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E61" w:rsidRDefault="001C3E61" w:rsidP="001C3E61">
      <w:pPr>
        <w:snapToGrid w:val="0"/>
        <w:spacing w:line="360" w:lineRule="auto"/>
        <w:rPr>
          <w:rFonts w:eastAsia="標楷體"/>
          <w:color w:val="000000"/>
          <w:sz w:val="32"/>
          <w:szCs w:val="32"/>
        </w:rPr>
      </w:pPr>
      <w:r>
        <w:rPr>
          <w:rFonts w:eastAsia="標楷體" w:hint="eastAsia"/>
          <w:color w:val="000000"/>
          <w:sz w:val="32"/>
        </w:rPr>
        <w:t>計畫編號：</w:t>
      </w:r>
      <w:r>
        <w:rPr>
          <w:rFonts w:eastAsia="標楷體"/>
          <w:sz w:val="32"/>
          <w:szCs w:val="32"/>
        </w:rPr>
        <w:t>DOH102-DC-1101</w:t>
      </w:r>
    </w:p>
    <w:p w:rsidR="001C3E61" w:rsidRDefault="001C3E61" w:rsidP="001C3E61">
      <w:pPr>
        <w:snapToGrid w:val="0"/>
        <w:spacing w:line="360" w:lineRule="auto"/>
        <w:ind w:firstLineChars="500" w:firstLine="1600"/>
        <w:rPr>
          <w:rFonts w:eastAsia="標楷體"/>
          <w:color w:val="000000"/>
          <w:sz w:val="32"/>
        </w:rPr>
      </w:pPr>
      <w:r>
        <w:rPr>
          <w:rFonts w:eastAsia="標楷體"/>
          <w:color w:val="000000"/>
          <w:sz w:val="32"/>
          <w:szCs w:val="32"/>
        </w:rPr>
        <w:t>MOHW103-CDC-C-114-123105</w:t>
      </w:r>
    </w:p>
    <w:p w:rsidR="001C3E61" w:rsidRDefault="001C3E61" w:rsidP="001C3E61">
      <w:pPr>
        <w:snapToGrid w:val="0"/>
        <w:spacing w:line="360" w:lineRule="auto"/>
        <w:ind w:firstLineChars="500" w:firstLine="1600"/>
      </w:pPr>
      <w:r>
        <w:rPr>
          <w:rFonts w:eastAsia="標楷體"/>
          <w:color w:val="000000"/>
          <w:sz w:val="32"/>
        </w:rPr>
        <w:t>MOHW104-CDC-C-114-133104</w:t>
      </w:r>
    </w:p>
    <w:p w:rsidR="001C3E61" w:rsidRDefault="001C3E61" w:rsidP="001C3E61">
      <w:pPr>
        <w:snapToGrid w:val="0"/>
        <w:spacing w:line="360" w:lineRule="auto"/>
        <w:rPr>
          <w:rFonts w:eastAsia="標楷體"/>
          <w:color w:val="000000"/>
          <w:sz w:val="28"/>
        </w:rPr>
      </w:pPr>
    </w:p>
    <w:p w:rsidR="001C3E61" w:rsidRDefault="001C3E61" w:rsidP="001C3E61">
      <w:pPr>
        <w:snapToGrid w:val="0"/>
        <w:spacing w:line="360" w:lineRule="auto"/>
        <w:rPr>
          <w:rFonts w:eastAsia="標楷體"/>
          <w:color w:val="000000"/>
          <w:sz w:val="28"/>
        </w:rPr>
      </w:pPr>
    </w:p>
    <w:p w:rsidR="001C3E61" w:rsidRDefault="001C3E61" w:rsidP="001C3E61">
      <w:pPr>
        <w:snapToGrid w:val="0"/>
        <w:spacing w:line="360" w:lineRule="auto"/>
        <w:jc w:val="center"/>
        <w:rPr>
          <w:rFonts w:eastAsia="標楷體"/>
          <w:color w:val="000000"/>
          <w:sz w:val="32"/>
        </w:rPr>
      </w:pPr>
      <w:r>
        <w:rPr>
          <w:rFonts w:eastAsia="標楷體" w:hint="eastAsia"/>
          <w:color w:val="000000"/>
          <w:sz w:val="32"/>
        </w:rPr>
        <w:t>衛生福利部疾病管制署委託科技研究計畫</w:t>
      </w:r>
    </w:p>
    <w:tbl>
      <w:tblPr>
        <w:tblW w:w="8420" w:type="dxa"/>
        <w:tblInd w:w="208" w:type="dxa"/>
        <w:tblLayout w:type="fixed"/>
        <w:tblCellMar>
          <w:left w:w="10" w:type="dxa"/>
          <w:right w:w="10" w:type="dxa"/>
        </w:tblCellMar>
        <w:tblLook w:val="04A0" w:firstRow="1" w:lastRow="0" w:firstColumn="1" w:lastColumn="0" w:noHBand="0" w:noVBand="1"/>
      </w:tblPr>
      <w:tblGrid>
        <w:gridCol w:w="8420"/>
      </w:tblGrid>
      <w:tr w:rsidR="001C3E61" w:rsidTr="001C3E61">
        <w:trPr>
          <w:trHeight w:val="2176"/>
        </w:trPr>
        <w:tc>
          <w:tcPr>
            <w:tcW w:w="84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C3E61" w:rsidRDefault="001C3E61">
            <w:pPr>
              <w:kinsoku w:val="0"/>
              <w:autoSpaceDE w:val="0"/>
              <w:autoSpaceDN w:val="0"/>
              <w:spacing w:line="360" w:lineRule="auto"/>
              <w:ind w:left="1316" w:hangingChars="470" w:hanging="1316"/>
              <w:jc w:val="both"/>
              <w:rPr>
                <w:rFonts w:ascii="標楷體" w:eastAsia="標楷體" w:hAnsi="標楷體" w:cs="Arial"/>
                <w:kern w:val="0"/>
                <w:sz w:val="28"/>
                <w:szCs w:val="28"/>
              </w:rPr>
            </w:pPr>
            <w:r>
              <w:rPr>
                <w:rFonts w:ascii="Arial" w:eastAsia="標楷體" w:hAnsi="Arial" w:cs="Arial" w:hint="eastAsia"/>
                <w:sz w:val="28"/>
                <w:szCs w:val="28"/>
              </w:rPr>
              <w:t>總計畫：</w:t>
            </w:r>
            <w:r>
              <w:rPr>
                <w:rFonts w:ascii="標楷體" w:eastAsia="標楷體" w:hAnsi="標楷體" w:cs="Arial" w:hint="eastAsia"/>
                <w:kern w:val="0"/>
                <w:sz w:val="28"/>
                <w:szCs w:val="28"/>
              </w:rPr>
              <w:t>降低病毒性</w:t>
            </w:r>
            <w:r>
              <w:rPr>
                <w:rFonts w:ascii="標楷體" w:eastAsia="標楷體" w:hAnsi="標楷體" w:cs="Calibri" w:hint="eastAsia"/>
                <w:kern w:val="0"/>
                <w:sz w:val="28"/>
                <w:szCs w:val="28"/>
              </w:rPr>
              <w:t>B</w:t>
            </w:r>
            <w:r>
              <w:rPr>
                <w:rFonts w:ascii="標楷體" w:eastAsia="標楷體" w:hAnsi="標楷體" w:cs="Arial" w:hint="eastAsia"/>
                <w:kern w:val="0"/>
                <w:sz w:val="28"/>
                <w:szCs w:val="28"/>
              </w:rPr>
              <w:t>型肝炎垂直傳播風險、</w:t>
            </w:r>
            <w:r>
              <w:rPr>
                <w:rFonts w:ascii="標楷體" w:eastAsia="標楷體" w:hAnsi="標楷體" w:cs="Calibri" w:hint="eastAsia"/>
                <w:kern w:val="0"/>
                <w:sz w:val="28"/>
                <w:szCs w:val="28"/>
              </w:rPr>
              <w:t>B</w:t>
            </w:r>
            <w:r>
              <w:rPr>
                <w:rFonts w:ascii="標楷體" w:eastAsia="標楷體" w:hAnsi="標楷體" w:cs="Arial" w:hint="eastAsia"/>
                <w:kern w:val="0"/>
                <w:sz w:val="28"/>
                <w:szCs w:val="28"/>
              </w:rPr>
              <w:t>型及</w:t>
            </w:r>
            <w:r>
              <w:rPr>
                <w:rFonts w:ascii="標楷體" w:eastAsia="標楷體" w:hAnsi="標楷體" w:cs="Calibri" w:hint="eastAsia"/>
                <w:kern w:val="0"/>
                <w:sz w:val="28"/>
                <w:szCs w:val="28"/>
              </w:rPr>
              <w:t>C</w:t>
            </w:r>
            <w:r>
              <w:rPr>
                <w:rFonts w:ascii="標楷體" w:eastAsia="標楷體" w:hAnsi="標楷體" w:cs="Arial" w:hint="eastAsia"/>
                <w:kern w:val="0"/>
                <w:sz w:val="28"/>
                <w:szCs w:val="28"/>
              </w:rPr>
              <w:t>型肝炎感染及分</w:t>
            </w:r>
          </w:p>
          <w:p w:rsidR="001C3E61" w:rsidRDefault="001C3E61" w:rsidP="001C3E61">
            <w:pPr>
              <w:kinsoku w:val="0"/>
              <w:autoSpaceDE w:val="0"/>
              <w:autoSpaceDN w:val="0"/>
              <w:spacing w:line="360" w:lineRule="auto"/>
              <w:ind w:leftChars="450" w:left="1136" w:hangingChars="20" w:hanging="56"/>
              <w:jc w:val="both"/>
              <w:rPr>
                <w:rFonts w:ascii="Arial" w:eastAsia="標楷體" w:hAnsi="Arial" w:cs="Arial"/>
                <w:sz w:val="28"/>
                <w:szCs w:val="28"/>
              </w:rPr>
            </w:pPr>
            <w:r>
              <w:rPr>
                <w:rFonts w:ascii="標楷體" w:eastAsia="標楷體" w:hAnsi="標楷體" w:cs="Arial" w:hint="eastAsia"/>
                <w:kern w:val="0"/>
                <w:sz w:val="28"/>
                <w:szCs w:val="28"/>
              </w:rPr>
              <w:t>子流行病學、致病機轉與治療相關研究</w:t>
            </w:r>
            <w:r>
              <w:rPr>
                <w:rFonts w:ascii="標楷體" w:eastAsia="標楷體" w:hAnsi="標楷體" w:hint="eastAsia"/>
                <w:sz w:val="28"/>
                <w:szCs w:val="28"/>
              </w:rPr>
              <w:tab/>
            </w:r>
          </w:p>
        </w:tc>
      </w:tr>
    </w:tbl>
    <w:p w:rsidR="001C3E61" w:rsidRDefault="001C3E61" w:rsidP="001C3E61">
      <w:pPr>
        <w:snapToGrid w:val="0"/>
        <w:spacing w:line="360" w:lineRule="auto"/>
        <w:jc w:val="center"/>
        <w:rPr>
          <w:rFonts w:eastAsia="標楷體"/>
          <w:color w:val="000000"/>
          <w:sz w:val="28"/>
        </w:rPr>
      </w:pPr>
    </w:p>
    <w:p w:rsidR="001C3E61" w:rsidRDefault="001C3E61" w:rsidP="001C3E61">
      <w:pPr>
        <w:snapToGrid w:val="0"/>
        <w:spacing w:line="360" w:lineRule="auto"/>
        <w:jc w:val="center"/>
        <w:rPr>
          <w:rFonts w:eastAsia="標楷體"/>
          <w:color w:val="000000"/>
          <w:sz w:val="36"/>
        </w:rPr>
      </w:pPr>
      <w:r>
        <w:rPr>
          <w:rFonts w:eastAsia="標楷體"/>
          <w:color w:val="000000"/>
          <w:sz w:val="36"/>
        </w:rPr>
        <w:t>102~</w:t>
      </w:r>
      <w:proofErr w:type="gramStart"/>
      <w:r>
        <w:rPr>
          <w:rFonts w:eastAsia="標楷體"/>
          <w:color w:val="000000"/>
          <w:sz w:val="36"/>
        </w:rPr>
        <w:t>104</w:t>
      </w:r>
      <w:proofErr w:type="gramEnd"/>
      <w:r>
        <w:rPr>
          <w:rFonts w:eastAsia="標楷體" w:hint="eastAsia"/>
          <w:color w:val="000000"/>
          <w:sz w:val="36"/>
        </w:rPr>
        <w:t>年度全程研究報告</w:t>
      </w:r>
    </w:p>
    <w:p w:rsidR="001C3E61" w:rsidRDefault="001C3E61" w:rsidP="001C3E61">
      <w:pPr>
        <w:snapToGrid w:val="0"/>
        <w:spacing w:line="360" w:lineRule="auto"/>
        <w:rPr>
          <w:rFonts w:eastAsia="標楷體"/>
          <w:color w:val="000000"/>
          <w:sz w:val="28"/>
        </w:rPr>
      </w:pPr>
    </w:p>
    <w:p w:rsidR="001C3E61" w:rsidRDefault="001C3E61" w:rsidP="001C3E61">
      <w:pPr>
        <w:snapToGrid w:val="0"/>
        <w:spacing w:line="360" w:lineRule="auto"/>
        <w:rPr>
          <w:rFonts w:eastAsia="標楷體"/>
          <w:color w:val="000000"/>
          <w:sz w:val="28"/>
        </w:rPr>
      </w:pPr>
    </w:p>
    <w:p w:rsidR="001C3E61" w:rsidRDefault="001C3E61" w:rsidP="001C3E61">
      <w:pPr>
        <w:snapToGrid w:val="0"/>
        <w:spacing w:line="360" w:lineRule="auto"/>
        <w:rPr>
          <w:rFonts w:eastAsia="標楷體"/>
          <w:color w:val="000000"/>
          <w:sz w:val="28"/>
        </w:rPr>
      </w:pPr>
    </w:p>
    <w:p w:rsidR="001C3E61" w:rsidRDefault="001C3E61" w:rsidP="001C3E61">
      <w:pPr>
        <w:snapToGrid w:val="0"/>
        <w:spacing w:line="360" w:lineRule="auto"/>
        <w:jc w:val="both"/>
        <w:rPr>
          <w:rFonts w:ascii="Arial" w:eastAsia="標楷體" w:hAnsi="Arial" w:cs="Arial"/>
          <w:sz w:val="32"/>
          <w:szCs w:val="32"/>
        </w:rPr>
      </w:pPr>
      <w:r>
        <w:rPr>
          <w:rFonts w:ascii="Arial" w:eastAsia="標楷體" w:hAnsi="Arial" w:cs="Arial" w:hint="eastAsia"/>
          <w:sz w:val="32"/>
          <w:szCs w:val="32"/>
        </w:rPr>
        <w:t>執行機構：國立台灣大學</w:t>
      </w:r>
    </w:p>
    <w:p w:rsidR="001C3E61" w:rsidRDefault="001C3E61" w:rsidP="001C3E61">
      <w:pPr>
        <w:snapToGrid w:val="0"/>
        <w:spacing w:line="360" w:lineRule="auto"/>
        <w:jc w:val="both"/>
        <w:rPr>
          <w:rFonts w:ascii="Arial" w:eastAsia="標楷體" w:hAnsi="Arial" w:cs="Arial"/>
          <w:sz w:val="32"/>
          <w:szCs w:val="32"/>
        </w:rPr>
      </w:pPr>
      <w:r>
        <w:rPr>
          <w:rFonts w:ascii="Arial" w:eastAsia="標楷體" w:hAnsi="Arial" w:cs="Arial" w:hint="eastAsia"/>
          <w:sz w:val="32"/>
          <w:szCs w:val="32"/>
        </w:rPr>
        <w:t>計畫主持人：陳定信、張美惠、陳慧玲</w:t>
      </w:r>
    </w:p>
    <w:p w:rsidR="001C3E61" w:rsidRDefault="001C3E61" w:rsidP="001C3E61">
      <w:pPr>
        <w:snapToGrid w:val="0"/>
        <w:spacing w:line="360" w:lineRule="auto"/>
        <w:jc w:val="both"/>
        <w:rPr>
          <w:rFonts w:ascii="Arial" w:eastAsia="標楷體" w:hAnsi="Arial" w:cs="Arial"/>
          <w:sz w:val="32"/>
          <w:szCs w:val="32"/>
        </w:rPr>
      </w:pPr>
      <w:r>
        <w:rPr>
          <w:rFonts w:ascii="Arial" w:eastAsia="標楷體" w:hAnsi="Arial" w:cs="Arial" w:hint="eastAsia"/>
          <w:sz w:val="32"/>
          <w:szCs w:val="32"/>
        </w:rPr>
        <w:t>研究人員：</w:t>
      </w:r>
      <w:proofErr w:type="gramStart"/>
      <w:r>
        <w:rPr>
          <w:rFonts w:ascii="Arial" w:eastAsia="標楷體" w:hAnsi="Arial" w:cs="Arial" w:hint="eastAsia"/>
          <w:sz w:val="32"/>
          <w:szCs w:val="32"/>
        </w:rPr>
        <w:t>曾岱宗</w:t>
      </w:r>
      <w:proofErr w:type="gramEnd"/>
      <w:r>
        <w:rPr>
          <w:rFonts w:ascii="Arial" w:eastAsia="標楷體" w:hAnsi="Arial" w:cs="Arial" w:hint="eastAsia"/>
          <w:sz w:val="32"/>
          <w:szCs w:val="32"/>
        </w:rPr>
        <w:t>、蘇東弘、李建南、許宏遠</w:t>
      </w:r>
    </w:p>
    <w:p w:rsidR="001C3E61" w:rsidRDefault="001C3E61" w:rsidP="001C3E61">
      <w:pPr>
        <w:snapToGrid w:val="0"/>
        <w:spacing w:line="360" w:lineRule="auto"/>
        <w:jc w:val="both"/>
        <w:rPr>
          <w:rFonts w:ascii="Arial" w:eastAsia="標楷體" w:hAnsi="Arial" w:cs="Arial"/>
          <w:sz w:val="32"/>
          <w:szCs w:val="32"/>
        </w:rPr>
      </w:pPr>
      <w:r>
        <w:rPr>
          <w:rFonts w:ascii="Arial" w:eastAsia="標楷體" w:hAnsi="Arial" w:cs="Arial" w:hint="eastAsia"/>
          <w:sz w:val="32"/>
          <w:szCs w:val="32"/>
        </w:rPr>
        <w:t>執行期間：</w:t>
      </w:r>
      <w:r>
        <w:rPr>
          <w:rFonts w:ascii="Arial" w:eastAsia="標楷體" w:hAnsi="Arial" w:cs="Arial"/>
          <w:sz w:val="32"/>
          <w:szCs w:val="32"/>
        </w:rPr>
        <w:t xml:space="preserve"> 102</w:t>
      </w:r>
      <w:r>
        <w:rPr>
          <w:rFonts w:ascii="Arial" w:eastAsia="標楷體" w:hAnsi="Arial" w:cs="Arial" w:hint="eastAsia"/>
          <w:sz w:val="32"/>
          <w:szCs w:val="32"/>
        </w:rPr>
        <w:t>年</w:t>
      </w:r>
      <w:r>
        <w:rPr>
          <w:rFonts w:ascii="Arial" w:eastAsia="標楷體" w:hAnsi="Arial" w:cs="Arial"/>
          <w:sz w:val="32"/>
          <w:szCs w:val="32"/>
        </w:rPr>
        <w:t xml:space="preserve"> 1</w:t>
      </w:r>
      <w:r>
        <w:rPr>
          <w:rFonts w:ascii="Arial" w:eastAsia="標楷體" w:hAnsi="Arial" w:cs="Arial" w:hint="eastAsia"/>
          <w:sz w:val="32"/>
          <w:szCs w:val="32"/>
        </w:rPr>
        <w:t>月</w:t>
      </w:r>
      <w:r>
        <w:rPr>
          <w:rFonts w:ascii="Arial" w:eastAsia="標楷體" w:hAnsi="Arial" w:cs="Arial"/>
          <w:sz w:val="32"/>
          <w:szCs w:val="32"/>
        </w:rPr>
        <w:t xml:space="preserve"> 1</w:t>
      </w:r>
      <w:r>
        <w:rPr>
          <w:rFonts w:ascii="Arial" w:eastAsia="標楷體" w:hAnsi="Arial" w:cs="Arial" w:hint="eastAsia"/>
          <w:sz w:val="32"/>
          <w:szCs w:val="32"/>
        </w:rPr>
        <w:t>日至</w:t>
      </w:r>
      <w:r>
        <w:rPr>
          <w:rFonts w:ascii="Arial" w:eastAsia="標楷體" w:hAnsi="Arial" w:cs="Arial"/>
          <w:sz w:val="32"/>
          <w:szCs w:val="32"/>
        </w:rPr>
        <w:t xml:space="preserve"> 104</w:t>
      </w:r>
      <w:r>
        <w:rPr>
          <w:rFonts w:ascii="Arial" w:eastAsia="標楷體" w:hAnsi="Arial" w:cs="Arial" w:hint="eastAsia"/>
          <w:sz w:val="32"/>
          <w:szCs w:val="32"/>
        </w:rPr>
        <w:t>年</w:t>
      </w:r>
      <w:r>
        <w:rPr>
          <w:rFonts w:ascii="Arial" w:eastAsia="標楷體" w:hAnsi="Arial" w:cs="Arial"/>
          <w:sz w:val="32"/>
          <w:szCs w:val="32"/>
        </w:rPr>
        <w:t xml:space="preserve"> 12</w:t>
      </w:r>
      <w:r>
        <w:rPr>
          <w:rFonts w:ascii="Arial" w:eastAsia="標楷體" w:hAnsi="Arial" w:cs="Arial" w:hint="eastAsia"/>
          <w:sz w:val="32"/>
          <w:szCs w:val="32"/>
        </w:rPr>
        <w:t>月</w:t>
      </w:r>
      <w:r>
        <w:rPr>
          <w:rFonts w:ascii="Arial" w:eastAsia="標楷體" w:hAnsi="Arial" w:cs="Arial"/>
          <w:sz w:val="32"/>
          <w:szCs w:val="32"/>
        </w:rPr>
        <w:t xml:space="preserve"> 31</w:t>
      </w:r>
      <w:r>
        <w:rPr>
          <w:rFonts w:ascii="Arial" w:eastAsia="標楷體" w:hAnsi="Arial" w:cs="Arial" w:hint="eastAsia"/>
          <w:sz w:val="32"/>
          <w:szCs w:val="32"/>
        </w:rPr>
        <w:t>日</w:t>
      </w:r>
    </w:p>
    <w:p w:rsidR="001C3E61" w:rsidRDefault="001C3E61" w:rsidP="001C3E61">
      <w:pPr>
        <w:snapToGrid w:val="0"/>
        <w:spacing w:line="360" w:lineRule="auto"/>
        <w:rPr>
          <w:rFonts w:eastAsia="標楷體"/>
          <w:color w:val="000000"/>
          <w:sz w:val="28"/>
        </w:rPr>
      </w:pPr>
    </w:p>
    <w:p w:rsidR="001C3E61" w:rsidRDefault="001C3E61" w:rsidP="001C3E61">
      <w:pPr>
        <w:snapToGrid w:val="0"/>
        <w:spacing w:line="360" w:lineRule="auto"/>
        <w:rPr>
          <w:rFonts w:eastAsia="標楷體"/>
          <w:color w:val="000000"/>
          <w:sz w:val="28"/>
        </w:rPr>
      </w:pPr>
    </w:p>
    <w:p w:rsidR="001C3E61" w:rsidRDefault="001C3E61" w:rsidP="001C3E61">
      <w:pPr>
        <w:snapToGrid w:val="0"/>
        <w:spacing w:line="360" w:lineRule="auto"/>
        <w:jc w:val="both"/>
        <w:rPr>
          <w:rFonts w:eastAsia="標楷體"/>
          <w:color w:val="000000"/>
          <w:kern w:val="0"/>
          <w:sz w:val="28"/>
          <w:szCs w:val="28"/>
          <w:lang w:val="zh-TW"/>
        </w:rPr>
      </w:pPr>
      <w:proofErr w:type="gramStart"/>
      <w:r>
        <w:rPr>
          <w:rFonts w:eastAsia="標楷體" w:hint="eastAsia"/>
          <w:color w:val="000000"/>
          <w:kern w:val="0"/>
          <w:sz w:val="28"/>
          <w:szCs w:val="28"/>
          <w:lang w:val="zh-TW"/>
        </w:rPr>
        <w:t>＊</w:t>
      </w:r>
      <w:proofErr w:type="gramEnd"/>
      <w:r>
        <w:rPr>
          <w:rFonts w:eastAsia="標楷體" w:hint="eastAsia"/>
          <w:color w:val="000000"/>
          <w:kern w:val="0"/>
          <w:sz w:val="28"/>
          <w:szCs w:val="28"/>
          <w:lang w:val="zh-TW"/>
        </w:rPr>
        <w:t>本研究報告僅供參考，不</w:t>
      </w:r>
      <w:proofErr w:type="gramStart"/>
      <w:r>
        <w:rPr>
          <w:rFonts w:eastAsia="標楷體" w:hint="eastAsia"/>
          <w:color w:val="000000"/>
          <w:kern w:val="0"/>
          <w:sz w:val="28"/>
          <w:szCs w:val="28"/>
          <w:lang w:val="zh-TW"/>
        </w:rPr>
        <w:t>代表本署意見</w:t>
      </w:r>
      <w:proofErr w:type="gramEnd"/>
      <w:r>
        <w:rPr>
          <w:rFonts w:eastAsia="標楷體" w:hint="eastAsia"/>
          <w:color w:val="000000"/>
          <w:kern w:val="0"/>
          <w:sz w:val="28"/>
          <w:szCs w:val="28"/>
          <w:lang w:val="zh-TW"/>
        </w:rPr>
        <w:t>，如對媒體發布研究成果應事先</w:t>
      </w:r>
      <w:proofErr w:type="gramStart"/>
      <w:r>
        <w:rPr>
          <w:rFonts w:eastAsia="標楷體" w:hint="eastAsia"/>
          <w:color w:val="000000"/>
          <w:kern w:val="0"/>
          <w:sz w:val="28"/>
          <w:szCs w:val="28"/>
          <w:lang w:val="zh-TW"/>
        </w:rPr>
        <w:t>徵求本署同意</w:t>
      </w:r>
      <w:proofErr w:type="gramEnd"/>
      <w:r>
        <w:rPr>
          <w:rFonts w:eastAsia="標楷體"/>
          <w:color w:val="000000"/>
          <w:kern w:val="0"/>
          <w:sz w:val="28"/>
          <w:szCs w:val="28"/>
          <w:lang w:val="zh-TW"/>
        </w:rPr>
        <w:t>*</w:t>
      </w:r>
    </w:p>
    <w:p w:rsidR="00786FF1" w:rsidRDefault="00786FF1"/>
    <w:p w:rsidR="00DE54CE" w:rsidRDefault="00DE54CE"/>
    <w:p w:rsidR="00DE54CE" w:rsidRDefault="00DE54CE"/>
    <w:p w:rsidR="00DE54CE" w:rsidRDefault="00DE54CE" w:rsidP="00DE54CE">
      <w:pPr>
        <w:snapToGrid w:val="0"/>
        <w:rPr>
          <w:rFonts w:eastAsia="標楷體"/>
          <w:color w:val="000000"/>
          <w:sz w:val="28"/>
        </w:rPr>
      </w:pPr>
      <w:r>
        <w:rPr>
          <w:rFonts w:eastAsia="標楷體"/>
          <w:color w:val="000000"/>
          <w:sz w:val="32"/>
        </w:rPr>
        <w:lastRenderedPageBreak/>
        <w:t>計畫編號：</w:t>
      </w:r>
      <w:r>
        <w:rPr>
          <w:rFonts w:eastAsia="標楷體"/>
          <w:color w:val="000000"/>
          <w:sz w:val="32"/>
        </w:rPr>
        <w:t>MOHW104-CDC-C-114-133104</w:t>
      </w:r>
    </w:p>
    <w:p w:rsidR="00DE54CE" w:rsidRDefault="00DE54CE" w:rsidP="00DE54CE">
      <w:pPr>
        <w:snapToGrid w:val="0"/>
        <w:spacing w:line="360" w:lineRule="auto"/>
        <w:rPr>
          <w:rFonts w:eastAsia="標楷體"/>
          <w:color w:val="000000"/>
          <w:sz w:val="28"/>
        </w:rPr>
      </w:pPr>
    </w:p>
    <w:p w:rsidR="00DE54CE" w:rsidRDefault="00DE54CE" w:rsidP="00DE54CE">
      <w:pPr>
        <w:snapToGrid w:val="0"/>
        <w:spacing w:line="360" w:lineRule="auto"/>
        <w:rPr>
          <w:rFonts w:eastAsia="標楷體"/>
          <w:color w:val="000000"/>
          <w:sz w:val="28"/>
        </w:rPr>
      </w:pPr>
    </w:p>
    <w:p w:rsidR="00DE54CE" w:rsidRDefault="00DE54CE" w:rsidP="00DE54CE">
      <w:pPr>
        <w:snapToGrid w:val="0"/>
        <w:spacing w:line="480" w:lineRule="auto"/>
        <w:jc w:val="center"/>
        <w:rPr>
          <w:rFonts w:eastAsia="標楷體"/>
          <w:color w:val="000000"/>
          <w:sz w:val="28"/>
        </w:rPr>
      </w:pPr>
      <w:r>
        <w:rPr>
          <w:rFonts w:eastAsia="標楷體"/>
          <w:color w:val="000000"/>
          <w:sz w:val="32"/>
        </w:rPr>
        <w:t>衛生福利部疾病管制署</w:t>
      </w:r>
      <w:r>
        <w:rPr>
          <w:rFonts w:eastAsia="標楷體"/>
          <w:color w:val="000000"/>
          <w:sz w:val="32"/>
        </w:rPr>
        <w:t>104</w:t>
      </w:r>
      <w:r>
        <w:rPr>
          <w:rFonts w:eastAsia="標楷體"/>
          <w:color w:val="000000"/>
          <w:sz w:val="32"/>
        </w:rPr>
        <w:t>年委託科技研究計畫</w:t>
      </w:r>
    </w:p>
    <w:tbl>
      <w:tblPr>
        <w:tblW w:w="0" w:type="auto"/>
        <w:tblInd w:w="203" w:type="dxa"/>
        <w:tblLayout w:type="fixed"/>
        <w:tblCellMar>
          <w:left w:w="28" w:type="dxa"/>
          <w:right w:w="28" w:type="dxa"/>
        </w:tblCellMar>
        <w:tblLook w:val="0000" w:firstRow="0" w:lastRow="0" w:firstColumn="0" w:lastColumn="0" w:noHBand="0" w:noVBand="0"/>
      </w:tblPr>
      <w:tblGrid>
        <w:gridCol w:w="8430"/>
      </w:tblGrid>
      <w:tr w:rsidR="00DE54CE" w:rsidTr="00CD319E">
        <w:trPr>
          <w:trHeight w:val="2176"/>
        </w:trPr>
        <w:tc>
          <w:tcPr>
            <w:tcW w:w="84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54CE" w:rsidRDefault="00DE54CE" w:rsidP="00CD319E">
            <w:pPr>
              <w:snapToGrid w:val="0"/>
              <w:rPr>
                <w:rFonts w:ascii="標楷體" w:eastAsia="標楷體" w:hAnsi="標楷體" w:cs="標楷體" w:hint="eastAsia"/>
                <w:color w:val="000000"/>
                <w:sz w:val="28"/>
                <w:szCs w:val="28"/>
              </w:rPr>
            </w:pPr>
            <w:r>
              <w:rPr>
                <w:rFonts w:eastAsia="標楷體"/>
                <w:color w:val="000000"/>
                <w:sz w:val="28"/>
              </w:rPr>
              <w:t>計畫名稱：</w:t>
            </w:r>
            <w:r>
              <w:rPr>
                <w:rFonts w:ascii="標楷體" w:eastAsia="標楷體" w:hAnsi="標楷體" w:cs="Arial" w:hint="eastAsia"/>
                <w:color w:val="000000"/>
                <w:sz w:val="28"/>
                <w:szCs w:val="28"/>
              </w:rPr>
              <w:t>降低病毒性</w:t>
            </w:r>
            <w:r>
              <w:rPr>
                <w:rFonts w:ascii="標楷體" w:eastAsia="標楷體" w:hAnsi="標楷體" w:cs="Calibri" w:hint="eastAsia"/>
                <w:color w:val="000000"/>
                <w:sz w:val="28"/>
                <w:szCs w:val="28"/>
              </w:rPr>
              <w:t>B</w:t>
            </w:r>
            <w:r>
              <w:rPr>
                <w:rFonts w:ascii="標楷體" w:eastAsia="標楷體" w:hAnsi="標楷體" w:cs="Arial" w:hint="eastAsia"/>
                <w:color w:val="000000"/>
                <w:sz w:val="28"/>
                <w:szCs w:val="28"/>
              </w:rPr>
              <w:t>型肝炎垂直傳播風險、</w:t>
            </w:r>
            <w:r>
              <w:rPr>
                <w:rFonts w:ascii="標楷體" w:eastAsia="標楷體" w:hAnsi="標楷體" w:cs="Calibri" w:hint="eastAsia"/>
                <w:color w:val="000000"/>
                <w:sz w:val="28"/>
                <w:szCs w:val="28"/>
              </w:rPr>
              <w:t>B</w:t>
            </w:r>
            <w:r>
              <w:rPr>
                <w:rFonts w:ascii="標楷體" w:eastAsia="標楷體" w:hAnsi="標楷體" w:cs="Arial" w:hint="eastAsia"/>
                <w:color w:val="000000"/>
                <w:sz w:val="28"/>
                <w:szCs w:val="28"/>
              </w:rPr>
              <w:t>型及</w:t>
            </w:r>
            <w:r>
              <w:rPr>
                <w:rFonts w:ascii="標楷體" w:eastAsia="標楷體" w:hAnsi="標楷體" w:cs="Calibri" w:hint="eastAsia"/>
                <w:color w:val="000000"/>
                <w:sz w:val="28"/>
                <w:szCs w:val="28"/>
              </w:rPr>
              <w:t>C</w:t>
            </w:r>
            <w:r>
              <w:rPr>
                <w:rFonts w:ascii="標楷體" w:eastAsia="標楷體" w:hAnsi="標楷體" w:cs="Arial" w:hint="eastAsia"/>
                <w:color w:val="000000"/>
                <w:sz w:val="28"/>
                <w:szCs w:val="28"/>
              </w:rPr>
              <w:t>型肝炎感染</w:t>
            </w:r>
          </w:p>
          <w:p w:rsidR="00DE54CE" w:rsidRDefault="00DE54CE" w:rsidP="00CD319E">
            <w:pPr>
              <w:snapToGrid w:val="0"/>
              <w:rPr>
                <w:rFonts w:eastAsia="標楷體"/>
                <w:color w:val="000000"/>
                <w:sz w:val="32"/>
                <w:szCs w:val="32"/>
              </w:rPr>
            </w:pPr>
            <w:r>
              <w:rPr>
                <w:rFonts w:ascii="標楷體" w:eastAsia="標楷體" w:hAnsi="標楷體" w:cs="標楷體" w:hint="eastAsia"/>
                <w:color w:val="000000"/>
                <w:sz w:val="28"/>
                <w:szCs w:val="28"/>
              </w:rPr>
              <w:t xml:space="preserve">          </w:t>
            </w:r>
            <w:r>
              <w:rPr>
                <w:rFonts w:ascii="標楷體" w:eastAsia="標楷體" w:hAnsi="標楷體" w:cs="Arial" w:hint="eastAsia"/>
                <w:color w:val="000000"/>
                <w:sz w:val="28"/>
                <w:szCs w:val="28"/>
              </w:rPr>
              <w:t>及分子流行病學、致病機轉與治療相關研究</w:t>
            </w:r>
          </w:p>
          <w:p w:rsidR="00DE54CE" w:rsidRDefault="00DE54CE" w:rsidP="00CD319E">
            <w:pPr>
              <w:snapToGrid w:val="0"/>
              <w:jc w:val="center"/>
              <w:rPr>
                <w:rFonts w:eastAsia="標楷體"/>
                <w:color w:val="000000"/>
                <w:sz w:val="32"/>
                <w:szCs w:val="32"/>
              </w:rPr>
            </w:pPr>
          </w:p>
          <w:p w:rsidR="00DE54CE" w:rsidRDefault="00DE54CE" w:rsidP="00CD319E">
            <w:pPr>
              <w:snapToGrid w:val="0"/>
              <w:ind w:right="1120"/>
              <w:jc w:val="both"/>
            </w:pPr>
            <w:r>
              <w:rPr>
                <w:rFonts w:eastAsia="標楷體" w:hint="eastAsia"/>
                <w:color w:val="000000"/>
                <w:sz w:val="28"/>
                <w:szCs w:val="28"/>
              </w:rPr>
              <w:t>子計畫</w:t>
            </w:r>
            <w:r>
              <w:rPr>
                <w:rFonts w:eastAsia="標楷體" w:hint="eastAsia"/>
                <w:color w:val="000000"/>
                <w:sz w:val="28"/>
                <w:szCs w:val="28"/>
              </w:rPr>
              <w:t>1</w:t>
            </w:r>
            <w:r>
              <w:rPr>
                <w:rFonts w:eastAsia="標楷體" w:hint="eastAsia"/>
                <w:color w:val="000000"/>
                <w:sz w:val="28"/>
                <w:szCs w:val="28"/>
              </w:rPr>
              <w:t>：孕婦篩檢及治療</w:t>
            </w:r>
            <w:r>
              <w:rPr>
                <w:rFonts w:eastAsia="標楷體" w:hint="eastAsia"/>
                <w:color w:val="000000"/>
                <w:sz w:val="28"/>
                <w:szCs w:val="28"/>
              </w:rPr>
              <w:t>B</w:t>
            </w:r>
            <w:proofErr w:type="gramStart"/>
            <w:r>
              <w:rPr>
                <w:rFonts w:eastAsia="標楷體" w:hint="eastAsia"/>
                <w:color w:val="000000"/>
                <w:sz w:val="28"/>
                <w:szCs w:val="28"/>
              </w:rPr>
              <w:t>肝以阻斷</w:t>
            </w:r>
            <w:proofErr w:type="gramEnd"/>
            <w:r>
              <w:rPr>
                <w:rFonts w:eastAsia="標楷體" w:hint="eastAsia"/>
                <w:color w:val="000000"/>
                <w:sz w:val="28"/>
                <w:szCs w:val="28"/>
              </w:rPr>
              <w:t>高</w:t>
            </w:r>
            <w:proofErr w:type="gramStart"/>
            <w:r>
              <w:rPr>
                <w:rFonts w:eastAsia="標楷體" w:hint="eastAsia"/>
                <w:color w:val="000000"/>
                <w:sz w:val="28"/>
                <w:szCs w:val="28"/>
              </w:rPr>
              <w:t>危險母</w:t>
            </w:r>
            <w:proofErr w:type="gramEnd"/>
            <w:r>
              <w:rPr>
                <w:rFonts w:eastAsia="標楷體" w:hint="eastAsia"/>
                <w:color w:val="000000"/>
                <w:sz w:val="28"/>
                <w:szCs w:val="28"/>
              </w:rPr>
              <w:t>嬰傳染</w:t>
            </w:r>
          </w:p>
        </w:tc>
      </w:tr>
    </w:tbl>
    <w:p w:rsidR="00DE54CE" w:rsidRDefault="00DE54CE" w:rsidP="00DE54CE">
      <w:pPr>
        <w:snapToGrid w:val="0"/>
        <w:spacing w:line="360" w:lineRule="auto"/>
        <w:jc w:val="center"/>
        <w:rPr>
          <w:rFonts w:eastAsia="標楷體"/>
          <w:color w:val="000000"/>
          <w:sz w:val="28"/>
        </w:rPr>
      </w:pPr>
    </w:p>
    <w:p w:rsidR="00DE54CE" w:rsidRDefault="00DE54CE" w:rsidP="00DE54CE">
      <w:pPr>
        <w:snapToGrid w:val="0"/>
        <w:spacing w:line="360" w:lineRule="auto"/>
        <w:jc w:val="center"/>
        <w:rPr>
          <w:rFonts w:eastAsia="標楷體"/>
          <w:color w:val="000000"/>
          <w:sz w:val="28"/>
        </w:rPr>
      </w:pPr>
      <w:r>
        <w:rPr>
          <w:rFonts w:eastAsia="標楷體"/>
          <w:color w:val="000000"/>
          <w:sz w:val="36"/>
        </w:rPr>
        <w:t>全</w:t>
      </w:r>
      <w:r>
        <w:rPr>
          <w:rFonts w:eastAsia="Times New Roman"/>
          <w:color w:val="000000"/>
          <w:sz w:val="36"/>
        </w:rPr>
        <w:t xml:space="preserve"> </w:t>
      </w:r>
      <w:r>
        <w:rPr>
          <w:rFonts w:eastAsia="標楷體"/>
          <w:color w:val="000000"/>
          <w:sz w:val="36"/>
        </w:rPr>
        <w:t>程</w:t>
      </w:r>
      <w:r>
        <w:rPr>
          <w:rFonts w:eastAsia="Times New Roman"/>
          <w:color w:val="000000"/>
          <w:sz w:val="36"/>
        </w:rPr>
        <w:t xml:space="preserve"> </w:t>
      </w:r>
      <w:proofErr w:type="gramStart"/>
      <w:r>
        <w:rPr>
          <w:rFonts w:eastAsia="標楷體"/>
          <w:color w:val="000000"/>
          <w:sz w:val="36"/>
        </w:rPr>
        <w:t>研</w:t>
      </w:r>
      <w:proofErr w:type="gramEnd"/>
      <w:r>
        <w:rPr>
          <w:rFonts w:eastAsia="Times New Roman"/>
          <w:color w:val="000000"/>
          <w:sz w:val="36"/>
        </w:rPr>
        <w:t xml:space="preserve"> </w:t>
      </w:r>
      <w:r>
        <w:rPr>
          <w:rFonts w:eastAsia="標楷體"/>
          <w:color w:val="000000"/>
          <w:sz w:val="36"/>
        </w:rPr>
        <w:t>究</w:t>
      </w:r>
      <w:r>
        <w:rPr>
          <w:rFonts w:eastAsia="Times New Roman"/>
          <w:color w:val="000000"/>
          <w:sz w:val="36"/>
        </w:rPr>
        <w:t xml:space="preserve"> </w:t>
      </w:r>
      <w:r>
        <w:rPr>
          <w:rFonts w:eastAsia="標楷體"/>
          <w:color w:val="000000"/>
          <w:sz w:val="36"/>
        </w:rPr>
        <w:t>報</w:t>
      </w:r>
      <w:r>
        <w:rPr>
          <w:rFonts w:eastAsia="Times New Roman"/>
          <w:color w:val="000000"/>
          <w:sz w:val="36"/>
        </w:rPr>
        <w:t xml:space="preserve"> </w:t>
      </w:r>
      <w:r>
        <w:rPr>
          <w:rFonts w:eastAsia="標楷體"/>
          <w:color w:val="000000"/>
          <w:sz w:val="36"/>
        </w:rPr>
        <w:t>告</w:t>
      </w:r>
    </w:p>
    <w:p w:rsidR="00DE54CE" w:rsidRDefault="00DE54CE" w:rsidP="00DE54CE">
      <w:pPr>
        <w:snapToGrid w:val="0"/>
        <w:spacing w:line="360" w:lineRule="auto"/>
        <w:rPr>
          <w:rFonts w:eastAsia="標楷體"/>
          <w:color w:val="000000"/>
          <w:sz w:val="28"/>
        </w:rPr>
      </w:pPr>
    </w:p>
    <w:p w:rsidR="00DE54CE" w:rsidRDefault="00DE54CE" w:rsidP="00DE54CE">
      <w:pPr>
        <w:snapToGrid w:val="0"/>
        <w:spacing w:line="360" w:lineRule="auto"/>
        <w:rPr>
          <w:rFonts w:eastAsia="標楷體"/>
          <w:color w:val="000000"/>
          <w:sz w:val="28"/>
        </w:rPr>
      </w:pPr>
    </w:p>
    <w:p w:rsidR="00DE54CE" w:rsidRDefault="00DE54CE" w:rsidP="00DE54CE">
      <w:pPr>
        <w:snapToGrid w:val="0"/>
        <w:spacing w:line="360" w:lineRule="auto"/>
        <w:rPr>
          <w:rFonts w:eastAsia="標楷體"/>
          <w:color w:val="000000"/>
          <w:sz w:val="28"/>
        </w:rPr>
      </w:pPr>
    </w:p>
    <w:p w:rsidR="00DE54CE" w:rsidRDefault="00DE54CE" w:rsidP="00DE54CE">
      <w:pPr>
        <w:snapToGrid w:val="0"/>
        <w:spacing w:line="360" w:lineRule="auto"/>
        <w:rPr>
          <w:rFonts w:eastAsia="標楷體"/>
          <w:color w:val="000000"/>
          <w:sz w:val="28"/>
        </w:rPr>
      </w:pPr>
    </w:p>
    <w:p w:rsidR="00DE54CE" w:rsidRDefault="00DE54CE" w:rsidP="00DE54CE">
      <w:pPr>
        <w:snapToGrid w:val="0"/>
        <w:spacing w:line="360" w:lineRule="auto"/>
        <w:rPr>
          <w:rFonts w:eastAsia="標楷體"/>
          <w:color w:val="000000"/>
          <w:sz w:val="28"/>
        </w:rPr>
      </w:pPr>
    </w:p>
    <w:p w:rsidR="00DE54CE" w:rsidRDefault="00DE54CE" w:rsidP="00DE54CE">
      <w:pPr>
        <w:snapToGrid w:val="0"/>
        <w:spacing w:line="360" w:lineRule="auto"/>
        <w:rPr>
          <w:rFonts w:eastAsia="標楷體"/>
          <w:color w:val="000000"/>
          <w:sz w:val="32"/>
        </w:rPr>
      </w:pPr>
      <w:r>
        <w:rPr>
          <w:rFonts w:eastAsia="標楷體"/>
          <w:color w:val="000000"/>
          <w:sz w:val="32"/>
        </w:rPr>
        <w:t>執行機構：</w:t>
      </w:r>
      <w:r>
        <w:rPr>
          <w:rFonts w:eastAsia="標楷體" w:hint="eastAsia"/>
          <w:color w:val="000000"/>
          <w:sz w:val="32"/>
          <w:szCs w:val="32"/>
        </w:rPr>
        <w:t>國立臺灣大學</w:t>
      </w:r>
    </w:p>
    <w:p w:rsidR="00DE54CE" w:rsidRDefault="00DE54CE" w:rsidP="00DE54CE">
      <w:pPr>
        <w:snapToGrid w:val="0"/>
        <w:spacing w:line="360" w:lineRule="auto"/>
        <w:rPr>
          <w:rFonts w:eastAsia="標楷體"/>
          <w:color w:val="000000"/>
          <w:sz w:val="32"/>
        </w:rPr>
      </w:pPr>
      <w:r>
        <w:rPr>
          <w:rFonts w:eastAsia="標楷體"/>
          <w:color w:val="000000"/>
          <w:sz w:val="32"/>
        </w:rPr>
        <w:t>計畫主持人：</w:t>
      </w:r>
      <w:r>
        <w:rPr>
          <w:rFonts w:eastAsia="標楷體" w:hint="eastAsia"/>
          <w:color w:val="000000"/>
          <w:sz w:val="32"/>
          <w:szCs w:val="32"/>
        </w:rPr>
        <w:t>張美惠</w:t>
      </w:r>
    </w:p>
    <w:p w:rsidR="00DE54CE" w:rsidRDefault="00DE54CE" w:rsidP="00DE54CE">
      <w:pPr>
        <w:snapToGrid w:val="0"/>
        <w:spacing w:line="360" w:lineRule="auto"/>
        <w:rPr>
          <w:rFonts w:eastAsia="標楷體"/>
          <w:color w:val="000000"/>
          <w:sz w:val="32"/>
        </w:rPr>
      </w:pPr>
      <w:r>
        <w:rPr>
          <w:rFonts w:eastAsia="標楷體"/>
          <w:color w:val="000000"/>
          <w:sz w:val="32"/>
        </w:rPr>
        <w:t>研究人員：</w:t>
      </w:r>
      <w:r>
        <w:rPr>
          <w:rFonts w:eastAsia="標楷體" w:hint="eastAsia"/>
          <w:color w:val="000000"/>
          <w:sz w:val="32"/>
          <w:szCs w:val="32"/>
        </w:rPr>
        <w:t>陳慧玲、李建南</w:t>
      </w:r>
    </w:p>
    <w:p w:rsidR="00DE54CE" w:rsidRDefault="00DE54CE" w:rsidP="00DE54CE">
      <w:pPr>
        <w:snapToGrid w:val="0"/>
        <w:spacing w:line="360" w:lineRule="auto"/>
        <w:rPr>
          <w:rFonts w:eastAsia="標楷體"/>
          <w:color w:val="000000"/>
          <w:sz w:val="32"/>
        </w:rPr>
      </w:pPr>
    </w:p>
    <w:p w:rsidR="00DE54CE" w:rsidRDefault="00DE54CE" w:rsidP="00DE54CE">
      <w:pPr>
        <w:snapToGrid w:val="0"/>
        <w:spacing w:line="360" w:lineRule="auto"/>
        <w:rPr>
          <w:rFonts w:eastAsia="標楷體"/>
          <w:color w:val="000000"/>
          <w:sz w:val="28"/>
        </w:rPr>
      </w:pPr>
      <w:r>
        <w:rPr>
          <w:rFonts w:eastAsia="標楷體"/>
          <w:color w:val="000000"/>
          <w:sz w:val="32"/>
        </w:rPr>
        <w:t>執行期間：</w:t>
      </w:r>
      <w:r>
        <w:rPr>
          <w:rFonts w:eastAsia="標楷體" w:hint="eastAsia"/>
          <w:color w:val="000000"/>
          <w:sz w:val="32"/>
          <w:szCs w:val="32"/>
        </w:rPr>
        <w:t>102</w:t>
      </w:r>
      <w:r>
        <w:rPr>
          <w:rFonts w:eastAsia="標楷體" w:hint="eastAsia"/>
          <w:color w:val="000000"/>
          <w:sz w:val="32"/>
          <w:szCs w:val="32"/>
        </w:rPr>
        <w:t>年</w:t>
      </w:r>
      <w:r>
        <w:rPr>
          <w:rFonts w:eastAsia="標楷體" w:hint="eastAsia"/>
          <w:color w:val="000000"/>
          <w:sz w:val="32"/>
          <w:szCs w:val="32"/>
        </w:rPr>
        <w:t>1</w:t>
      </w:r>
      <w:r>
        <w:rPr>
          <w:rFonts w:eastAsia="標楷體" w:hint="eastAsia"/>
          <w:color w:val="000000"/>
          <w:sz w:val="32"/>
          <w:szCs w:val="32"/>
        </w:rPr>
        <w:t>月</w:t>
      </w:r>
      <w:r>
        <w:rPr>
          <w:rFonts w:eastAsia="標楷體" w:hint="eastAsia"/>
          <w:color w:val="000000"/>
          <w:sz w:val="32"/>
          <w:szCs w:val="32"/>
        </w:rPr>
        <w:t>1</w:t>
      </w:r>
      <w:r>
        <w:rPr>
          <w:rFonts w:eastAsia="標楷體" w:hint="eastAsia"/>
          <w:color w:val="000000"/>
          <w:sz w:val="32"/>
          <w:szCs w:val="32"/>
        </w:rPr>
        <w:t>日至</w:t>
      </w:r>
      <w:r>
        <w:rPr>
          <w:rFonts w:eastAsia="標楷體" w:hint="eastAsia"/>
          <w:color w:val="000000"/>
          <w:sz w:val="32"/>
          <w:szCs w:val="32"/>
        </w:rPr>
        <w:t>104</w:t>
      </w:r>
      <w:r>
        <w:rPr>
          <w:rFonts w:eastAsia="標楷體" w:hint="eastAsia"/>
          <w:color w:val="000000"/>
          <w:sz w:val="32"/>
          <w:szCs w:val="32"/>
        </w:rPr>
        <w:t>年</w:t>
      </w:r>
      <w:r>
        <w:rPr>
          <w:rFonts w:eastAsia="標楷體" w:hint="eastAsia"/>
          <w:color w:val="000000"/>
          <w:sz w:val="32"/>
          <w:szCs w:val="32"/>
        </w:rPr>
        <w:t>12</w:t>
      </w:r>
      <w:r>
        <w:rPr>
          <w:rFonts w:eastAsia="標楷體" w:hint="eastAsia"/>
          <w:color w:val="000000"/>
          <w:sz w:val="32"/>
          <w:szCs w:val="32"/>
        </w:rPr>
        <w:t>月</w:t>
      </w:r>
      <w:r>
        <w:rPr>
          <w:rFonts w:eastAsia="標楷體" w:hint="eastAsia"/>
          <w:color w:val="000000"/>
          <w:sz w:val="32"/>
          <w:szCs w:val="32"/>
        </w:rPr>
        <w:t>31</w:t>
      </w:r>
      <w:r>
        <w:rPr>
          <w:rFonts w:eastAsia="標楷體" w:hint="eastAsia"/>
          <w:color w:val="000000"/>
          <w:sz w:val="32"/>
          <w:szCs w:val="32"/>
        </w:rPr>
        <w:t>日</w:t>
      </w:r>
    </w:p>
    <w:p w:rsidR="00DE54CE" w:rsidRDefault="00DE54CE" w:rsidP="00DE54CE">
      <w:pPr>
        <w:snapToGrid w:val="0"/>
        <w:spacing w:line="360" w:lineRule="auto"/>
        <w:rPr>
          <w:rFonts w:eastAsia="標楷體"/>
          <w:color w:val="000000"/>
          <w:sz w:val="28"/>
        </w:rPr>
      </w:pPr>
    </w:p>
    <w:p w:rsidR="00DE54CE" w:rsidRDefault="00DE54CE" w:rsidP="00DE54CE">
      <w:pPr>
        <w:snapToGrid w:val="0"/>
        <w:jc w:val="both"/>
        <w:rPr>
          <w:rFonts w:eastAsia="標楷體" w:cs="標楷體" w:hint="eastAsia"/>
          <w:sz w:val="28"/>
          <w:szCs w:val="28"/>
        </w:rPr>
      </w:pPr>
      <w:proofErr w:type="gramStart"/>
      <w:r>
        <w:rPr>
          <w:rFonts w:eastAsia="標楷體"/>
          <w:color w:val="000000"/>
          <w:sz w:val="28"/>
          <w:szCs w:val="28"/>
          <w:lang w:val="zh-TW"/>
        </w:rPr>
        <w:t>＊</w:t>
      </w:r>
      <w:proofErr w:type="gramEnd"/>
      <w:r>
        <w:rPr>
          <w:rFonts w:eastAsia="標楷體"/>
          <w:color w:val="000000"/>
          <w:sz w:val="28"/>
          <w:szCs w:val="28"/>
          <w:lang w:val="zh-TW"/>
        </w:rPr>
        <w:t>本研究報告僅供參考，不</w:t>
      </w:r>
      <w:proofErr w:type="gramStart"/>
      <w:r>
        <w:rPr>
          <w:rFonts w:eastAsia="標楷體"/>
          <w:color w:val="000000"/>
          <w:sz w:val="28"/>
          <w:szCs w:val="28"/>
          <w:lang w:val="zh-TW"/>
        </w:rPr>
        <w:t>代表本署意見</w:t>
      </w:r>
      <w:proofErr w:type="gramEnd"/>
      <w:r>
        <w:rPr>
          <w:rFonts w:eastAsia="標楷體"/>
          <w:color w:val="000000"/>
          <w:sz w:val="28"/>
          <w:szCs w:val="28"/>
          <w:lang w:val="zh-TW"/>
        </w:rPr>
        <w:t>，如對媒體發布研究成果應事先</w:t>
      </w:r>
      <w:proofErr w:type="gramStart"/>
      <w:r>
        <w:rPr>
          <w:rFonts w:eastAsia="標楷體"/>
          <w:color w:val="000000"/>
          <w:sz w:val="28"/>
          <w:szCs w:val="28"/>
          <w:lang w:val="zh-TW"/>
        </w:rPr>
        <w:t>徵求本署同意</w:t>
      </w:r>
      <w:proofErr w:type="gramEnd"/>
      <w:r>
        <w:rPr>
          <w:rFonts w:eastAsia="標楷體"/>
          <w:color w:val="000000"/>
          <w:sz w:val="28"/>
          <w:szCs w:val="28"/>
          <w:lang w:val="zh-TW"/>
        </w:rPr>
        <w:t>*</w:t>
      </w:r>
    </w:p>
    <w:p w:rsidR="00DE54CE" w:rsidRDefault="00DE54CE" w:rsidP="00DE54CE">
      <w:pPr>
        <w:spacing w:line="360" w:lineRule="auto"/>
        <w:textAlignment w:val="baseline"/>
        <w:rPr>
          <w:rFonts w:eastAsia="標楷體" w:cs="標楷體" w:hint="eastAsia"/>
          <w:sz w:val="28"/>
          <w:szCs w:val="28"/>
        </w:rPr>
      </w:pPr>
    </w:p>
    <w:p w:rsidR="00DE54CE" w:rsidRDefault="00DE54CE" w:rsidP="00DE54CE">
      <w:pPr>
        <w:spacing w:line="360" w:lineRule="auto"/>
        <w:textAlignment w:val="baseline"/>
        <w:rPr>
          <w:rFonts w:eastAsia="標楷體" w:cs="標楷體" w:hint="eastAsia"/>
          <w:sz w:val="28"/>
          <w:szCs w:val="28"/>
        </w:rPr>
      </w:pPr>
    </w:p>
    <w:p w:rsidR="00DE54CE" w:rsidRDefault="00DE54CE" w:rsidP="00DE54CE">
      <w:pPr>
        <w:spacing w:line="360" w:lineRule="auto"/>
        <w:textAlignment w:val="baseline"/>
        <w:rPr>
          <w:rFonts w:eastAsia="標楷體" w:cs="標楷體" w:hint="eastAsia"/>
          <w:sz w:val="28"/>
          <w:szCs w:val="28"/>
        </w:rPr>
      </w:pPr>
      <w:r>
        <w:rPr>
          <w:rFonts w:eastAsia="標楷體" w:cs="標楷體" w:hint="eastAsia"/>
          <w:sz w:val="28"/>
          <w:szCs w:val="28"/>
        </w:rPr>
        <w:t>封面</w:t>
      </w:r>
    </w:p>
    <w:p w:rsidR="00DE54CE" w:rsidRDefault="00DE54CE" w:rsidP="00DE54CE">
      <w:pPr>
        <w:spacing w:line="360" w:lineRule="auto"/>
        <w:ind w:right="-850"/>
        <w:textAlignment w:val="baseline"/>
        <w:rPr>
          <w:rFonts w:eastAsia="標楷體" w:cs="標楷體" w:hint="eastAsia"/>
          <w:sz w:val="28"/>
          <w:szCs w:val="28"/>
        </w:rPr>
      </w:pPr>
      <w:r>
        <w:rPr>
          <w:rFonts w:eastAsia="標楷體" w:cs="標楷體" w:hint="eastAsia"/>
          <w:sz w:val="28"/>
          <w:szCs w:val="28"/>
        </w:rPr>
        <w:lastRenderedPageBreak/>
        <w:t>目錄</w:t>
      </w:r>
    </w:p>
    <w:p w:rsidR="00DE54CE" w:rsidRDefault="00DE54CE" w:rsidP="00DE54CE">
      <w:pPr>
        <w:spacing w:line="360" w:lineRule="auto"/>
        <w:textAlignment w:val="baseline"/>
        <w:rPr>
          <w:rFonts w:eastAsia="標楷體"/>
          <w:sz w:val="28"/>
          <w:szCs w:val="28"/>
        </w:rPr>
      </w:pPr>
      <w:r>
        <w:rPr>
          <w:rFonts w:eastAsia="標楷體" w:cs="標楷體" w:hint="eastAsia"/>
          <w:sz w:val="28"/>
          <w:szCs w:val="28"/>
        </w:rPr>
        <w:t>摘要</w:t>
      </w:r>
    </w:p>
    <w:p w:rsidR="00DE54CE" w:rsidRDefault="00DE54CE" w:rsidP="00DE54CE">
      <w:pPr>
        <w:spacing w:line="360" w:lineRule="auto"/>
        <w:ind w:right="-850"/>
        <w:textAlignment w:val="baseline"/>
        <w:rPr>
          <w:rFonts w:eastAsia="標楷體"/>
          <w:sz w:val="28"/>
          <w:szCs w:val="28"/>
        </w:rPr>
      </w:pPr>
      <w:r>
        <w:rPr>
          <w:rFonts w:eastAsia="標楷體"/>
          <w:sz w:val="28"/>
          <w:szCs w:val="28"/>
        </w:rPr>
        <w:t>(1)</w:t>
      </w:r>
      <w:r>
        <w:rPr>
          <w:rFonts w:eastAsia="標楷體" w:cs="標楷體" w:hint="eastAsia"/>
          <w:sz w:val="28"/>
          <w:szCs w:val="28"/>
        </w:rPr>
        <w:t>中文摘要</w:t>
      </w:r>
      <w:r>
        <w:rPr>
          <w:rFonts w:eastAsia="Times New Roman"/>
          <w:sz w:val="28"/>
          <w:szCs w:val="28"/>
        </w:rPr>
        <w:t xml:space="preserve"> </w:t>
      </w:r>
      <w:r>
        <w:rPr>
          <w:rFonts w:eastAsia="標楷體"/>
          <w:sz w:val="28"/>
        </w:rPr>
        <w:t>.........................…................................................</w:t>
      </w:r>
      <w:r>
        <w:rPr>
          <w:rFonts w:eastAsia="標楷體"/>
          <w:sz w:val="28"/>
          <w:szCs w:val="28"/>
        </w:rPr>
        <w:t xml:space="preserve"> </w:t>
      </w:r>
      <w:r>
        <w:rPr>
          <w:rFonts w:eastAsia="標楷體" w:hint="eastAsia"/>
          <w:sz w:val="28"/>
          <w:szCs w:val="28"/>
        </w:rPr>
        <w:t>第</w:t>
      </w:r>
      <w:r>
        <w:rPr>
          <w:rFonts w:eastAsia="Times New Roman"/>
          <w:sz w:val="28"/>
          <w:szCs w:val="28"/>
        </w:rPr>
        <w:t xml:space="preserve"> </w:t>
      </w:r>
      <w:r w:rsidRPr="002036DC">
        <w:rPr>
          <w:rFonts w:ascii="新細明體" w:hAnsi="新細明體" w:hint="eastAsia"/>
          <w:sz w:val="28"/>
          <w:szCs w:val="28"/>
        </w:rPr>
        <w:t>3</w:t>
      </w:r>
      <w:r>
        <w:rPr>
          <w:rFonts w:eastAsia="Times New Roman"/>
          <w:sz w:val="28"/>
          <w:szCs w:val="28"/>
        </w:rPr>
        <w:t xml:space="preserve"> </w:t>
      </w:r>
      <w:r>
        <w:rPr>
          <w:rFonts w:eastAsia="標楷體" w:hint="eastAsia"/>
          <w:sz w:val="28"/>
          <w:szCs w:val="28"/>
        </w:rPr>
        <w:t>頁</w:t>
      </w:r>
      <w:r>
        <w:rPr>
          <w:rFonts w:eastAsia="Times New Roman"/>
          <w:sz w:val="28"/>
          <w:szCs w:val="28"/>
        </w:rPr>
        <w:t xml:space="preserve"> </w:t>
      </w:r>
    </w:p>
    <w:p w:rsidR="00DE54CE" w:rsidRDefault="00DE54CE" w:rsidP="00DE54CE">
      <w:pPr>
        <w:spacing w:line="360" w:lineRule="auto"/>
        <w:textAlignment w:val="baseline"/>
        <w:rPr>
          <w:rFonts w:eastAsia="標楷體" w:hint="eastAsia"/>
          <w:sz w:val="28"/>
        </w:rPr>
      </w:pPr>
      <w:r>
        <w:rPr>
          <w:rFonts w:eastAsia="標楷體"/>
          <w:sz w:val="28"/>
          <w:szCs w:val="28"/>
        </w:rPr>
        <w:t>(2)</w:t>
      </w:r>
      <w:r>
        <w:rPr>
          <w:rFonts w:eastAsia="標楷體" w:cs="標楷體" w:hint="eastAsia"/>
          <w:sz w:val="28"/>
          <w:szCs w:val="28"/>
        </w:rPr>
        <w:t>英文摘要</w:t>
      </w:r>
      <w:r>
        <w:rPr>
          <w:rFonts w:eastAsia="Times New Roman"/>
          <w:sz w:val="28"/>
          <w:szCs w:val="28"/>
        </w:rPr>
        <w:t xml:space="preserve"> </w:t>
      </w:r>
      <w:r>
        <w:rPr>
          <w:rFonts w:eastAsia="標楷體"/>
          <w:sz w:val="28"/>
        </w:rPr>
        <w:t>.........................…................................................</w:t>
      </w:r>
      <w:r>
        <w:rPr>
          <w:rFonts w:eastAsia="標楷體"/>
          <w:sz w:val="28"/>
          <w:szCs w:val="28"/>
        </w:rPr>
        <w:t xml:space="preserve"> </w:t>
      </w:r>
      <w:r>
        <w:rPr>
          <w:rFonts w:eastAsia="標楷體" w:hint="eastAsia"/>
          <w:sz w:val="28"/>
          <w:szCs w:val="28"/>
        </w:rPr>
        <w:t>第</w:t>
      </w:r>
      <w:r>
        <w:rPr>
          <w:rFonts w:eastAsia="Times New Roman"/>
          <w:sz w:val="28"/>
          <w:szCs w:val="28"/>
        </w:rPr>
        <w:t xml:space="preserve"> </w:t>
      </w:r>
      <w:r>
        <w:rPr>
          <w:rFonts w:ascii="新細明體" w:hAnsi="新細明體" w:hint="eastAsia"/>
          <w:sz w:val="28"/>
          <w:szCs w:val="28"/>
        </w:rPr>
        <w:t>4</w:t>
      </w:r>
      <w:r>
        <w:rPr>
          <w:rFonts w:eastAsia="Times New Roman"/>
          <w:sz w:val="28"/>
          <w:szCs w:val="28"/>
        </w:rPr>
        <w:t xml:space="preserve"> </w:t>
      </w:r>
      <w:r>
        <w:rPr>
          <w:rFonts w:eastAsia="標楷體" w:hint="eastAsia"/>
          <w:sz w:val="28"/>
          <w:szCs w:val="28"/>
        </w:rPr>
        <w:t>頁</w:t>
      </w:r>
    </w:p>
    <w:p w:rsidR="00DE54CE" w:rsidRDefault="00DE54CE" w:rsidP="00DE54CE">
      <w:pPr>
        <w:spacing w:line="360" w:lineRule="auto"/>
        <w:textAlignment w:val="baseline"/>
        <w:rPr>
          <w:rFonts w:eastAsia="標楷體" w:hint="eastAsia"/>
          <w:sz w:val="28"/>
        </w:rPr>
      </w:pPr>
      <w:r>
        <w:rPr>
          <w:rFonts w:eastAsia="標楷體" w:hint="eastAsia"/>
          <w:sz w:val="28"/>
        </w:rPr>
        <w:t>本文</w:t>
      </w:r>
    </w:p>
    <w:p w:rsidR="00DE54CE" w:rsidRDefault="00DE54CE" w:rsidP="00DE54CE">
      <w:pPr>
        <w:numPr>
          <w:ilvl w:val="0"/>
          <w:numId w:val="4"/>
        </w:numPr>
        <w:suppressAutoHyphens/>
        <w:spacing w:line="360" w:lineRule="auto"/>
        <w:textAlignment w:val="baseline"/>
        <w:rPr>
          <w:rFonts w:eastAsia="標楷體" w:hint="eastAsia"/>
          <w:sz w:val="28"/>
        </w:rPr>
      </w:pPr>
      <w:r>
        <w:rPr>
          <w:rFonts w:eastAsia="標楷體" w:hint="eastAsia"/>
          <w:sz w:val="28"/>
        </w:rPr>
        <w:t>前言</w:t>
      </w:r>
      <w:r>
        <w:rPr>
          <w:rFonts w:eastAsia="Times New Roman"/>
          <w:sz w:val="28"/>
        </w:rPr>
        <w:t xml:space="preserve"> </w:t>
      </w:r>
      <w:r>
        <w:rPr>
          <w:rFonts w:eastAsia="標楷體"/>
          <w:sz w:val="28"/>
        </w:rPr>
        <w:t xml:space="preserve">.........................….................................................... </w:t>
      </w:r>
      <w:r>
        <w:rPr>
          <w:rFonts w:eastAsia="標楷體" w:hint="eastAsia"/>
          <w:sz w:val="28"/>
        </w:rPr>
        <w:t>第</w:t>
      </w:r>
      <w:r>
        <w:rPr>
          <w:rFonts w:eastAsia="Times New Roman"/>
          <w:sz w:val="28"/>
        </w:rPr>
        <w:t xml:space="preserve"> </w:t>
      </w:r>
      <w:r>
        <w:rPr>
          <w:rFonts w:ascii="新細明體" w:hAnsi="新細明體" w:hint="eastAsia"/>
          <w:sz w:val="28"/>
        </w:rPr>
        <w:t>6</w:t>
      </w:r>
      <w:r>
        <w:rPr>
          <w:rFonts w:eastAsia="Times New Roman"/>
          <w:sz w:val="28"/>
        </w:rPr>
        <w:t xml:space="preserve"> </w:t>
      </w:r>
      <w:r>
        <w:rPr>
          <w:rFonts w:eastAsia="標楷體" w:hint="eastAsia"/>
          <w:sz w:val="28"/>
        </w:rPr>
        <w:t>頁</w:t>
      </w:r>
    </w:p>
    <w:p w:rsidR="00DE54CE" w:rsidRDefault="00DE54CE" w:rsidP="00DE54CE">
      <w:pPr>
        <w:numPr>
          <w:ilvl w:val="0"/>
          <w:numId w:val="4"/>
        </w:numPr>
        <w:suppressAutoHyphens/>
        <w:spacing w:line="360" w:lineRule="auto"/>
        <w:textAlignment w:val="baseline"/>
        <w:rPr>
          <w:rFonts w:eastAsia="標楷體" w:hint="eastAsia"/>
          <w:sz w:val="28"/>
        </w:rPr>
      </w:pPr>
      <w:r>
        <w:rPr>
          <w:rFonts w:eastAsia="標楷體" w:hint="eastAsia"/>
          <w:sz w:val="28"/>
        </w:rPr>
        <w:t>材料與方法</w:t>
      </w:r>
      <w:r>
        <w:rPr>
          <w:rFonts w:eastAsia="Times New Roman"/>
          <w:sz w:val="28"/>
        </w:rPr>
        <w:t xml:space="preserve"> </w:t>
      </w:r>
      <w:r>
        <w:rPr>
          <w:rFonts w:eastAsia="標楷體"/>
          <w:sz w:val="28"/>
        </w:rPr>
        <w:t>..........……....………………………………</w:t>
      </w:r>
      <w:r>
        <w:rPr>
          <w:rFonts w:eastAsia="標楷體" w:hint="eastAsia"/>
          <w:sz w:val="28"/>
        </w:rPr>
        <w:t>.</w:t>
      </w:r>
      <w:r>
        <w:rPr>
          <w:rFonts w:eastAsia="標楷體" w:hint="eastAsia"/>
          <w:sz w:val="28"/>
        </w:rPr>
        <w:t>第</w:t>
      </w:r>
      <w:r>
        <w:rPr>
          <w:rFonts w:eastAsia="Times New Roman"/>
          <w:sz w:val="28"/>
        </w:rPr>
        <w:t xml:space="preserve"> </w:t>
      </w:r>
      <w:r>
        <w:rPr>
          <w:rFonts w:ascii="新細明體" w:hAnsi="新細明體" w:hint="eastAsia"/>
          <w:sz w:val="28"/>
        </w:rPr>
        <w:t>8</w:t>
      </w:r>
      <w:r>
        <w:rPr>
          <w:rFonts w:eastAsia="Times New Roman"/>
          <w:sz w:val="28"/>
        </w:rPr>
        <w:t xml:space="preserve"> </w:t>
      </w:r>
      <w:r>
        <w:rPr>
          <w:rFonts w:eastAsia="標楷體" w:hint="eastAsia"/>
          <w:sz w:val="28"/>
        </w:rPr>
        <w:t>頁</w:t>
      </w:r>
    </w:p>
    <w:p w:rsidR="00DE54CE" w:rsidRDefault="00DE54CE" w:rsidP="00DE54CE">
      <w:pPr>
        <w:numPr>
          <w:ilvl w:val="0"/>
          <w:numId w:val="4"/>
        </w:numPr>
        <w:suppressAutoHyphens/>
        <w:spacing w:line="360" w:lineRule="auto"/>
        <w:textAlignment w:val="baseline"/>
        <w:rPr>
          <w:rFonts w:eastAsia="標楷體" w:hint="eastAsia"/>
          <w:sz w:val="28"/>
        </w:rPr>
      </w:pPr>
      <w:r>
        <w:rPr>
          <w:rFonts w:eastAsia="標楷體" w:hint="eastAsia"/>
          <w:sz w:val="28"/>
        </w:rPr>
        <w:t>結果</w:t>
      </w:r>
      <w:r>
        <w:rPr>
          <w:rFonts w:eastAsia="標楷體"/>
          <w:sz w:val="28"/>
        </w:rPr>
        <w:t>...........…......................................................</w:t>
      </w:r>
      <w:r>
        <w:rPr>
          <w:rFonts w:eastAsia="標楷體" w:hint="eastAsia"/>
          <w:sz w:val="28"/>
        </w:rPr>
        <w:t xml:space="preserve">.............. </w:t>
      </w:r>
      <w:r>
        <w:rPr>
          <w:rFonts w:eastAsia="標楷體" w:hint="eastAsia"/>
          <w:sz w:val="28"/>
        </w:rPr>
        <w:t>第</w:t>
      </w:r>
      <w:r>
        <w:rPr>
          <w:rFonts w:eastAsia="Times New Roman"/>
          <w:sz w:val="28"/>
        </w:rPr>
        <w:t xml:space="preserve"> </w:t>
      </w:r>
      <w:r>
        <w:rPr>
          <w:rFonts w:ascii="新細明體" w:hAnsi="新細明體" w:hint="eastAsia"/>
          <w:sz w:val="28"/>
        </w:rPr>
        <w:t>11</w:t>
      </w:r>
      <w:r>
        <w:rPr>
          <w:rFonts w:eastAsia="Times New Roman"/>
          <w:sz w:val="28"/>
        </w:rPr>
        <w:t xml:space="preserve"> </w:t>
      </w:r>
      <w:r>
        <w:rPr>
          <w:rFonts w:eastAsia="標楷體" w:hint="eastAsia"/>
          <w:sz w:val="28"/>
        </w:rPr>
        <w:t>頁</w:t>
      </w:r>
    </w:p>
    <w:p w:rsidR="00DE54CE" w:rsidRDefault="00DE54CE" w:rsidP="00DE54CE">
      <w:pPr>
        <w:numPr>
          <w:ilvl w:val="0"/>
          <w:numId w:val="4"/>
        </w:numPr>
        <w:suppressAutoHyphens/>
        <w:spacing w:line="360" w:lineRule="auto"/>
        <w:textAlignment w:val="baseline"/>
        <w:rPr>
          <w:rFonts w:eastAsia="標楷體" w:cs="標楷體" w:hint="eastAsia"/>
          <w:sz w:val="28"/>
          <w:szCs w:val="28"/>
        </w:rPr>
      </w:pPr>
      <w:r>
        <w:rPr>
          <w:rFonts w:eastAsia="標楷體" w:hint="eastAsia"/>
          <w:sz w:val="28"/>
        </w:rPr>
        <w:t>討論</w:t>
      </w:r>
      <w:r>
        <w:rPr>
          <w:rFonts w:eastAsia="Times New Roman"/>
          <w:sz w:val="28"/>
        </w:rPr>
        <w:t xml:space="preserve"> </w:t>
      </w:r>
      <w:r>
        <w:rPr>
          <w:rFonts w:eastAsia="標楷體"/>
          <w:sz w:val="28"/>
        </w:rPr>
        <w:t>...........…......................................................</w:t>
      </w:r>
      <w:r>
        <w:rPr>
          <w:rFonts w:eastAsia="標楷體" w:hint="eastAsia"/>
          <w:sz w:val="28"/>
        </w:rPr>
        <w:t>............</w:t>
      </w:r>
      <w:r>
        <w:rPr>
          <w:rFonts w:eastAsia="標楷體"/>
          <w:sz w:val="28"/>
        </w:rPr>
        <w:t xml:space="preserve"> </w:t>
      </w:r>
      <w:r>
        <w:rPr>
          <w:rFonts w:eastAsia="標楷體" w:hint="eastAsia"/>
          <w:sz w:val="28"/>
        </w:rPr>
        <w:t>第</w:t>
      </w:r>
      <w:r>
        <w:rPr>
          <w:rFonts w:eastAsia="Times New Roman"/>
          <w:sz w:val="28"/>
        </w:rPr>
        <w:t xml:space="preserve"> </w:t>
      </w:r>
      <w:r>
        <w:rPr>
          <w:rFonts w:ascii="新細明體" w:hAnsi="新細明體" w:hint="eastAsia"/>
          <w:sz w:val="28"/>
        </w:rPr>
        <w:t>16</w:t>
      </w:r>
      <w:r>
        <w:rPr>
          <w:rFonts w:eastAsia="Times New Roman"/>
          <w:sz w:val="28"/>
        </w:rPr>
        <w:t xml:space="preserve"> </w:t>
      </w:r>
      <w:r>
        <w:rPr>
          <w:rFonts w:eastAsia="標楷體" w:hint="eastAsia"/>
          <w:sz w:val="28"/>
        </w:rPr>
        <w:t>頁</w:t>
      </w:r>
    </w:p>
    <w:p w:rsidR="00DE54CE" w:rsidRDefault="00DE54CE" w:rsidP="00DE54CE">
      <w:pPr>
        <w:numPr>
          <w:ilvl w:val="0"/>
          <w:numId w:val="4"/>
        </w:numPr>
        <w:suppressAutoHyphens/>
        <w:spacing w:line="360" w:lineRule="auto"/>
        <w:textAlignment w:val="baseline"/>
        <w:rPr>
          <w:rFonts w:eastAsia="標楷體" w:cs="標楷體" w:hint="eastAsia"/>
          <w:sz w:val="28"/>
          <w:szCs w:val="28"/>
        </w:rPr>
      </w:pPr>
      <w:r>
        <w:rPr>
          <w:rFonts w:eastAsia="標楷體" w:cs="標楷體" w:hint="eastAsia"/>
          <w:sz w:val="28"/>
          <w:szCs w:val="28"/>
        </w:rPr>
        <w:t>結論與建議</w:t>
      </w:r>
      <w:r>
        <w:rPr>
          <w:rFonts w:eastAsia="Times New Roman"/>
          <w:sz w:val="28"/>
          <w:szCs w:val="28"/>
        </w:rPr>
        <w:t xml:space="preserve"> </w:t>
      </w:r>
      <w:r>
        <w:rPr>
          <w:rFonts w:eastAsia="標楷體"/>
          <w:sz w:val="28"/>
        </w:rPr>
        <w:t>...........…......................................................</w:t>
      </w:r>
      <w:r>
        <w:rPr>
          <w:rFonts w:eastAsia="標楷體"/>
          <w:sz w:val="28"/>
          <w:szCs w:val="28"/>
        </w:rPr>
        <w:t xml:space="preserve"> </w:t>
      </w:r>
      <w:r>
        <w:rPr>
          <w:rFonts w:eastAsia="標楷體" w:hint="eastAsia"/>
          <w:sz w:val="28"/>
        </w:rPr>
        <w:t>第</w:t>
      </w:r>
      <w:r>
        <w:rPr>
          <w:rFonts w:eastAsia="Times New Roman"/>
          <w:sz w:val="28"/>
        </w:rPr>
        <w:t xml:space="preserve"> </w:t>
      </w:r>
      <w:r>
        <w:rPr>
          <w:rFonts w:ascii="新細明體" w:hAnsi="新細明體" w:hint="eastAsia"/>
          <w:sz w:val="28"/>
        </w:rPr>
        <w:t>17</w:t>
      </w:r>
      <w:r>
        <w:rPr>
          <w:rFonts w:eastAsia="Times New Roman"/>
          <w:sz w:val="28"/>
        </w:rPr>
        <w:t xml:space="preserve"> </w:t>
      </w:r>
      <w:r>
        <w:rPr>
          <w:rFonts w:eastAsia="標楷體" w:hint="eastAsia"/>
          <w:sz w:val="28"/>
        </w:rPr>
        <w:t>頁</w:t>
      </w:r>
      <w:r>
        <w:rPr>
          <w:rFonts w:eastAsia="Times New Roman"/>
          <w:sz w:val="28"/>
          <w:szCs w:val="28"/>
        </w:rPr>
        <w:t xml:space="preserve">                                </w:t>
      </w:r>
    </w:p>
    <w:p w:rsidR="00DE54CE" w:rsidRDefault="00DE54CE" w:rsidP="00DE54CE">
      <w:pPr>
        <w:numPr>
          <w:ilvl w:val="0"/>
          <w:numId w:val="4"/>
        </w:numPr>
        <w:suppressAutoHyphens/>
        <w:spacing w:line="360" w:lineRule="auto"/>
        <w:textAlignment w:val="baseline"/>
        <w:rPr>
          <w:rFonts w:eastAsia="標楷體" w:cs="標楷體" w:hint="eastAsia"/>
          <w:sz w:val="28"/>
          <w:szCs w:val="28"/>
        </w:rPr>
      </w:pPr>
      <w:r>
        <w:rPr>
          <w:rFonts w:eastAsia="標楷體" w:cs="標楷體" w:hint="eastAsia"/>
          <w:sz w:val="28"/>
          <w:szCs w:val="28"/>
        </w:rPr>
        <w:t>計畫重要研究成果及具體建議</w:t>
      </w:r>
      <w:r>
        <w:rPr>
          <w:rFonts w:eastAsia="Times New Roman"/>
          <w:sz w:val="28"/>
          <w:szCs w:val="28"/>
        </w:rPr>
        <w:t xml:space="preserve"> </w:t>
      </w:r>
      <w:r>
        <w:rPr>
          <w:rFonts w:eastAsia="標楷體"/>
          <w:sz w:val="28"/>
        </w:rPr>
        <w:t>.....................................</w:t>
      </w:r>
      <w:r>
        <w:rPr>
          <w:rFonts w:eastAsia="標楷體"/>
          <w:sz w:val="28"/>
          <w:szCs w:val="28"/>
        </w:rPr>
        <w:t xml:space="preserve"> </w:t>
      </w:r>
      <w:r>
        <w:rPr>
          <w:rFonts w:eastAsia="標楷體" w:hint="eastAsia"/>
          <w:sz w:val="28"/>
        </w:rPr>
        <w:t>第</w:t>
      </w:r>
      <w:r>
        <w:rPr>
          <w:rFonts w:eastAsia="Times New Roman" w:hint="eastAsia"/>
          <w:sz w:val="28"/>
        </w:rPr>
        <w:t xml:space="preserve"> </w:t>
      </w:r>
      <w:r>
        <w:rPr>
          <w:rFonts w:ascii="新細明體" w:hAnsi="新細明體" w:hint="eastAsia"/>
          <w:sz w:val="28"/>
        </w:rPr>
        <w:t>18</w:t>
      </w:r>
      <w:r>
        <w:rPr>
          <w:rFonts w:eastAsia="Times New Roman"/>
          <w:sz w:val="28"/>
        </w:rPr>
        <w:t xml:space="preserve"> </w:t>
      </w:r>
      <w:r>
        <w:rPr>
          <w:rFonts w:eastAsia="標楷體" w:hint="eastAsia"/>
          <w:sz w:val="28"/>
        </w:rPr>
        <w:t>頁</w:t>
      </w:r>
      <w:r>
        <w:rPr>
          <w:rFonts w:eastAsia="Times New Roman"/>
          <w:sz w:val="28"/>
          <w:szCs w:val="28"/>
        </w:rPr>
        <w:t xml:space="preserve">                    </w:t>
      </w:r>
    </w:p>
    <w:p w:rsidR="00DE54CE" w:rsidRDefault="00DE54CE" w:rsidP="00DE54CE">
      <w:pPr>
        <w:numPr>
          <w:ilvl w:val="0"/>
          <w:numId w:val="4"/>
        </w:numPr>
        <w:suppressAutoHyphens/>
        <w:spacing w:line="360" w:lineRule="auto"/>
        <w:textAlignment w:val="baseline"/>
        <w:rPr>
          <w:rFonts w:eastAsia="標楷體" w:hint="eastAsia"/>
          <w:sz w:val="28"/>
          <w:szCs w:val="28"/>
        </w:rPr>
      </w:pPr>
      <w:r>
        <w:rPr>
          <w:rFonts w:eastAsia="標楷體" w:cs="標楷體" w:hint="eastAsia"/>
          <w:sz w:val="28"/>
          <w:szCs w:val="28"/>
        </w:rPr>
        <w:t>參考文獻</w:t>
      </w:r>
      <w:r>
        <w:rPr>
          <w:rFonts w:eastAsia="Times New Roman"/>
          <w:sz w:val="28"/>
          <w:szCs w:val="28"/>
        </w:rPr>
        <w:t xml:space="preserve"> </w:t>
      </w:r>
      <w:r>
        <w:rPr>
          <w:rFonts w:eastAsia="標楷體"/>
          <w:sz w:val="28"/>
        </w:rPr>
        <w:t>...........…..........................................................</w:t>
      </w:r>
      <w:r>
        <w:rPr>
          <w:rFonts w:eastAsia="標楷體" w:hint="eastAsia"/>
          <w:sz w:val="28"/>
        </w:rPr>
        <w:t xml:space="preserve"> </w:t>
      </w:r>
      <w:r>
        <w:rPr>
          <w:rFonts w:eastAsia="標楷體" w:hint="eastAsia"/>
          <w:sz w:val="28"/>
        </w:rPr>
        <w:t>第</w:t>
      </w:r>
      <w:r>
        <w:rPr>
          <w:rFonts w:eastAsia="Times New Roman"/>
          <w:sz w:val="28"/>
        </w:rPr>
        <w:t xml:space="preserve"> </w:t>
      </w:r>
      <w:r>
        <w:rPr>
          <w:rFonts w:ascii="新細明體" w:hAnsi="新細明體" w:hint="eastAsia"/>
          <w:sz w:val="28"/>
        </w:rPr>
        <w:t>20</w:t>
      </w:r>
      <w:r>
        <w:rPr>
          <w:rFonts w:eastAsia="Times New Roman" w:hint="eastAsia"/>
          <w:sz w:val="28"/>
        </w:rPr>
        <w:t xml:space="preserve"> </w:t>
      </w:r>
      <w:r>
        <w:rPr>
          <w:rFonts w:eastAsia="標楷體" w:hint="eastAsia"/>
          <w:sz w:val="28"/>
        </w:rPr>
        <w:t>頁</w:t>
      </w:r>
      <w:r>
        <w:rPr>
          <w:rFonts w:eastAsia="Times New Roman"/>
          <w:sz w:val="28"/>
          <w:szCs w:val="28"/>
        </w:rPr>
        <w:t xml:space="preserve"> </w:t>
      </w:r>
    </w:p>
    <w:p w:rsidR="00DE54CE" w:rsidRDefault="00DE54CE" w:rsidP="00DE54CE">
      <w:pPr>
        <w:numPr>
          <w:ilvl w:val="0"/>
          <w:numId w:val="4"/>
        </w:numPr>
        <w:suppressAutoHyphens/>
        <w:spacing w:line="360" w:lineRule="auto"/>
        <w:textAlignment w:val="baseline"/>
        <w:rPr>
          <w:rFonts w:eastAsia="標楷體"/>
          <w:sz w:val="28"/>
        </w:rPr>
      </w:pPr>
      <w:r>
        <w:rPr>
          <w:rFonts w:eastAsia="標楷體" w:hint="eastAsia"/>
          <w:sz w:val="28"/>
          <w:szCs w:val="28"/>
        </w:rPr>
        <w:t>圖、表</w:t>
      </w:r>
      <w:r>
        <w:rPr>
          <w:rFonts w:eastAsia="Times New Roman"/>
          <w:sz w:val="28"/>
          <w:szCs w:val="28"/>
        </w:rPr>
        <w:t>…</w:t>
      </w:r>
      <w:proofErr w:type="gramStart"/>
      <w:r>
        <w:rPr>
          <w:rFonts w:eastAsia="Times New Roman"/>
          <w:sz w:val="28"/>
          <w:szCs w:val="28"/>
        </w:rPr>
        <w:t>………………………………………………</w:t>
      </w:r>
      <w:proofErr w:type="gramEnd"/>
      <w:r>
        <w:rPr>
          <w:rFonts w:eastAsia="標楷體" w:hint="eastAsia"/>
          <w:sz w:val="28"/>
          <w:szCs w:val="28"/>
        </w:rPr>
        <w:t>.....</w:t>
      </w:r>
      <w:r>
        <w:rPr>
          <w:rFonts w:eastAsia="標楷體" w:hint="eastAsia"/>
          <w:sz w:val="28"/>
        </w:rPr>
        <w:t>第</w:t>
      </w:r>
      <w:r>
        <w:rPr>
          <w:rFonts w:eastAsia="Times New Roman"/>
          <w:sz w:val="28"/>
        </w:rPr>
        <w:t xml:space="preserve"> </w:t>
      </w:r>
      <w:r>
        <w:rPr>
          <w:rFonts w:ascii="新細明體" w:hAnsi="新細明體" w:hint="eastAsia"/>
          <w:sz w:val="28"/>
        </w:rPr>
        <w:t>24</w:t>
      </w:r>
      <w:r>
        <w:rPr>
          <w:rFonts w:eastAsia="Times New Roman" w:hint="eastAsia"/>
          <w:sz w:val="28"/>
        </w:rPr>
        <w:t xml:space="preserve"> </w:t>
      </w:r>
      <w:r>
        <w:rPr>
          <w:rFonts w:eastAsia="標楷體" w:hint="eastAsia"/>
          <w:sz w:val="28"/>
        </w:rPr>
        <w:t>頁</w:t>
      </w:r>
      <w:r>
        <w:rPr>
          <w:rFonts w:eastAsia="Times New Roman" w:hint="eastAsia"/>
          <w:sz w:val="28"/>
        </w:rPr>
        <w:t xml:space="preserve">  </w:t>
      </w:r>
      <w:r>
        <w:rPr>
          <w:rFonts w:eastAsia="Times New Roman"/>
          <w:sz w:val="28"/>
          <w:szCs w:val="28"/>
        </w:rPr>
        <w:t xml:space="preserve">                                     </w:t>
      </w:r>
    </w:p>
    <w:p w:rsidR="00DE54CE" w:rsidRDefault="00DE54CE" w:rsidP="00DE54CE">
      <w:pPr>
        <w:spacing w:line="360" w:lineRule="auto"/>
        <w:textAlignment w:val="baseline"/>
        <w:rPr>
          <w:rFonts w:eastAsia="標楷體"/>
          <w:sz w:val="28"/>
        </w:rPr>
      </w:pPr>
    </w:p>
    <w:p w:rsidR="00DE54CE" w:rsidRDefault="00DE54CE" w:rsidP="00DE54CE">
      <w:pPr>
        <w:spacing w:line="360" w:lineRule="auto"/>
        <w:textAlignment w:val="baseline"/>
        <w:rPr>
          <w:rFonts w:eastAsia="Times New Roman" w:hint="eastAsia"/>
        </w:rPr>
      </w:pPr>
      <w:r>
        <w:rPr>
          <w:rFonts w:eastAsia="標楷體" w:hint="eastAsia"/>
          <w:sz w:val="28"/>
        </w:rPr>
        <w:t>附錄：本期發表論文目錄、調查問卷</w:t>
      </w:r>
      <w:r>
        <w:rPr>
          <w:rFonts w:eastAsia="Times New Roman"/>
          <w:sz w:val="28"/>
        </w:rPr>
        <w:t>…</w:t>
      </w:r>
      <w:r>
        <w:rPr>
          <w:rFonts w:eastAsia="標楷體" w:hint="eastAsia"/>
          <w:sz w:val="28"/>
        </w:rPr>
        <w:t>.</w:t>
      </w:r>
      <w:r>
        <w:rPr>
          <w:rFonts w:eastAsia="標楷體"/>
          <w:sz w:val="28"/>
        </w:rPr>
        <w:t>…</w:t>
      </w:r>
      <w:proofErr w:type="gramStart"/>
      <w:r>
        <w:rPr>
          <w:rFonts w:eastAsia="標楷體"/>
          <w:sz w:val="28"/>
        </w:rPr>
        <w:t>…</w:t>
      </w:r>
      <w:proofErr w:type="gramEnd"/>
      <w:r>
        <w:rPr>
          <w:rFonts w:eastAsia="標楷體"/>
          <w:sz w:val="28"/>
        </w:rPr>
        <w:t>........................</w:t>
      </w:r>
      <w:r>
        <w:rPr>
          <w:rFonts w:eastAsia="標楷體" w:hint="eastAsia"/>
          <w:sz w:val="28"/>
        </w:rPr>
        <w:t>.</w:t>
      </w:r>
      <w:r>
        <w:rPr>
          <w:rFonts w:eastAsia="標楷體" w:hint="eastAsia"/>
          <w:sz w:val="28"/>
        </w:rPr>
        <w:t>第</w:t>
      </w:r>
      <w:r>
        <w:rPr>
          <w:rFonts w:eastAsia="Times New Roman" w:hint="eastAsia"/>
          <w:sz w:val="28"/>
        </w:rPr>
        <w:t xml:space="preserve"> </w:t>
      </w:r>
      <w:r>
        <w:rPr>
          <w:rFonts w:ascii="新細明體" w:hAnsi="新細明體"/>
          <w:sz w:val="28"/>
        </w:rPr>
        <w:t>25</w:t>
      </w:r>
      <w:r w:rsidRPr="00281059">
        <w:rPr>
          <w:rFonts w:ascii="新細明體" w:hAnsi="新細明體"/>
          <w:sz w:val="28"/>
        </w:rPr>
        <w:t xml:space="preserve"> </w:t>
      </w:r>
      <w:r>
        <w:rPr>
          <w:rFonts w:eastAsia="標楷體" w:hint="eastAsia"/>
          <w:sz w:val="28"/>
        </w:rPr>
        <w:t>頁</w:t>
      </w:r>
    </w:p>
    <w:p w:rsidR="00DE54CE" w:rsidRDefault="00DE54CE" w:rsidP="00DE54CE">
      <w:pPr>
        <w:ind w:left="-180" w:right="-686" w:firstLine="180"/>
        <w:rPr>
          <w:rFonts w:hint="eastAsia"/>
        </w:rPr>
      </w:pPr>
      <w:r>
        <w:rPr>
          <w:rFonts w:eastAsia="Times New Roman" w:hint="eastAsia"/>
        </w:rPr>
        <w:t xml:space="preserve">   </w:t>
      </w:r>
    </w:p>
    <w:p w:rsidR="00DE54CE" w:rsidRDefault="00DE54CE" w:rsidP="00DE54CE">
      <w:pPr>
        <w:ind w:left="-180" w:right="-686" w:firstLine="180"/>
        <w:rPr>
          <w:rFonts w:hint="eastAsia"/>
        </w:rPr>
      </w:pPr>
    </w:p>
    <w:p w:rsidR="00DE54CE" w:rsidRDefault="00DE54CE" w:rsidP="00DE54CE">
      <w:pPr>
        <w:ind w:left="-180" w:right="-686" w:firstLine="180"/>
        <w:rPr>
          <w:rFonts w:hint="eastAsia"/>
        </w:rPr>
      </w:pPr>
    </w:p>
    <w:p w:rsidR="00DE54CE" w:rsidRDefault="00DE54CE" w:rsidP="00DE54CE">
      <w:pPr>
        <w:ind w:left="-180" w:right="-686" w:firstLine="180"/>
        <w:rPr>
          <w:rFonts w:hint="eastAsia"/>
        </w:rPr>
      </w:pPr>
    </w:p>
    <w:p w:rsidR="00DE54CE" w:rsidRDefault="00DE54CE" w:rsidP="00DE54CE">
      <w:pPr>
        <w:ind w:left="-180" w:right="-686" w:firstLine="180"/>
        <w:rPr>
          <w:rFonts w:hint="eastAsia"/>
        </w:rPr>
      </w:pPr>
    </w:p>
    <w:p w:rsidR="00DE54CE" w:rsidRDefault="00DE54CE" w:rsidP="00DE54CE">
      <w:pPr>
        <w:ind w:left="-180" w:right="-686" w:firstLine="180"/>
        <w:rPr>
          <w:rFonts w:hint="eastAsia"/>
        </w:rPr>
      </w:pPr>
    </w:p>
    <w:p w:rsidR="00DE54CE" w:rsidRDefault="00DE54CE" w:rsidP="00DE54CE">
      <w:pPr>
        <w:ind w:left="-180" w:right="-686" w:firstLine="180"/>
        <w:rPr>
          <w:rFonts w:hint="eastAsia"/>
        </w:rPr>
      </w:pPr>
    </w:p>
    <w:p w:rsidR="00DE54CE" w:rsidRDefault="00DE54CE" w:rsidP="00DE54CE">
      <w:pPr>
        <w:ind w:left="-180" w:right="-686" w:firstLine="180"/>
        <w:rPr>
          <w:rFonts w:hint="eastAsia"/>
        </w:rPr>
      </w:pPr>
    </w:p>
    <w:p w:rsidR="00DE54CE" w:rsidRDefault="00DE54CE" w:rsidP="00DE54CE">
      <w:pPr>
        <w:ind w:left="-180" w:right="-686" w:firstLine="180"/>
        <w:rPr>
          <w:rFonts w:hint="eastAsia"/>
        </w:rPr>
      </w:pPr>
    </w:p>
    <w:p w:rsidR="00DE54CE" w:rsidRDefault="00DE54CE" w:rsidP="00DE54CE">
      <w:pPr>
        <w:ind w:left="-180" w:right="-686" w:firstLine="180"/>
        <w:rPr>
          <w:rFonts w:hint="eastAsia"/>
        </w:rPr>
      </w:pPr>
    </w:p>
    <w:p w:rsidR="00DE54CE" w:rsidRDefault="00DE54CE" w:rsidP="00DE54CE">
      <w:pPr>
        <w:ind w:left="-180" w:right="-686" w:firstLine="180"/>
        <w:rPr>
          <w:rFonts w:hint="eastAsia"/>
        </w:rPr>
      </w:pPr>
    </w:p>
    <w:p w:rsidR="00DE54CE" w:rsidRDefault="00DE54CE" w:rsidP="00DE54CE">
      <w:pPr>
        <w:ind w:left="-180" w:right="-686" w:firstLine="180"/>
        <w:rPr>
          <w:rFonts w:hint="eastAsia"/>
        </w:rPr>
      </w:pPr>
    </w:p>
    <w:p w:rsidR="00DE54CE" w:rsidRDefault="00DE54CE" w:rsidP="00DE54CE">
      <w:pPr>
        <w:ind w:left="-180" w:right="-686" w:firstLine="180"/>
        <w:rPr>
          <w:rFonts w:hint="eastAsia"/>
        </w:rPr>
      </w:pPr>
    </w:p>
    <w:p w:rsidR="00DE54CE" w:rsidRDefault="00DE54CE" w:rsidP="00DE54CE">
      <w:pPr>
        <w:spacing w:before="120" w:line="480" w:lineRule="exact"/>
        <w:ind w:right="-686"/>
        <w:rPr>
          <w:rFonts w:eastAsia="標楷體"/>
          <w:color w:val="000000"/>
          <w:sz w:val="28"/>
          <w:szCs w:val="28"/>
        </w:rPr>
      </w:pPr>
      <w:r>
        <w:rPr>
          <w:rFonts w:eastAsia="標楷體" w:cs="標楷體" w:hint="eastAsia"/>
          <w:b/>
          <w:color w:val="000000"/>
          <w:sz w:val="28"/>
          <w:szCs w:val="28"/>
        </w:rPr>
        <w:t>(1)</w:t>
      </w:r>
      <w:r>
        <w:rPr>
          <w:rFonts w:eastAsia="標楷體" w:cs="標楷體" w:hint="eastAsia"/>
          <w:b/>
          <w:color w:val="000000"/>
          <w:sz w:val="28"/>
          <w:szCs w:val="28"/>
        </w:rPr>
        <w:t>中文摘要</w:t>
      </w:r>
      <w:r>
        <w:rPr>
          <w:rFonts w:ascii="標楷體" w:eastAsia="標楷體" w:hAnsi="標楷體" w:cs="標楷體" w:hint="eastAsia"/>
          <w:b/>
          <w:color w:val="000000"/>
          <w:sz w:val="28"/>
          <w:szCs w:val="28"/>
        </w:rPr>
        <w:t>：</w:t>
      </w:r>
    </w:p>
    <w:p w:rsidR="00DE54CE" w:rsidRPr="00490CA8" w:rsidRDefault="00DE54CE" w:rsidP="00DE54CE">
      <w:pPr>
        <w:tabs>
          <w:tab w:val="left" w:pos="720"/>
        </w:tabs>
        <w:spacing w:before="120" w:line="480" w:lineRule="exact"/>
        <w:ind w:firstLineChars="200" w:firstLine="560"/>
        <w:rPr>
          <w:rFonts w:eastAsia="標楷體" w:cs="標楷體" w:hint="eastAsia"/>
          <w:color w:val="000000"/>
          <w:sz w:val="28"/>
          <w:szCs w:val="28"/>
        </w:rPr>
      </w:pPr>
      <w:r w:rsidRPr="00490CA8">
        <w:rPr>
          <w:rFonts w:eastAsia="標楷體" w:cs="標楷體" w:hint="eastAsia"/>
          <w:color w:val="000000"/>
          <w:sz w:val="28"/>
          <w:szCs w:val="28"/>
        </w:rPr>
        <w:t>我國自</w:t>
      </w:r>
      <w:r w:rsidRPr="00490CA8">
        <w:rPr>
          <w:rFonts w:eastAsia="標楷體" w:cs="標楷體" w:hint="eastAsia"/>
          <w:color w:val="000000"/>
          <w:sz w:val="28"/>
          <w:szCs w:val="28"/>
        </w:rPr>
        <w:t>1984</w:t>
      </w:r>
      <w:r w:rsidRPr="00490CA8">
        <w:rPr>
          <w:rFonts w:eastAsia="標楷體" w:cs="標楷體" w:hint="eastAsia"/>
          <w:color w:val="000000"/>
          <w:sz w:val="28"/>
          <w:szCs w:val="28"/>
        </w:rPr>
        <w:t>年開始實施全國新生兒</w:t>
      </w:r>
      <w:r w:rsidRPr="00490CA8">
        <w:rPr>
          <w:rFonts w:eastAsia="標楷體" w:cs="標楷體" w:hint="eastAsia"/>
          <w:color w:val="000000"/>
          <w:sz w:val="28"/>
          <w:szCs w:val="28"/>
        </w:rPr>
        <w:t>B</w:t>
      </w:r>
      <w:r w:rsidRPr="00490CA8">
        <w:rPr>
          <w:rFonts w:eastAsia="標楷體" w:cs="標楷體" w:hint="eastAsia"/>
          <w:color w:val="000000"/>
          <w:sz w:val="28"/>
          <w:szCs w:val="28"/>
        </w:rPr>
        <w:t>型肝炎疫苗接種計畫，使</w:t>
      </w:r>
      <w:r w:rsidRPr="00490CA8">
        <w:rPr>
          <w:rFonts w:eastAsia="標楷體" w:cs="標楷體" w:hint="eastAsia"/>
          <w:color w:val="000000"/>
          <w:sz w:val="28"/>
          <w:szCs w:val="28"/>
        </w:rPr>
        <w:t>B</w:t>
      </w:r>
      <w:r w:rsidRPr="00490CA8">
        <w:rPr>
          <w:rFonts w:eastAsia="標楷體" w:cs="標楷體" w:hint="eastAsia"/>
          <w:color w:val="000000"/>
          <w:sz w:val="28"/>
          <w:szCs w:val="28"/>
        </w:rPr>
        <w:t>型肝炎帶原率由</w:t>
      </w:r>
      <w:r w:rsidRPr="00490CA8">
        <w:rPr>
          <w:rFonts w:eastAsia="標楷體" w:cs="標楷體" w:hint="eastAsia"/>
          <w:color w:val="000000"/>
          <w:sz w:val="28"/>
          <w:szCs w:val="28"/>
        </w:rPr>
        <w:t>15-20%</w:t>
      </w:r>
      <w:r w:rsidRPr="00490CA8">
        <w:rPr>
          <w:rFonts w:eastAsia="標楷體" w:cs="標楷體" w:hint="eastAsia"/>
          <w:color w:val="000000"/>
          <w:sz w:val="28"/>
          <w:szCs w:val="28"/>
        </w:rPr>
        <w:t>，降至</w:t>
      </w:r>
      <w:r w:rsidRPr="00490CA8">
        <w:rPr>
          <w:rFonts w:eastAsia="標楷體" w:cs="標楷體" w:hint="eastAsia"/>
          <w:color w:val="000000"/>
          <w:sz w:val="28"/>
          <w:szCs w:val="28"/>
        </w:rPr>
        <w:t>&lt;1%</w:t>
      </w:r>
      <w:r w:rsidRPr="00490CA8">
        <w:rPr>
          <w:rFonts w:eastAsia="標楷體" w:cs="標楷體" w:hint="eastAsia"/>
          <w:color w:val="000000"/>
          <w:sz w:val="28"/>
          <w:szCs w:val="28"/>
        </w:rPr>
        <w:t>。然而接種疫苗後仍感染</w:t>
      </w:r>
      <w:r w:rsidRPr="00490CA8">
        <w:rPr>
          <w:rFonts w:eastAsia="標楷體" w:cs="標楷體" w:hint="eastAsia"/>
          <w:color w:val="000000"/>
          <w:sz w:val="28"/>
          <w:szCs w:val="28"/>
        </w:rPr>
        <w:t>B</w:t>
      </w:r>
      <w:r w:rsidRPr="00490CA8">
        <w:rPr>
          <w:rFonts w:eastAsia="標楷體" w:cs="標楷體" w:hint="eastAsia"/>
          <w:color w:val="000000"/>
          <w:sz w:val="28"/>
          <w:szCs w:val="28"/>
        </w:rPr>
        <w:t>型肝炎，甚或發生肝癌，猛暴性肝炎之病例仍有所見。近年我們探討疫苗接種後兒童發生</w:t>
      </w:r>
      <w:r w:rsidRPr="00490CA8">
        <w:rPr>
          <w:rFonts w:eastAsia="標楷體" w:cs="標楷體" w:hint="eastAsia"/>
          <w:color w:val="000000"/>
          <w:sz w:val="28"/>
          <w:szCs w:val="28"/>
        </w:rPr>
        <w:t>B</w:t>
      </w:r>
      <w:r w:rsidRPr="00490CA8">
        <w:rPr>
          <w:rFonts w:eastAsia="標楷體" w:cs="標楷體" w:hint="eastAsia"/>
          <w:color w:val="000000"/>
          <w:sz w:val="28"/>
          <w:szCs w:val="28"/>
        </w:rPr>
        <w:t>型肝炎病毒感染，絕大多數為</w:t>
      </w:r>
      <w:r w:rsidRPr="00490CA8">
        <w:rPr>
          <w:rFonts w:eastAsia="標楷體" w:cs="標楷體" w:hint="eastAsia"/>
          <w:color w:val="000000"/>
          <w:sz w:val="28"/>
          <w:szCs w:val="28"/>
        </w:rPr>
        <w:t>B</w:t>
      </w:r>
      <w:r w:rsidRPr="00490CA8">
        <w:rPr>
          <w:rFonts w:eastAsia="標楷體" w:cs="標楷體" w:hint="eastAsia"/>
          <w:color w:val="000000"/>
          <w:sz w:val="28"/>
          <w:szCs w:val="28"/>
        </w:rPr>
        <w:t>型肝炎帶原</w:t>
      </w:r>
      <w:r w:rsidRPr="00490CA8">
        <w:rPr>
          <w:rFonts w:eastAsia="標楷體" w:cs="標楷體" w:hint="eastAsia"/>
          <w:color w:val="000000"/>
          <w:sz w:val="28"/>
          <w:szCs w:val="28"/>
        </w:rPr>
        <w:t>/e</w:t>
      </w:r>
      <w:r w:rsidRPr="00490CA8">
        <w:rPr>
          <w:rFonts w:eastAsia="標楷體" w:cs="標楷體" w:hint="eastAsia"/>
          <w:color w:val="000000"/>
          <w:sz w:val="28"/>
          <w:szCs w:val="28"/>
        </w:rPr>
        <w:t>抗原陽性母親。</w:t>
      </w:r>
    </w:p>
    <w:p w:rsidR="00DE54CE" w:rsidRPr="00490CA8" w:rsidRDefault="00DE54CE" w:rsidP="00DE54CE">
      <w:pPr>
        <w:tabs>
          <w:tab w:val="left" w:pos="720"/>
        </w:tabs>
        <w:spacing w:before="120" w:line="480" w:lineRule="exact"/>
        <w:ind w:firstLineChars="200" w:firstLine="560"/>
        <w:rPr>
          <w:rFonts w:eastAsia="標楷體" w:cs="標楷體" w:hint="eastAsia"/>
          <w:color w:val="000000"/>
          <w:sz w:val="28"/>
          <w:szCs w:val="28"/>
        </w:rPr>
      </w:pPr>
      <w:r w:rsidRPr="00490CA8">
        <w:rPr>
          <w:rFonts w:eastAsia="標楷體" w:cs="標楷體" w:hint="eastAsia"/>
          <w:color w:val="000000"/>
          <w:sz w:val="28"/>
          <w:szCs w:val="28"/>
        </w:rPr>
        <w:t>過去小規模研究發現孕婦產前使用抗病毒藥物，可降低感染率，然其效益及對於</w:t>
      </w:r>
      <w:proofErr w:type="gramStart"/>
      <w:r w:rsidRPr="00490CA8">
        <w:rPr>
          <w:rFonts w:eastAsia="標楷體" w:cs="標楷體" w:hint="eastAsia"/>
          <w:color w:val="000000"/>
          <w:sz w:val="28"/>
          <w:szCs w:val="28"/>
        </w:rPr>
        <w:t>母胎之</w:t>
      </w:r>
      <w:proofErr w:type="gramEnd"/>
      <w:r w:rsidRPr="00490CA8">
        <w:rPr>
          <w:rFonts w:eastAsia="標楷體" w:cs="標楷體" w:hint="eastAsia"/>
          <w:color w:val="000000"/>
          <w:sz w:val="28"/>
          <w:szCs w:val="28"/>
        </w:rPr>
        <w:t>安全性，仍不明確。本研究為前瞻性本國多中心臨床試驗，利用抗病毒藥物</w:t>
      </w:r>
      <w:r w:rsidRPr="00490CA8">
        <w:rPr>
          <w:rFonts w:eastAsia="標楷體" w:cs="標楷體" w:hint="eastAsia"/>
          <w:color w:val="000000"/>
          <w:sz w:val="28"/>
          <w:szCs w:val="28"/>
        </w:rPr>
        <w:t>tenofovir disoproxil fumarate (TDF</w:t>
      </w:r>
      <w:r w:rsidRPr="00490CA8">
        <w:rPr>
          <w:rFonts w:eastAsia="標楷體" w:cs="標楷體" w:hint="eastAsia"/>
          <w:color w:val="000000"/>
          <w:sz w:val="28"/>
          <w:szCs w:val="28"/>
        </w:rPr>
        <w:t>，</w:t>
      </w:r>
      <w:proofErr w:type="gramStart"/>
      <w:r w:rsidRPr="00490CA8">
        <w:rPr>
          <w:rFonts w:eastAsia="標楷體" w:cs="標楷體" w:hint="eastAsia"/>
          <w:color w:val="000000"/>
          <w:sz w:val="28"/>
          <w:szCs w:val="28"/>
        </w:rPr>
        <w:t>惠立妥</w:t>
      </w:r>
      <w:proofErr w:type="gramEnd"/>
      <w:r w:rsidRPr="00490CA8">
        <w:rPr>
          <w:rFonts w:eastAsia="標楷體" w:cs="標楷體" w:hint="eastAsia"/>
          <w:color w:val="000000"/>
          <w:sz w:val="28"/>
          <w:szCs w:val="28"/>
        </w:rPr>
        <w:t>，孕期藥物</w:t>
      </w:r>
      <w:r w:rsidRPr="00490CA8">
        <w:rPr>
          <w:rFonts w:eastAsia="標楷體" w:cs="標楷體" w:hint="eastAsia"/>
          <w:color w:val="000000"/>
          <w:sz w:val="28"/>
          <w:szCs w:val="28"/>
        </w:rPr>
        <w:t>category B)</w:t>
      </w:r>
      <w:r w:rsidRPr="00490CA8">
        <w:rPr>
          <w:rFonts w:eastAsia="標楷體" w:cs="標楷體" w:hint="eastAsia"/>
          <w:color w:val="000000"/>
          <w:sz w:val="28"/>
          <w:szCs w:val="28"/>
        </w:rPr>
        <w:t>於母親懷孕</w:t>
      </w:r>
      <w:r w:rsidRPr="00490CA8">
        <w:rPr>
          <w:rFonts w:eastAsia="標楷體" w:cs="標楷體" w:hint="eastAsia"/>
          <w:color w:val="000000"/>
          <w:sz w:val="28"/>
          <w:szCs w:val="28"/>
        </w:rPr>
        <w:t>30-32</w:t>
      </w:r>
      <w:r w:rsidRPr="00490CA8">
        <w:rPr>
          <w:rFonts w:eastAsia="標楷體" w:cs="標楷體" w:hint="eastAsia"/>
          <w:color w:val="000000"/>
          <w:sz w:val="28"/>
          <w:szCs w:val="28"/>
        </w:rPr>
        <w:t>周至產後</w:t>
      </w:r>
      <w:r w:rsidRPr="00490CA8">
        <w:rPr>
          <w:rFonts w:eastAsia="標楷體" w:cs="標楷體" w:hint="eastAsia"/>
          <w:color w:val="000000"/>
          <w:sz w:val="28"/>
          <w:szCs w:val="28"/>
        </w:rPr>
        <w:t>4</w:t>
      </w:r>
      <w:r w:rsidRPr="00490CA8">
        <w:rPr>
          <w:rFonts w:eastAsia="標楷體" w:cs="標楷體" w:hint="eastAsia"/>
          <w:color w:val="000000"/>
          <w:sz w:val="28"/>
          <w:szCs w:val="28"/>
        </w:rPr>
        <w:t>周使用，來降低生產時病毒量。已收案</w:t>
      </w:r>
      <w:r w:rsidRPr="00490CA8">
        <w:rPr>
          <w:rFonts w:eastAsia="標楷體" w:cs="標楷體" w:hint="eastAsia"/>
          <w:color w:val="000000"/>
          <w:sz w:val="28"/>
          <w:szCs w:val="28"/>
        </w:rPr>
        <w:t>164</w:t>
      </w:r>
      <w:r w:rsidRPr="00490CA8">
        <w:rPr>
          <w:rFonts w:eastAsia="標楷體" w:cs="標楷體" w:hint="eastAsia"/>
          <w:color w:val="000000"/>
          <w:sz w:val="28"/>
          <w:szCs w:val="28"/>
        </w:rPr>
        <w:t>名</w:t>
      </w:r>
      <w:r w:rsidRPr="00490CA8">
        <w:rPr>
          <w:rFonts w:eastAsia="標楷體" w:cs="標楷體" w:hint="eastAsia"/>
          <w:color w:val="000000"/>
          <w:sz w:val="28"/>
          <w:szCs w:val="28"/>
        </w:rPr>
        <w:t>HBV DNA &gt;8.0 log 10 copies/mL</w:t>
      </w:r>
      <w:r w:rsidRPr="00490CA8">
        <w:rPr>
          <w:rFonts w:eastAsia="標楷體" w:cs="標楷體" w:hint="eastAsia"/>
          <w:color w:val="000000"/>
          <w:sz w:val="28"/>
          <w:szCs w:val="28"/>
        </w:rPr>
        <w:t>之</w:t>
      </w:r>
      <w:r w:rsidRPr="00490CA8">
        <w:rPr>
          <w:rFonts w:eastAsia="標楷體" w:cs="標楷體" w:hint="eastAsia"/>
          <w:color w:val="000000"/>
          <w:sz w:val="28"/>
          <w:szCs w:val="28"/>
        </w:rPr>
        <w:t>HBeAg</w:t>
      </w:r>
      <w:r w:rsidRPr="00490CA8">
        <w:rPr>
          <w:rFonts w:eastAsia="標楷體" w:cs="標楷體" w:hint="eastAsia"/>
          <w:color w:val="000000"/>
          <w:sz w:val="28"/>
          <w:szCs w:val="28"/>
        </w:rPr>
        <w:t>陽性</w:t>
      </w:r>
      <w:r w:rsidRPr="00490CA8">
        <w:rPr>
          <w:rFonts w:eastAsia="標楷體" w:cs="標楷體" w:hint="eastAsia"/>
          <w:color w:val="000000"/>
          <w:sz w:val="28"/>
          <w:szCs w:val="28"/>
        </w:rPr>
        <w:t>HBsAg</w:t>
      </w:r>
      <w:r w:rsidRPr="00490CA8">
        <w:rPr>
          <w:rFonts w:eastAsia="標楷體" w:cs="標楷體" w:hint="eastAsia"/>
          <w:color w:val="000000"/>
          <w:sz w:val="28"/>
          <w:szCs w:val="28"/>
        </w:rPr>
        <w:t>帶原孕婦，其中有</w:t>
      </w:r>
      <w:r w:rsidRPr="00490CA8">
        <w:rPr>
          <w:rFonts w:eastAsia="標楷體" w:cs="標楷體" w:hint="eastAsia"/>
          <w:color w:val="000000"/>
          <w:sz w:val="28"/>
          <w:szCs w:val="28"/>
        </w:rPr>
        <w:t>87</w:t>
      </w:r>
      <w:r w:rsidRPr="00490CA8">
        <w:rPr>
          <w:rFonts w:eastAsia="標楷體" w:cs="標楷體" w:hint="eastAsia"/>
          <w:color w:val="000000"/>
          <w:sz w:val="28"/>
          <w:szCs w:val="28"/>
        </w:rPr>
        <w:t>名加入服藥組，</w:t>
      </w:r>
      <w:r w:rsidRPr="00490CA8">
        <w:rPr>
          <w:rFonts w:eastAsia="標楷體" w:cs="標楷體" w:hint="eastAsia"/>
          <w:color w:val="000000"/>
          <w:sz w:val="28"/>
          <w:szCs w:val="28"/>
        </w:rPr>
        <w:t>77</w:t>
      </w:r>
      <w:r w:rsidRPr="00490CA8">
        <w:rPr>
          <w:rFonts w:eastAsia="標楷體" w:cs="標楷體" w:hint="eastAsia"/>
          <w:color w:val="000000"/>
          <w:sz w:val="28"/>
          <w:szCs w:val="28"/>
        </w:rPr>
        <w:t>名參加對照組。兩組母親血中病毒量在進入本研究時並無統計差別：分別為</w:t>
      </w:r>
      <w:r>
        <w:rPr>
          <w:rFonts w:eastAsia="標楷體" w:cs="標楷體" w:hint="eastAsia"/>
          <w:color w:val="000000"/>
          <w:sz w:val="28"/>
          <w:szCs w:val="28"/>
        </w:rPr>
        <w:t>8.19</w:t>
      </w:r>
      <w:r w:rsidRPr="00490CA8">
        <w:rPr>
          <w:rFonts w:eastAsia="標楷體" w:cs="標楷體" w:hint="eastAsia"/>
          <w:color w:val="000000"/>
          <w:sz w:val="28"/>
          <w:szCs w:val="28"/>
        </w:rPr>
        <w:t>±</w:t>
      </w:r>
      <w:r w:rsidRPr="00490CA8">
        <w:rPr>
          <w:rFonts w:eastAsia="標楷體" w:cs="標楷體" w:hint="eastAsia"/>
          <w:color w:val="000000"/>
          <w:sz w:val="28"/>
          <w:szCs w:val="28"/>
        </w:rPr>
        <w:t>0.46 log10 IU /mL</w:t>
      </w:r>
      <w:r w:rsidRPr="00490CA8">
        <w:rPr>
          <w:rFonts w:eastAsia="標楷體" w:cs="標楷體" w:hint="eastAsia"/>
          <w:color w:val="000000"/>
          <w:sz w:val="28"/>
          <w:szCs w:val="28"/>
        </w:rPr>
        <w:t>及</w:t>
      </w:r>
      <w:r>
        <w:rPr>
          <w:rFonts w:eastAsia="標楷體" w:cs="標楷體" w:hint="eastAsia"/>
          <w:color w:val="000000"/>
          <w:sz w:val="28"/>
          <w:szCs w:val="28"/>
        </w:rPr>
        <w:t>8.24</w:t>
      </w:r>
      <w:r w:rsidRPr="00490CA8">
        <w:rPr>
          <w:rFonts w:eastAsia="標楷體" w:cs="標楷體" w:hint="eastAsia"/>
          <w:color w:val="000000"/>
          <w:sz w:val="28"/>
          <w:szCs w:val="28"/>
        </w:rPr>
        <w:t>±</w:t>
      </w:r>
      <w:r w:rsidRPr="00490CA8">
        <w:rPr>
          <w:rFonts w:eastAsia="標楷體" w:cs="標楷體" w:hint="eastAsia"/>
          <w:color w:val="000000"/>
          <w:sz w:val="28"/>
          <w:szCs w:val="28"/>
        </w:rPr>
        <w:t>0.47 log10 IU/mL(</w:t>
      </w:r>
      <w:r w:rsidRPr="00490CA8">
        <w:rPr>
          <w:rFonts w:eastAsia="標楷體" w:cs="標楷體" w:hint="eastAsia"/>
          <w:color w:val="000000"/>
          <w:sz w:val="28"/>
          <w:szCs w:val="28"/>
        </w:rPr>
        <w:t>平均值±標準差</w:t>
      </w:r>
      <w:r w:rsidRPr="00490CA8">
        <w:rPr>
          <w:rFonts w:eastAsia="標楷體" w:cs="標楷體" w:hint="eastAsia"/>
          <w:color w:val="000000"/>
          <w:sz w:val="28"/>
          <w:szCs w:val="28"/>
        </w:rPr>
        <w:t>)</w:t>
      </w:r>
      <w:r w:rsidRPr="00490CA8">
        <w:rPr>
          <w:rFonts w:eastAsia="標楷體" w:cs="標楷體" w:hint="eastAsia"/>
          <w:color w:val="000000"/>
          <w:sz w:val="28"/>
          <w:szCs w:val="28"/>
        </w:rPr>
        <w:t>，而服藥組在接受治療後</w:t>
      </w:r>
      <w:r w:rsidRPr="00581A5E">
        <w:rPr>
          <w:rFonts w:eastAsia="標楷體" w:cs="標楷體" w:hint="eastAsia"/>
          <w:color w:val="000000"/>
          <w:sz w:val="28"/>
          <w:szCs w:val="28"/>
        </w:rPr>
        <w:t>8</w:t>
      </w:r>
      <w:proofErr w:type="gramStart"/>
      <w:r w:rsidRPr="00581A5E">
        <w:rPr>
          <w:rFonts w:eastAsia="標楷體" w:cs="標楷體" w:hint="eastAsia"/>
          <w:color w:val="000000"/>
          <w:sz w:val="28"/>
          <w:szCs w:val="28"/>
        </w:rPr>
        <w:t>週</w:t>
      </w:r>
      <w:proofErr w:type="gramEnd"/>
      <w:r w:rsidRPr="00581A5E">
        <w:rPr>
          <w:rFonts w:eastAsia="標楷體" w:cs="標楷體" w:hint="eastAsia"/>
          <w:color w:val="000000"/>
          <w:sz w:val="28"/>
          <w:szCs w:val="28"/>
        </w:rPr>
        <w:t>，明顯的病毒量下降到</w:t>
      </w:r>
      <w:r w:rsidRPr="00581A5E">
        <w:rPr>
          <w:rFonts w:eastAsia="標楷體" w:cs="標楷體" w:hint="eastAsia"/>
          <w:color w:val="000000"/>
          <w:sz w:val="28"/>
          <w:szCs w:val="28"/>
        </w:rPr>
        <w:t>4.24</w:t>
      </w:r>
      <w:r w:rsidRPr="00581A5E">
        <w:rPr>
          <w:rFonts w:eastAsia="標楷體" w:cs="標楷體" w:hint="eastAsia"/>
          <w:color w:val="000000"/>
          <w:sz w:val="28"/>
          <w:szCs w:val="28"/>
        </w:rPr>
        <w:t>±</w:t>
      </w:r>
      <w:r w:rsidRPr="00581A5E">
        <w:rPr>
          <w:rFonts w:eastAsia="標楷體" w:cs="標楷體" w:hint="eastAsia"/>
          <w:color w:val="000000"/>
          <w:sz w:val="28"/>
          <w:szCs w:val="28"/>
        </w:rPr>
        <w:t>0.94 log10 IU /mL</w:t>
      </w:r>
      <w:r w:rsidRPr="00490CA8">
        <w:rPr>
          <w:rFonts w:eastAsia="標楷體" w:cs="標楷體" w:hint="eastAsia"/>
          <w:color w:val="000000"/>
          <w:sz w:val="28"/>
          <w:szCs w:val="28"/>
        </w:rPr>
        <w:t>。至於對照組個案血中病毒量在生產時並沒有顯著變化，顯示孕婦在使用</w:t>
      </w:r>
      <w:proofErr w:type="gramStart"/>
      <w:r w:rsidRPr="00490CA8">
        <w:rPr>
          <w:rFonts w:eastAsia="標楷體" w:cs="標楷體" w:hint="eastAsia"/>
          <w:color w:val="000000"/>
          <w:sz w:val="28"/>
          <w:szCs w:val="28"/>
        </w:rPr>
        <w:t>惠立妥</w:t>
      </w:r>
      <w:proofErr w:type="gramEnd"/>
      <w:r w:rsidRPr="00490CA8">
        <w:rPr>
          <w:rFonts w:eastAsia="標楷體" w:cs="標楷體" w:hint="eastAsia"/>
          <w:color w:val="000000"/>
          <w:sz w:val="28"/>
          <w:szCs w:val="28"/>
        </w:rPr>
        <w:t>後可有效的降低生產時</w:t>
      </w:r>
      <w:r w:rsidRPr="00490CA8">
        <w:rPr>
          <w:rFonts w:eastAsia="標楷體" w:cs="標楷體" w:hint="eastAsia"/>
          <w:color w:val="000000"/>
          <w:sz w:val="28"/>
          <w:szCs w:val="28"/>
        </w:rPr>
        <w:t>B</w:t>
      </w:r>
      <w:r w:rsidRPr="00490CA8">
        <w:rPr>
          <w:rFonts w:eastAsia="標楷體" w:cs="標楷體" w:hint="eastAsia"/>
          <w:color w:val="000000"/>
          <w:sz w:val="28"/>
          <w:szCs w:val="28"/>
        </w:rPr>
        <w:t>肝病毒量。</w:t>
      </w:r>
    </w:p>
    <w:p w:rsidR="00DE54CE" w:rsidRPr="00490CA8" w:rsidRDefault="00DE54CE" w:rsidP="00DE54CE">
      <w:pPr>
        <w:tabs>
          <w:tab w:val="left" w:pos="720"/>
        </w:tabs>
        <w:spacing w:before="120" w:line="480" w:lineRule="exact"/>
        <w:ind w:firstLineChars="200" w:firstLine="560"/>
        <w:rPr>
          <w:rFonts w:eastAsia="標楷體" w:cs="標楷體" w:hint="eastAsia"/>
          <w:color w:val="000000"/>
          <w:sz w:val="28"/>
          <w:szCs w:val="28"/>
        </w:rPr>
      </w:pPr>
      <w:r w:rsidRPr="00490CA8">
        <w:rPr>
          <w:rFonts w:eastAsia="標楷體" w:cs="標楷體" w:hint="eastAsia"/>
          <w:color w:val="000000"/>
          <w:sz w:val="28"/>
          <w:szCs w:val="28"/>
        </w:rPr>
        <w:t>分析已追蹤至</w:t>
      </w:r>
      <w:r w:rsidRPr="00490CA8">
        <w:rPr>
          <w:rFonts w:eastAsia="標楷體" w:cs="標楷體" w:hint="eastAsia"/>
          <w:color w:val="000000"/>
          <w:sz w:val="28"/>
          <w:szCs w:val="28"/>
        </w:rPr>
        <w:t>12</w:t>
      </w:r>
      <w:r w:rsidRPr="00490CA8">
        <w:rPr>
          <w:rFonts w:eastAsia="標楷體" w:cs="標楷體" w:hint="eastAsia"/>
          <w:color w:val="000000"/>
          <w:sz w:val="28"/>
          <w:szCs w:val="28"/>
        </w:rPr>
        <w:t>個月之所生子女，服藥組共</w:t>
      </w:r>
      <w:r w:rsidRPr="00490CA8">
        <w:rPr>
          <w:rFonts w:eastAsia="標楷體" w:cs="標楷體" w:hint="eastAsia"/>
          <w:color w:val="000000"/>
          <w:sz w:val="28"/>
          <w:szCs w:val="28"/>
        </w:rPr>
        <w:t>76</w:t>
      </w:r>
      <w:r w:rsidRPr="00490CA8">
        <w:rPr>
          <w:rFonts w:eastAsia="標楷體" w:cs="標楷體" w:hint="eastAsia"/>
          <w:color w:val="000000"/>
          <w:sz w:val="28"/>
          <w:szCs w:val="28"/>
        </w:rPr>
        <w:t>名</w:t>
      </w:r>
      <w:r w:rsidRPr="00490CA8">
        <w:rPr>
          <w:rFonts w:eastAsia="標楷體" w:cs="標楷體" w:hint="eastAsia"/>
          <w:color w:val="000000"/>
          <w:sz w:val="28"/>
          <w:szCs w:val="28"/>
        </w:rPr>
        <w:t>(</w:t>
      </w:r>
      <w:r w:rsidRPr="00490CA8">
        <w:rPr>
          <w:rFonts w:eastAsia="標楷體" w:cs="標楷體" w:hint="eastAsia"/>
          <w:color w:val="000000"/>
          <w:sz w:val="28"/>
          <w:szCs w:val="28"/>
        </w:rPr>
        <w:t>含</w:t>
      </w:r>
      <w:r w:rsidRPr="00490CA8">
        <w:rPr>
          <w:rFonts w:eastAsia="標楷體" w:cs="標楷體" w:hint="eastAsia"/>
          <w:color w:val="000000"/>
          <w:sz w:val="28"/>
          <w:szCs w:val="28"/>
        </w:rPr>
        <w:t>5</w:t>
      </w:r>
      <w:r w:rsidRPr="00490CA8">
        <w:rPr>
          <w:rFonts w:eastAsia="標楷體" w:cs="標楷體" w:hint="eastAsia"/>
          <w:color w:val="000000"/>
          <w:sz w:val="28"/>
          <w:szCs w:val="28"/>
        </w:rPr>
        <w:t>對雙胞胎</w:t>
      </w:r>
      <w:r w:rsidRPr="00490CA8">
        <w:rPr>
          <w:rFonts w:eastAsia="標楷體" w:cs="標楷體" w:hint="eastAsia"/>
          <w:color w:val="000000"/>
          <w:sz w:val="28"/>
          <w:szCs w:val="28"/>
        </w:rPr>
        <w:t>)</w:t>
      </w:r>
      <w:r w:rsidRPr="00490CA8">
        <w:rPr>
          <w:rFonts w:eastAsia="標楷體" w:cs="標楷體" w:hint="eastAsia"/>
          <w:color w:val="000000"/>
          <w:sz w:val="28"/>
          <w:szCs w:val="28"/>
        </w:rPr>
        <w:t>，對照組共</w:t>
      </w:r>
      <w:r w:rsidRPr="00490CA8">
        <w:rPr>
          <w:rFonts w:eastAsia="標楷體" w:cs="標楷體" w:hint="eastAsia"/>
          <w:color w:val="000000"/>
          <w:sz w:val="28"/>
          <w:szCs w:val="28"/>
        </w:rPr>
        <w:t xml:space="preserve">64 </w:t>
      </w:r>
      <w:r w:rsidRPr="00490CA8">
        <w:rPr>
          <w:rFonts w:eastAsia="標楷體" w:cs="標楷體" w:hint="eastAsia"/>
          <w:color w:val="000000"/>
          <w:sz w:val="28"/>
          <w:szCs w:val="28"/>
        </w:rPr>
        <w:t>名</w:t>
      </w:r>
      <w:r w:rsidRPr="00490CA8">
        <w:rPr>
          <w:rFonts w:eastAsia="標楷體" w:cs="標楷體" w:hint="eastAsia"/>
          <w:color w:val="000000"/>
          <w:sz w:val="28"/>
          <w:szCs w:val="28"/>
        </w:rPr>
        <w:t xml:space="preserve"> (</w:t>
      </w:r>
      <w:r w:rsidRPr="00490CA8">
        <w:rPr>
          <w:rFonts w:eastAsia="標楷體" w:cs="標楷體" w:hint="eastAsia"/>
          <w:color w:val="000000"/>
          <w:sz w:val="28"/>
          <w:szCs w:val="28"/>
        </w:rPr>
        <w:t>含</w:t>
      </w:r>
      <w:r w:rsidRPr="00490CA8">
        <w:rPr>
          <w:rFonts w:eastAsia="標楷體" w:cs="標楷體" w:hint="eastAsia"/>
          <w:color w:val="000000"/>
          <w:sz w:val="28"/>
          <w:szCs w:val="28"/>
        </w:rPr>
        <w:t>2</w:t>
      </w:r>
      <w:r w:rsidRPr="00490CA8">
        <w:rPr>
          <w:rFonts w:eastAsia="標楷體" w:cs="標楷體" w:hint="eastAsia"/>
          <w:color w:val="000000"/>
          <w:sz w:val="28"/>
          <w:szCs w:val="28"/>
        </w:rPr>
        <w:t>對雙胞胎</w:t>
      </w:r>
      <w:r w:rsidRPr="00490CA8">
        <w:rPr>
          <w:rFonts w:eastAsia="標楷體" w:cs="標楷體" w:hint="eastAsia"/>
          <w:color w:val="000000"/>
          <w:sz w:val="28"/>
          <w:szCs w:val="28"/>
        </w:rPr>
        <w:t xml:space="preserve">); </w:t>
      </w:r>
      <w:r w:rsidRPr="00490CA8">
        <w:rPr>
          <w:rFonts w:eastAsia="標楷體" w:cs="標楷體" w:hint="eastAsia"/>
          <w:color w:val="000000"/>
          <w:sz w:val="28"/>
          <w:szCs w:val="28"/>
        </w:rPr>
        <w:t>於</w:t>
      </w:r>
      <w:r w:rsidRPr="00490CA8">
        <w:rPr>
          <w:rFonts w:eastAsia="標楷體" w:cs="標楷體" w:hint="eastAsia"/>
          <w:color w:val="000000"/>
          <w:sz w:val="28"/>
          <w:szCs w:val="28"/>
        </w:rPr>
        <w:t>6</w:t>
      </w:r>
      <w:r w:rsidRPr="00490CA8">
        <w:rPr>
          <w:rFonts w:eastAsia="標楷體" w:cs="標楷體" w:hint="eastAsia"/>
          <w:color w:val="000000"/>
          <w:sz w:val="28"/>
          <w:szCs w:val="28"/>
        </w:rPr>
        <w:t>個月時檢驗</w:t>
      </w:r>
      <w:r w:rsidRPr="00490CA8">
        <w:rPr>
          <w:rFonts w:eastAsia="標楷體" w:cs="標楷體" w:hint="eastAsia"/>
          <w:color w:val="000000"/>
          <w:sz w:val="28"/>
          <w:szCs w:val="28"/>
        </w:rPr>
        <w:t>HBsAg</w:t>
      </w:r>
      <w:r w:rsidRPr="00490CA8">
        <w:rPr>
          <w:rFonts w:eastAsia="標楷體" w:cs="標楷體" w:hint="eastAsia"/>
          <w:color w:val="000000"/>
          <w:sz w:val="28"/>
          <w:szCs w:val="28"/>
        </w:rPr>
        <w:t>，服藥組僅</w:t>
      </w:r>
      <w:r w:rsidRPr="00490CA8">
        <w:rPr>
          <w:rFonts w:eastAsia="標楷體" w:cs="標楷體" w:hint="eastAsia"/>
          <w:color w:val="000000"/>
          <w:sz w:val="28"/>
          <w:szCs w:val="28"/>
        </w:rPr>
        <w:t>1</w:t>
      </w:r>
      <w:r w:rsidRPr="00490CA8">
        <w:rPr>
          <w:rFonts w:eastAsia="標楷體" w:cs="標楷體" w:hint="eastAsia"/>
          <w:color w:val="000000"/>
          <w:sz w:val="28"/>
          <w:szCs w:val="28"/>
        </w:rPr>
        <w:t>人呈現陽性</w:t>
      </w:r>
      <w:r w:rsidRPr="00490CA8">
        <w:rPr>
          <w:rFonts w:eastAsia="標楷體" w:cs="標楷體" w:hint="eastAsia"/>
          <w:color w:val="000000"/>
          <w:sz w:val="28"/>
          <w:szCs w:val="28"/>
        </w:rPr>
        <w:t>(1/76)</w:t>
      </w:r>
      <w:r w:rsidRPr="00490CA8">
        <w:rPr>
          <w:rFonts w:eastAsia="標楷體" w:cs="標楷體" w:hint="eastAsia"/>
          <w:color w:val="000000"/>
          <w:sz w:val="28"/>
          <w:szCs w:val="28"/>
        </w:rPr>
        <w:t>；對照組有</w:t>
      </w:r>
      <w:r w:rsidRPr="00490CA8">
        <w:rPr>
          <w:rFonts w:eastAsia="標楷體" w:cs="標楷體" w:hint="eastAsia"/>
          <w:color w:val="000000"/>
          <w:sz w:val="28"/>
          <w:szCs w:val="28"/>
        </w:rPr>
        <w:t>8</w:t>
      </w:r>
      <w:r w:rsidRPr="00490CA8">
        <w:rPr>
          <w:rFonts w:eastAsia="標楷體" w:cs="標楷體" w:hint="eastAsia"/>
          <w:color w:val="000000"/>
          <w:sz w:val="28"/>
          <w:szCs w:val="28"/>
        </w:rPr>
        <w:t>人呈現陽性</w:t>
      </w:r>
      <w:r w:rsidRPr="00490CA8">
        <w:rPr>
          <w:rFonts w:eastAsia="標楷體" w:cs="標楷體" w:hint="eastAsia"/>
          <w:color w:val="000000"/>
          <w:sz w:val="28"/>
          <w:szCs w:val="28"/>
        </w:rPr>
        <w:t>(8/64)(P=0.0071)</w:t>
      </w:r>
      <w:r w:rsidRPr="00490CA8">
        <w:rPr>
          <w:rFonts w:eastAsia="標楷體" w:cs="標楷體" w:hint="eastAsia"/>
          <w:color w:val="000000"/>
          <w:sz w:val="28"/>
          <w:szCs w:val="28"/>
        </w:rPr>
        <w:t>。於</w:t>
      </w:r>
      <w:r w:rsidRPr="00490CA8">
        <w:rPr>
          <w:rFonts w:eastAsia="標楷體" w:cs="標楷體" w:hint="eastAsia"/>
          <w:color w:val="000000"/>
          <w:sz w:val="28"/>
          <w:szCs w:val="28"/>
        </w:rPr>
        <w:t>12</w:t>
      </w:r>
      <w:r w:rsidRPr="00490CA8">
        <w:rPr>
          <w:rFonts w:eastAsia="標楷體" w:cs="標楷體" w:hint="eastAsia"/>
          <w:color w:val="000000"/>
          <w:sz w:val="28"/>
          <w:szCs w:val="28"/>
        </w:rPr>
        <w:t>個月時，服藥組</w:t>
      </w:r>
      <w:r w:rsidRPr="00490CA8">
        <w:rPr>
          <w:rFonts w:eastAsia="標楷體" w:cs="標楷體" w:hint="eastAsia"/>
          <w:color w:val="000000"/>
          <w:sz w:val="28"/>
          <w:szCs w:val="28"/>
        </w:rPr>
        <w:t>2</w:t>
      </w:r>
      <w:r w:rsidRPr="00490CA8">
        <w:rPr>
          <w:rFonts w:eastAsia="標楷體" w:cs="標楷體" w:hint="eastAsia"/>
          <w:color w:val="000000"/>
          <w:sz w:val="28"/>
          <w:szCs w:val="28"/>
        </w:rPr>
        <w:t>人呈</w:t>
      </w:r>
      <w:r w:rsidRPr="00490CA8">
        <w:rPr>
          <w:rFonts w:eastAsia="標楷體" w:cs="標楷體" w:hint="eastAsia"/>
          <w:color w:val="000000"/>
          <w:sz w:val="28"/>
          <w:szCs w:val="28"/>
        </w:rPr>
        <w:t>HBsAg</w:t>
      </w:r>
      <w:r w:rsidRPr="00490CA8">
        <w:rPr>
          <w:rFonts w:eastAsia="標楷體" w:cs="標楷體" w:hint="eastAsia"/>
          <w:color w:val="000000"/>
          <w:sz w:val="28"/>
          <w:szCs w:val="28"/>
        </w:rPr>
        <w:t>陽性</w:t>
      </w:r>
      <w:r w:rsidRPr="00490CA8">
        <w:rPr>
          <w:rFonts w:eastAsia="標楷體" w:cs="標楷體" w:hint="eastAsia"/>
          <w:color w:val="000000"/>
          <w:sz w:val="28"/>
          <w:szCs w:val="28"/>
        </w:rPr>
        <w:t>(2/76)</w:t>
      </w:r>
      <w:r w:rsidRPr="00490CA8">
        <w:rPr>
          <w:rFonts w:eastAsia="標楷體" w:cs="標楷體" w:hint="eastAsia"/>
          <w:color w:val="000000"/>
          <w:sz w:val="28"/>
          <w:szCs w:val="28"/>
        </w:rPr>
        <w:t>；對照組有</w:t>
      </w:r>
      <w:r w:rsidRPr="00490CA8">
        <w:rPr>
          <w:rFonts w:eastAsia="標楷體" w:cs="標楷體" w:hint="eastAsia"/>
          <w:color w:val="000000"/>
          <w:sz w:val="28"/>
          <w:szCs w:val="28"/>
        </w:rPr>
        <w:t>8</w:t>
      </w:r>
      <w:r w:rsidRPr="00490CA8">
        <w:rPr>
          <w:rFonts w:eastAsia="標楷體" w:cs="標楷體" w:hint="eastAsia"/>
          <w:color w:val="000000"/>
          <w:sz w:val="28"/>
          <w:szCs w:val="28"/>
        </w:rPr>
        <w:t>人呈現陽性</w:t>
      </w:r>
      <w:r w:rsidRPr="00490CA8">
        <w:rPr>
          <w:rFonts w:eastAsia="標楷體" w:cs="標楷體" w:hint="eastAsia"/>
          <w:color w:val="000000"/>
          <w:sz w:val="28"/>
          <w:szCs w:val="28"/>
        </w:rPr>
        <w:t>(8/64) (P=0.0239)</w:t>
      </w:r>
      <w:r w:rsidRPr="00490CA8">
        <w:rPr>
          <w:rFonts w:eastAsia="標楷體" w:cs="標楷體" w:hint="eastAsia"/>
          <w:color w:val="000000"/>
          <w:sz w:val="28"/>
          <w:szCs w:val="28"/>
        </w:rPr>
        <w:t>。</w:t>
      </w:r>
      <w:proofErr w:type="gramStart"/>
      <w:r w:rsidRPr="00490CA8">
        <w:rPr>
          <w:rFonts w:eastAsia="標楷體" w:cs="標楷體" w:hint="eastAsia"/>
          <w:color w:val="000000"/>
          <w:sz w:val="28"/>
          <w:szCs w:val="28"/>
        </w:rPr>
        <w:t>母子均無重大</w:t>
      </w:r>
      <w:proofErr w:type="gramEnd"/>
      <w:r w:rsidRPr="00490CA8">
        <w:rPr>
          <w:rFonts w:eastAsia="標楷體" w:cs="標楷體" w:hint="eastAsia"/>
          <w:color w:val="000000"/>
          <w:sz w:val="28"/>
          <w:szCs w:val="28"/>
        </w:rPr>
        <w:t>副作用。</w:t>
      </w:r>
    </w:p>
    <w:p w:rsidR="00DE54CE" w:rsidRPr="00490CA8" w:rsidRDefault="00DE54CE" w:rsidP="00DE54CE">
      <w:pPr>
        <w:tabs>
          <w:tab w:val="left" w:pos="720"/>
        </w:tabs>
        <w:spacing w:before="120" w:line="480" w:lineRule="exact"/>
        <w:ind w:firstLineChars="200" w:firstLine="560"/>
        <w:rPr>
          <w:rFonts w:eastAsia="標楷體" w:cs="標楷體"/>
          <w:color w:val="000000"/>
          <w:sz w:val="28"/>
          <w:szCs w:val="28"/>
        </w:rPr>
      </w:pPr>
      <w:r w:rsidRPr="00490CA8">
        <w:rPr>
          <w:rFonts w:eastAsia="標楷體" w:cs="標楷體" w:hint="eastAsia"/>
          <w:color w:val="000000"/>
          <w:sz w:val="28"/>
          <w:szCs w:val="28"/>
        </w:rPr>
        <w:t>本研究結果顯示，懷孕第三孕期起服用</w:t>
      </w:r>
      <w:r w:rsidRPr="00490CA8">
        <w:rPr>
          <w:rFonts w:eastAsia="標楷體" w:cs="標楷體" w:hint="eastAsia"/>
          <w:color w:val="000000"/>
          <w:sz w:val="28"/>
          <w:szCs w:val="28"/>
        </w:rPr>
        <w:t>TDF</w:t>
      </w:r>
      <w:r w:rsidRPr="00490CA8">
        <w:rPr>
          <w:rFonts w:eastAsia="標楷體" w:cs="標楷體" w:hint="eastAsia"/>
          <w:color w:val="000000"/>
          <w:sz w:val="28"/>
          <w:szCs w:val="28"/>
        </w:rPr>
        <w:t>可以降低母親生產時的病毒量，並且降低子女</w:t>
      </w:r>
      <w:r w:rsidRPr="00490CA8">
        <w:rPr>
          <w:rFonts w:eastAsia="標楷體" w:cs="標楷體" w:hint="eastAsia"/>
          <w:color w:val="000000"/>
          <w:sz w:val="28"/>
          <w:szCs w:val="28"/>
        </w:rPr>
        <w:t>6</w:t>
      </w:r>
      <w:r w:rsidRPr="00490CA8">
        <w:rPr>
          <w:rFonts w:eastAsia="標楷體" w:cs="標楷體" w:hint="eastAsia"/>
          <w:color w:val="000000"/>
          <w:sz w:val="28"/>
          <w:szCs w:val="28"/>
        </w:rPr>
        <w:t>個月以及</w:t>
      </w:r>
      <w:r w:rsidRPr="00490CA8">
        <w:rPr>
          <w:rFonts w:eastAsia="標楷體" w:cs="標楷體" w:hint="eastAsia"/>
          <w:color w:val="000000"/>
          <w:sz w:val="28"/>
          <w:szCs w:val="28"/>
        </w:rPr>
        <w:t>12</w:t>
      </w:r>
      <w:r w:rsidRPr="00490CA8">
        <w:rPr>
          <w:rFonts w:eastAsia="標楷體" w:cs="標楷體" w:hint="eastAsia"/>
          <w:color w:val="000000"/>
          <w:sz w:val="28"/>
          <w:szCs w:val="28"/>
        </w:rPr>
        <w:t>個月時的</w:t>
      </w:r>
      <w:r w:rsidRPr="00490CA8">
        <w:rPr>
          <w:rFonts w:eastAsia="標楷體" w:cs="標楷體" w:hint="eastAsia"/>
          <w:color w:val="000000"/>
          <w:sz w:val="28"/>
          <w:szCs w:val="28"/>
        </w:rPr>
        <w:t>HBsAg</w:t>
      </w:r>
      <w:r w:rsidRPr="00490CA8">
        <w:rPr>
          <w:rFonts w:eastAsia="標楷體" w:cs="標楷體" w:hint="eastAsia"/>
          <w:color w:val="000000"/>
          <w:sz w:val="28"/>
          <w:szCs w:val="28"/>
        </w:rPr>
        <w:t>陽性率。</w:t>
      </w:r>
      <w:r w:rsidRPr="00490CA8">
        <w:rPr>
          <w:rFonts w:eastAsia="標楷體" w:cs="標楷體" w:hint="eastAsia"/>
          <w:color w:val="000000"/>
          <w:sz w:val="28"/>
          <w:szCs w:val="28"/>
        </w:rPr>
        <w:lastRenderedPageBreak/>
        <w:t>此預防措施對於母子的長程安全性仍需繼續觀察。</w:t>
      </w:r>
    </w:p>
    <w:p w:rsidR="00DE54CE" w:rsidRDefault="00DE54CE" w:rsidP="00DE54CE">
      <w:pPr>
        <w:tabs>
          <w:tab w:val="left" w:pos="720"/>
        </w:tabs>
        <w:spacing w:before="120" w:line="480" w:lineRule="exact"/>
        <w:rPr>
          <w:rFonts w:eastAsia="標楷體" w:cs="標楷體" w:hint="eastAsia"/>
          <w:color w:val="000000"/>
          <w:sz w:val="28"/>
          <w:szCs w:val="28"/>
        </w:rPr>
      </w:pPr>
      <w:r>
        <w:rPr>
          <w:rFonts w:eastAsia="標楷體" w:cs="標楷體"/>
          <w:color w:val="000000"/>
          <w:sz w:val="28"/>
          <w:szCs w:val="28"/>
        </w:rPr>
        <w:t>關鍵詞：</w:t>
      </w:r>
      <w:r>
        <w:rPr>
          <w:rFonts w:eastAsia="Times New Roman" w:hint="eastAsia"/>
          <w:color w:val="000000"/>
          <w:sz w:val="28"/>
          <w:szCs w:val="28"/>
        </w:rPr>
        <w:t xml:space="preserve"> </w:t>
      </w:r>
      <w:r>
        <w:rPr>
          <w:rFonts w:eastAsia="標楷體" w:cs="標楷體"/>
          <w:color w:val="000000"/>
          <w:sz w:val="28"/>
          <w:szCs w:val="28"/>
          <w:u w:val="single"/>
        </w:rPr>
        <w:t>B</w:t>
      </w:r>
      <w:r>
        <w:rPr>
          <w:rFonts w:eastAsia="標楷體" w:cs="標楷體"/>
          <w:color w:val="000000"/>
          <w:sz w:val="28"/>
          <w:szCs w:val="28"/>
          <w:u w:val="single"/>
        </w:rPr>
        <w:t>型肝炎</w:t>
      </w:r>
      <w:r>
        <w:rPr>
          <w:rFonts w:eastAsia="標楷體" w:cs="標楷體"/>
          <w:color w:val="000000"/>
          <w:sz w:val="28"/>
          <w:szCs w:val="28"/>
          <w:u w:val="single"/>
        </w:rPr>
        <w:t xml:space="preserve">, </w:t>
      </w:r>
      <w:r>
        <w:rPr>
          <w:rFonts w:eastAsia="標楷體" w:cs="標楷體"/>
          <w:color w:val="000000"/>
          <w:sz w:val="28"/>
          <w:szCs w:val="28"/>
          <w:u w:val="single"/>
        </w:rPr>
        <w:t>母子傳染</w:t>
      </w:r>
      <w:r>
        <w:rPr>
          <w:rFonts w:eastAsia="標楷體" w:cs="標楷體"/>
          <w:color w:val="000000"/>
          <w:sz w:val="28"/>
          <w:szCs w:val="28"/>
          <w:u w:val="single"/>
        </w:rPr>
        <w:t xml:space="preserve">, </w:t>
      </w:r>
      <w:r>
        <w:rPr>
          <w:rFonts w:eastAsia="標楷體" w:cs="標楷體"/>
          <w:color w:val="000000"/>
          <w:sz w:val="28"/>
          <w:szCs w:val="28"/>
          <w:u w:val="single"/>
        </w:rPr>
        <w:t>抗病毒藥物</w:t>
      </w:r>
      <w:r>
        <w:rPr>
          <w:rFonts w:eastAsia="標楷體" w:cs="標楷體"/>
          <w:color w:val="000000"/>
          <w:sz w:val="28"/>
          <w:szCs w:val="28"/>
          <w:u w:val="single"/>
        </w:rPr>
        <w:t>, B</w:t>
      </w:r>
      <w:r>
        <w:rPr>
          <w:rFonts w:eastAsia="標楷體" w:cs="標楷體"/>
          <w:color w:val="000000"/>
          <w:sz w:val="28"/>
          <w:szCs w:val="28"/>
          <w:u w:val="single"/>
        </w:rPr>
        <w:t>型肝炎</w:t>
      </w:r>
      <w:r>
        <w:rPr>
          <w:rFonts w:eastAsia="標楷體" w:cs="標楷體"/>
          <w:color w:val="000000"/>
          <w:sz w:val="28"/>
          <w:szCs w:val="28"/>
          <w:u w:val="single"/>
        </w:rPr>
        <w:t>e</w:t>
      </w:r>
      <w:r>
        <w:rPr>
          <w:rFonts w:eastAsia="標楷體" w:cs="標楷體"/>
          <w:color w:val="000000"/>
          <w:sz w:val="28"/>
          <w:szCs w:val="28"/>
          <w:u w:val="single"/>
        </w:rPr>
        <w:t>抗原</w:t>
      </w:r>
      <w:r>
        <w:rPr>
          <w:rFonts w:eastAsia="標楷體" w:cs="標楷體"/>
          <w:color w:val="000000"/>
          <w:sz w:val="28"/>
          <w:szCs w:val="28"/>
          <w:u w:val="single"/>
        </w:rPr>
        <w:t xml:space="preserve">, </w:t>
      </w:r>
      <w:r>
        <w:rPr>
          <w:rFonts w:eastAsia="標楷體" w:cs="標楷體"/>
          <w:color w:val="000000"/>
          <w:sz w:val="28"/>
          <w:szCs w:val="28"/>
          <w:u w:val="single"/>
        </w:rPr>
        <w:t>孕婦</w:t>
      </w:r>
    </w:p>
    <w:p w:rsidR="00DE54CE" w:rsidRDefault="00DE54CE" w:rsidP="00DE54CE">
      <w:pPr>
        <w:pageBreakBefore/>
        <w:spacing w:before="120" w:line="470" w:lineRule="exact"/>
        <w:ind w:right="-686"/>
        <w:rPr>
          <w:color w:val="000000"/>
          <w:sz w:val="28"/>
          <w:szCs w:val="28"/>
        </w:rPr>
      </w:pPr>
      <w:r>
        <w:rPr>
          <w:rFonts w:eastAsia="標楷體" w:cs="標楷體" w:hint="eastAsia"/>
          <w:color w:val="000000"/>
          <w:sz w:val="28"/>
          <w:szCs w:val="28"/>
        </w:rPr>
        <w:lastRenderedPageBreak/>
        <w:t>(2)</w:t>
      </w:r>
      <w:r>
        <w:rPr>
          <w:rFonts w:eastAsia="標楷體" w:cs="標楷體" w:hint="eastAsia"/>
          <w:b/>
          <w:color w:val="000000"/>
          <w:sz w:val="28"/>
          <w:szCs w:val="28"/>
        </w:rPr>
        <w:t>英文摘要</w:t>
      </w:r>
      <w:r>
        <w:rPr>
          <w:rFonts w:ascii="標楷體" w:eastAsia="標楷體" w:hAnsi="標楷體" w:cs="標楷體" w:hint="eastAsia"/>
          <w:b/>
          <w:color w:val="000000"/>
          <w:sz w:val="28"/>
          <w:szCs w:val="28"/>
        </w:rPr>
        <w:t>：</w:t>
      </w:r>
    </w:p>
    <w:p w:rsidR="00DE54CE" w:rsidRDefault="00DE54CE" w:rsidP="00DE54CE">
      <w:pPr>
        <w:spacing w:before="50" w:line="470" w:lineRule="exact"/>
        <w:ind w:firstLine="700"/>
        <w:rPr>
          <w:color w:val="000000"/>
          <w:sz w:val="28"/>
          <w:szCs w:val="28"/>
        </w:rPr>
      </w:pPr>
      <w:r>
        <w:rPr>
          <w:color w:val="000000"/>
          <w:sz w:val="28"/>
          <w:szCs w:val="28"/>
        </w:rPr>
        <w:t xml:space="preserve">Since the implementation of universal </w:t>
      </w:r>
      <w:r>
        <w:rPr>
          <w:rFonts w:hint="eastAsia"/>
          <w:color w:val="000000"/>
          <w:sz w:val="28"/>
          <w:szCs w:val="28"/>
        </w:rPr>
        <w:t xml:space="preserve">hepatitis B virus (HBV) </w:t>
      </w:r>
      <w:r>
        <w:rPr>
          <w:color w:val="000000"/>
          <w:sz w:val="28"/>
          <w:szCs w:val="28"/>
        </w:rPr>
        <w:t>vaccination in 1984</w:t>
      </w:r>
      <w:r>
        <w:rPr>
          <w:rFonts w:eastAsia="標楷體" w:hint="eastAsia"/>
          <w:color w:val="000000"/>
          <w:sz w:val="28"/>
          <w:szCs w:val="28"/>
        </w:rPr>
        <w:t xml:space="preserve">, </w:t>
      </w:r>
      <w:r>
        <w:rPr>
          <w:color w:val="000000"/>
          <w:sz w:val="28"/>
          <w:szCs w:val="28"/>
        </w:rPr>
        <w:t>the chronic HBV carrier rate in our general population reduced from 1</w:t>
      </w:r>
      <w:r>
        <w:rPr>
          <w:rFonts w:hint="eastAsia"/>
          <w:color w:val="000000"/>
          <w:sz w:val="28"/>
          <w:szCs w:val="28"/>
        </w:rPr>
        <w:t>0</w:t>
      </w:r>
      <w:r>
        <w:rPr>
          <w:color w:val="000000"/>
          <w:sz w:val="28"/>
          <w:szCs w:val="28"/>
        </w:rPr>
        <w:t>-20%</w:t>
      </w:r>
      <w:r>
        <w:rPr>
          <w:rFonts w:eastAsia="標楷體"/>
          <w:color w:val="000000"/>
          <w:sz w:val="28"/>
          <w:szCs w:val="28"/>
        </w:rPr>
        <w:t xml:space="preserve"> </w:t>
      </w:r>
      <w:r>
        <w:rPr>
          <w:color w:val="000000"/>
          <w:sz w:val="28"/>
          <w:szCs w:val="28"/>
        </w:rPr>
        <w:t>down to &lt; 1% in the post-vaccination population</w:t>
      </w:r>
      <w:r>
        <w:rPr>
          <w:rFonts w:hint="eastAsia"/>
          <w:color w:val="000000"/>
          <w:sz w:val="28"/>
          <w:szCs w:val="28"/>
        </w:rPr>
        <w:t xml:space="preserve">. </w:t>
      </w:r>
      <w:r>
        <w:rPr>
          <w:color w:val="000000"/>
          <w:sz w:val="28"/>
          <w:szCs w:val="28"/>
        </w:rPr>
        <w:t>However</w:t>
      </w:r>
      <w:r>
        <w:rPr>
          <w:rFonts w:eastAsia="標楷體"/>
          <w:color w:val="000000"/>
          <w:sz w:val="28"/>
          <w:szCs w:val="28"/>
        </w:rPr>
        <w:t xml:space="preserve">, </w:t>
      </w:r>
      <w:r>
        <w:rPr>
          <w:color w:val="000000"/>
          <w:sz w:val="28"/>
          <w:szCs w:val="28"/>
        </w:rPr>
        <w:t xml:space="preserve">even receiving full </w:t>
      </w:r>
      <w:r>
        <w:rPr>
          <w:rFonts w:hint="eastAsia"/>
          <w:color w:val="000000"/>
          <w:sz w:val="28"/>
          <w:szCs w:val="28"/>
        </w:rPr>
        <w:t>immunization</w:t>
      </w:r>
      <w:r>
        <w:rPr>
          <w:rFonts w:eastAsia="標楷體"/>
          <w:color w:val="000000"/>
          <w:sz w:val="28"/>
          <w:szCs w:val="28"/>
        </w:rPr>
        <w:t xml:space="preserve">, </w:t>
      </w:r>
      <w:r>
        <w:rPr>
          <w:color w:val="000000"/>
          <w:sz w:val="28"/>
          <w:szCs w:val="28"/>
        </w:rPr>
        <w:t xml:space="preserve">cases of chronic HBV </w:t>
      </w:r>
      <w:r>
        <w:rPr>
          <w:rFonts w:hint="eastAsia"/>
          <w:color w:val="000000"/>
          <w:sz w:val="28"/>
          <w:szCs w:val="28"/>
        </w:rPr>
        <w:t>infection</w:t>
      </w:r>
      <w:r>
        <w:rPr>
          <w:color w:val="000000"/>
          <w:sz w:val="28"/>
          <w:szCs w:val="28"/>
        </w:rPr>
        <w:t xml:space="preserve">, </w:t>
      </w:r>
      <w:r>
        <w:rPr>
          <w:rFonts w:hint="eastAsia"/>
          <w:color w:val="000000"/>
          <w:sz w:val="28"/>
          <w:szCs w:val="28"/>
        </w:rPr>
        <w:t xml:space="preserve">and </w:t>
      </w:r>
      <w:r>
        <w:rPr>
          <w:color w:val="000000"/>
          <w:sz w:val="28"/>
          <w:szCs w:val="28"/>
        </w:rPr>
        <w:t>even hepatocel</w:t>
      </w:r>
      <w:r>
        <w:rPr>
          <w:rFonts w:hint="eastAsia"/>
          <w:color w:val="000000"/>
          <w:sz w:val="28"/>
          <w:szCs w:val="28"/>
        </w:rPr>
        <w:t>l</w:t>
      </w:r>
      <w:r>
        <w:rPr>
          <w:color w:val="000000"/>
          <w:sz w:val="28"/>
          <w:szCs w:val="28"/>
        </w:rPr>
        <w:t xml:space="preserve">ular carcinoma and fulminant hepatitis </w:t>
      </w:r>
      <w:r>
        <w:rPr>
          <w:rFonts w:hint="eastAsia"/>
          <w:color w:val="000000"/>
          <w:sz w:val="28"/>
          <w:szCs w:val="28"/>
        </w:rPr>
        <w:t xml:space="preserve">B </w:t>
      </w:r>
      <w:r>
        <w:rPr>
          <w:color w:val="000000"/>
          <w:sz w:val="28"/>
          <w:szCs w:val="28"/>
        </w:rPr>
        <w:t>still exist</w:t>
      </w:r>
      <w:r>
        <w:rPr>
          <w:rFonts w:eastAsia="標楷體"/>
          <w:color w:val="000000"/>
          <w:sz w:val="28"/>
          <w:szCs w:val="28"/>
        </w:rPr>
        <w:t xml:space="preserve">. </w:t>
      </w:r>
      <w:r>
        <w:rPr>
          <w:color w:val="000000"/>
          <w:sz w:val="28"/>
          <w:szCs w:val="28"/>
        </w:rPr>
        <w:t xml:space="preserve">In recent years we have studied the </w:t>
      </w:r>
      <w:r>
        <w:rPr>
          <w:rFonts w:hint="eastAsia"/>
          <w:color w:val="000000"/>
          <w:sz w:val="28"/>
          <w:szCs w:val="28"/>
        </w:rPr>
        <w:t xml:space="preserve">vaccinated </w:t>
      </w:r>
      <w:r>
        <w:rPr>
          <w:color w:val="000000"/>
          <w:sz w:val="28"/>
          <w:szCs w:val="28"/>
        </w:rPr>
        <w:t>children born to HBV carrier mothers</w:t>
      </w:r>
      <w:r>
        <w:rPr>
          <w:rFonts w:eastAsia="標楷體"/>
          <w:color w:val="000000"/>
          <w:sz w:val="28"/>
          <w:szCs w:val="28"/>
        </w:rPr>
        <w:t xml:space="preserve">, </w:t>
      </w:r>
      <w:r>
        <w:rPr>
          <w:color w:val="000000"/>
          <w:sz w:val="28"/>
          <w:szCs w:val="28"/>
        </w:rPr>
        <w:t xml:space="preserve">and found that HBV infection often occurred in children born to HBeAg positive </w:t>
      </w:r>
      <w:r>
        <w:rPr>
          <w:rFonts w:hint="eastAsia"/>
          <w:color w:val="000000"/>
          <w:sz w:val="28"/>
          <w:szCs w:val="28"/>
        </w:rPr>
        <w:t xml:space="preserve">HBsAg carrier </w:t>
      </w:r>
      <w:r>
        <w:rPr>
          <w:color w:val="000000"/>
          <w:sz w:val="28"/>
          <w:szCs w:val="28"/>
        </w:rPr>
        <w:t>mothers</w:t>
      </w:r>
      <w:r>
        <w:rPr>
          <w:rFonts w:eastAsia="標楷體"/>
          <w:color w:val="000000"/>
          <w:sz w:val="28"/>
          <w:szCs w:val="28"/>
        </w:rPr>
        <w:t xml:space="preserve">. </w:t>
      </w:r>
      <w:r>
        <w:rPr>
          <w:color w:val="000000"/>
          <w:sz w:val="28"/>
          <w:szCs w:val="28"/>
        </w:rPr>
        <w:t xml:space="preserve">In this </w:t>
      </w:r>
      <w:r>
        <w:rPr>
          <w:rFonts w:hint="eastAsia"/>
          <w:color w:val="000000"/>
          <w:sz w:val="28"/>
          <w:szCs w:val="28"/>
        </w:rPr>
        <w:t xml:space="preserve">children </w:t>
      </w:r>
      <w:r>
        <w:rPr>
          <w:color w:val="000000"/>
          <w:sz w:val="28"/>
          <w:szCs w:val="28"/>
        </w:rPr>
        <w:t>population</w:t>
      </w:r>
      <w:r>
        <w:rPr>
          <w:rFonts w:hint="eastAsia"/>
          <w:color w:val="000000"/>
          <w:sz w:val="28"/>
          <w:szCs w:val="28"/>
        </w:rPr>
        <w:t>,</w:t>
      </w:r>
      <w:r>
        <w:rPr>
          <w:color w:val="000000"/>
          <w:sz w:val="28"/>
          <w:szCs w:val="28"/>
        </w:rPr>
        <w:t xml:space="preserve"> the HBsAg carrier rate is as high as 10%</w:t>
      </w:r>
      <w:r>
        <w:rPr>
          <w:rFonts w:eastAsia="標楷體"/>
          <w:color w:val="000000"/>
          <w:sz w:val="28"/>
          <w:szCs w:val="28"/>
        </w:rPr>
        <w:t xml:space="preserve">. </w:t>
      </w:r>
      <w:r>
        <w:rPr>
          <w:color w:val="000000"/>
          <w:sz w:val="28"/>
          <w:szCs w:val="28"/>
        </w:rPr>
        <w:t xml:space="preserve">To further reduce the HBV </w:t>
      </w:r>
      <w:proofErr w:type="gramStart"/>
      <w:r>
        <w:rPr>
          <w:color w:val="000000"/>
          <w:sz w:val="28"/>
          <w:szCs w:val="28"/>
        </w:rPr>
        <w:t xml:space="preserve">infection </w:t>
      </w:r>
      <w:r>
        <w:rPr>
          <w:rFonts w:eastAsia="標楷體"/>
          <w:color w:val="000000"/>
          <w:sz w:val="28"/>
          <w:szCs w:val="28"/>
        </w:rPr>
        <w:t>,</w:t>
      </w:r>
      <w:proofErr w:type="gramEnd"/>
      <w:r>
        <w:rPr>
          <w:rFonts w:eastAsia="標楷體"/>
          <w:color w:val="000000"/>
          <w:sz w:val="28"/>
          <w:szCs w:val="28"/>
        </w:rPr>
        <w:t xml:space="preserve"> </w:t>
      </w:r>
      <w:r>
        <w:rPr>
          <w:color w:val="000000"/>
          <w:sz w:val="28"/>
          <w:szCs w:val="28"/>
        </w:rPr>
        <w:t xml:space="preserve">it is mandatory to </w:t>
      </w:r>
      <w:r>
        <w:rPr>
          <w:rFonts w:hint="eastAsia"/>
          <w:color w:val="000000"/>
          <w:sz w:val="28"/>
          <w:szCs w:val="28"/>
        </w:rPr>
        <w:t xml:space="preserve">interrupt mother-to-infant transmission of </w:t>
      </w:r>
      <w:r>
        <w:rPr>
          <w:color w:val="000000"/>
          <w:sz w:val="28"/>
          <w:szCs w:val="28"/>
        </w:rPr>
        <w:t>HBV in high risk</w:t>
      </w:r>
      <w:r>
        <w:rPr>
          <w:rFonts w:hint="eastAsia"/>
          <w:color w:val="000000"/>
          <w:sz w:val="28"/>
          <w:szCs w:val="28"/>
        </w:rPr>
        <w:t xml:space="preserve"> subjects</w:t>
      </w:r>
      <w:r>
        <w:rPr>
          <w:rFonts w:eastAsia="標楷體"/>
          <w:color w:val="000000"/>
          <w:sz w:val="28"/>
          <w:szCs w:val="28"/>
        </w:rPr>
        <w:t>.</w:t>
      </w:r>
    </w:p>
    <w:p w:rsidR="00DE54CE" w:rsidRDefault="00DE54CE" w:rsidP="00DE54CE">
      <w:pPr>
        <w:spacing w:before="50" w:line="470" w:lineRule="exact"/>
        <w:ind w:firstLine="700"/>
        <w:rPr>
          <w:color w:val="000000"/>
          <w:sz w:val="28"/>
          <w:szCs w:val="28"/>
        </w:rPr>
      </w:pPr>
      <w:r>
        <w:rPr>
          <w:color w:val="000000"/>
          <w:sz w:val="28"/>
          <w:szCs w:val="28"/>
        </w:rPr>
        <w:t>Previous studies have suggested many causes of vaccine failure</w:t>
      </w:r>
      <w:r>
        <w:rPr>
          <w:rFonts w:eastAsia="標楷體"/>
          <w:color w:val="000000"/>
          <w:sz w:val="28"/>
          <w:szCs w:val="28"/>
        </w:rPr>
        <w:t xml:space="preserve">, </w:t>
      </w:r>
      <w:r>
        <w:rPr>
          <w:color w:val="000000"/>
          <w:sz w:val="28"/>
          <w:szCs w:val="28"/>
        </w:rPr>
        <w:t>including intrauterine infection</w:t>
      </w:r>
      <w:r>
        <w:rPr>
          <w:rFonts w:eastAsia="標楷體"/>
          <w:color w:val="000000"/>
          <w:sz w:val="28"/>
          <w:szCs w:val="28"/>
        </w:rPr>
        <w:t xml:space="preserve">, </w:t>
      </w:r>
      <w:r>
        <w:rPr>
          <w:color w:val="000000"/>
          <w:sz w:val="28"/>
          <w:szCs w:val="28"/>
        </w:rPr>
        <w:t>high maternal viral load</w:t>
      </w:r>
      <w:r>
        <w:rPr>
          <w:rFonts w:eastAsia="標楷體"/>
          <w:color w:val="000000"/>
          <w:sz w:val="28"/>
          <w:szCs w:val="28"/>
        </w:rPr>
        <w:t xml:space="preserve">, </w:t>
      </w:r>
      <w:r>
        <w:rPr>
          <w:color w:val="000000"/>
          <w:sz w:val="28"/>
          <w:szCs w:val="28"/>
        </w:rPr>
        <w:t>host HLA typing</w:t>
      </w:r>
      <w:r>
        <w:rPr>
          <w:rFonts w:eastAsia="標楷體"/>
          <w:color w:val="000000"/>
          <w:sz w:val="28"/>
          <w:szCs w:val="28"/>
        </w:rPr>
        <w:t xml:space="preserve">, </w:t>
      </w:r>
      <w:r>
        <w:rPr>
          <w:color w:val="000000"/>
          <w:sz w:val="28"/>
          <w:szCs w:val="28"/>
        </w:rPr>
        <w:t>mutations of surface antigen</w:t>
      </w:r>
      <w:r>
        <w:rPr>
          <w:rFonts w:eastAsia="標楷體"/>
          <w:color w:val="000000"/>
          <w:sz w:val="28"/>
          <w:szCs w:val="28"/>
        </w:rPr>
        <w:t xml:space="preserve">, </w:t>
      </w:r>
      <w:r>
        <w:rPr>
          <w:color w:val="000000"/>
          <w:sz w:val="28"/>
          <w:szCs w:val="28"/>
        </w:rPr>
        <w:t>etc.</w:t>
      </w:r>
      <w:r>
        <w:rPr>
          <w:rFonts w:eastAsia="標楷體"/>
          <w:color w:val="000000"/>
          <w:sz w:val="28"/>
          <w:szCs w:val="28"/>
        </w:rPr>
        <w:t xml:space="preserve"> </w:t>
      </w:r>
      <w:r>
        <w:rPr>
          <w:color w:val="000000"/>
          <w:sz w:val="28"/>
          <w:szCs w:val="28"/>
        </w:rPr>
        <w:t>Small scale studies using lamivudine treatment in pregnant woman in the third trimester has proved effective in reducing children’</w:t>
      </w:r>
      <w:r>
        <w:rPr>
          <w:rFonts w:hint="eastAsia"/>
          <w:color w:val="000000"/>
          <w:sz w:val="28"/>
          <w:szCs w:val="28"/>
        </w:rPr>
        <w:t>s</w:t>
      </w:r>
      <w:r>
        <w:rPr>
          <w:color w:val="000000"/>
          <w:sz w:val="28"/>
          <w:szCs w:val="28"/>
        </w:rPr>
        <w:t xml:space="preserve"> infection rate</w:t>
      </w:r>
      <w:r>
        <w:rPr>
          <w:rFonts w:eastAsia="標楷體"/>
          <w:color w:val="000000"/>
          <w:sz w:val="28"/>
          <w:szCs w:val="28"/>
        </w:rPr>
        <w:t xml:space="preserve">. </w:t>
      </w:r>
      <w:r>
        <w:rPr>
          <w:color w:val="000000"/>
          <w:sz w:val="28"/>
          <w:szCs w:val="28"/>
        </w:rPr>
        <w:t xml:space="preserve">However, larger scale studies on the efficacy and safety to mother and fetus as well as the efficiency of lowering the rate of </w:t>
      </w:r>
      <w:r>
        <w:rPr>
          <w:rFonts w:hint="eastAsia"/>
          <w:color w:val="000000"/>
          <w:sz w:val="28"/>
          <w:szCs w:val="28"/>
        </w:rPr>
        <w:t xml:space="preserve">HBV </w:t>
      </w:r>
      <w:r>
        <w:rPr>
          <w:color w:val="000000"/>
          <w:sz w:val="28"/>
          <w:szCs w:val="28"/>
        </w:rPr>
        <w:t>infection are still at a vague level.</w:t>
      </w:r>
      <w:r>
        <w:rPr>
          <w:rFonts w:hint="eastAsia"/>
          <w:color w:val="000000"/>
          <w:sz w:val="28"/>
          <w:szCs w:val="28"/>
        </w:rPr>
        <w:t xml:space="preserve"> </w:t>
      </w:r>
      <w:r>
        <w:rPr>
          <w:color w:val="000000"/>
          <w:sz w:val="28"/>
          <w:szCs w:val="28"/>
        </w:rPr>
        <w:t>Recently there are emerging new antiviral drugs; these drugs are promising to be used in pre</w:t>
      </w:r>
      <w:r>
        <w:rPr>
          <w:rFonts w:hint="eastAsia"/>
          <w:color w:val="000000"/>
          <w:sz w:val="28"/>
          <w:szCs w:val="28"/>
        </w:rPr>
        <w:t>g</w:t>
      </w:r>
      <w:r>
        <w:rPr>
          <w:color w:val="000000"/>
          <w:sz w:val="28"/>
          <w:szCs w:val="28"/>
        </w:rPr>
        <w:t>nant woman</w:t>
      </w:r>
      <w:r>
        <w:rPr>
          <w:rFonts w:eastAsia="標楷體"/>
          <w:color w:val="000000"/>
          <w:sz w:val="28"/>
          <w:szCs w:val="28"/>
        </w:rPr>
        <w:t>.</w:t>
      </w:r>
      <w:r>
        <w:rPr>
          <w:color w:val="000000"/>
          <w:sz w:val="28"/>
          <w:szCs w:val="28"/>
        </w:rPr>
        <w:t xml:space="preserve"> The aims of the present study are to evaluate the acceptance of pregnant women in receiving antiviral drugs in Taiwan; and to conduct a clinical trial in using category B drug to reduce mother-to-infant transmission</w:t>
      </w:r>
      <w:r>
        <w:rPr>
          <w:rFonts w:hint="eastAsia"/>
          <w:color w:val="000000"/>
          <w:sz w:val="28"/>
          <w:szCs w:val="28"/>
        </w:rPr>
        <w:t xml:space="preserve"> of HBV</w:t>
      </w:r>
      <w:r>
        <w:rPr>
          <w:rFonts w:eastAsia="標楷體"/>
          <w:color w:val="000000"/>
          <w:sz w:val="28"/>
          <w:szCs w:val="28"/>
        </w:rPr>
        <w:t>.</w:t>
      </w:r>
    </w:p>
    <w:p w:rsidR="00DE54CE" w:rsidRDefault="00DE54CE" w:rsidP="00DE54CE">
      <w:pPr>
        <w:tabs>
          <w:tab w:val="left" w:pos="720"/>
        </w:tabs>
        <w:spacing w:before="50" w:line="470" w:lineRule="exact"/>
        <w:ind w:firstLine="560"/>
        <w:rPr>
          <w:rFonts w:hint="eastAsia"/>
          <w:color w:val="000000"/>
          <w:sz w:val="28"/>
          <w:szCs w:val="28"/>
        </w:rPr>
      </w:pPr>
      <w:r>
        <w:rPr>
          <w:color w:val="000000"/>
          <w:sz w:val="28"/>
          <w:szCs w:val="28"/>
        </w:rPr>
        <w:t>This is a continuous project of</w:t>
      </w:r>
      <w:r>
        <w:rPr>
          <w:rFonts w:hint="eastAsia"/>
          <w:color w:val="000000"/>
          <w:sz w:val="28"/>
          <w:szCs w:val="28"/>
        </w:rPr>
        <w:t xml:space="preserve"> DOH</w:t>
      </w:r>
      <w:r>
        <w:rPr>
          <w:color w:val="000000"/>
          <w:sz w:val="28"/>
          <w:szCs w:val="28"/>
        </w:rPr>
        <w:t xml:space="preserve"> </w:t>
      </w:r>
      <w:r>
        <w:rPr>
          <w:rFonts w:hint="eastAsia"/>
          <w:color w:val="000000"/>
          <w:sz w:val="28"/>
          <w:szCs w:val="28"/>
        </w:rPr>
        <w:t>during 2010-2012 entitled</w:t>
      </w:r>
      <w:r>
        <w:rPr>
          <w:color w:val="000000"/>
          <w:sz w:val="28"/>
          <w:szCs w:val="28"/>
        </w:rPr>
        <w:t xml:space="preserve"> "The effectiveness and feasibility of using antiviral therapy in pregnant women to reduce mother-to-infant transmission of hepatitis B</w:t>
      </w:r>
      <w:r>
        <w:rPr>
          <w:rFonts w:hint="eastAsia"/>
          <w:color w:val="000000"/>
          <w:sz w:val="28"/>
          <w:szCs w:val="28"/>
        </w:rPr>
        <w:t xml:space="preserve"> virus</w:t>
      </w:r>
      <w:r>
        <w:rPr>
          <w:color w:val="000000"/>
          <w:sz w:val="28"/>
          <w:szCs w:val="28"/>
        </w:rPr>
        <w:t>."</w:t>
      </w:r>
      <w:r>
        <w:rPr>
          <w:rFonts w:hint="eastAsia"/>
          <w:color w:val="000000"/>
          <w:sz w:val="28"/>
          <w:szCs w:val="28"/>
        </w:rPr>
        <w:t xml:space="preserve"> </w:t>
      </w:r>
      <w:r>
        <w:rPr>
          <w:color w:val="000000"/>
          <w:sz w:val="28"/>
          <w:szCs w:val="28"/>
        </w:rPr>
        <w:t>Th</w:t>
      </w:r>
      <w:r>
        <w:rPr>
          <w:rFonts w:hint="eastAsia"/>
          <w:color w:val="000000"/>
          <w:sz w:val="28"/>
          <w:szCs w:val="28"/>
        </w:rPr>
        <w:t>e</w:t>
      </w:r>
      <w:r>
        <w:rPr>
          <w:color w:val="000000"/>
          <w:sz w:val="28"/>
          <w:szCs w:val="28"/>
        </w:rPr>
        <w:t xml:space="preserve"> project has detailed evaluat</w:t>
      </w:r>
      <w:r>
        <w:rPr>
          <w:rFonts w:hint="eastAsia"/>
          <w:color w:val="000000"/>
          <w:sz w:val="28"/>
          <w:szCs w:val="28"/>
        </w:rPr>
        <w:t>ion for</w:t>
      </w:r>
      <w:r>
        <w:rPr>
          <w:color w:val="000000"/>
          <w:sz w:val="28"/>
          <w:szCs w:val="28"/>
        </w:rPr>
        <w:t xml:space="preserve"> the acceptance of pregnant women to </w:t>
      </w:r>
      <w:r>
        <w:rPr>
          <w:rFonts w:hint="eastAsia"/>
          <w:color w:val="000000"/>
          <w:sz w:val="28"/>
          <w:szCs w:val="28"/>
        </w:rPr>
        <w:t xml:space="preserve">antiviral </w:t>
      </w:r>
      <w:r>
        <w:rPr>
          <w:color w:val="000000"/>
          <w:sz w:val="28"/>
          <w:szCs w:val="28"/>
        </w:rPr>
        <w:t>drugs</w:t>
      </w:r>
      <w:r>
        <w:rPr>
          <w:rFonts w:hint="eastAsia"/>
          <w:color w:val="000000"/>
          <w:sz w:val="28"/>
          <w:szCs w:val="28"/>
        </w:rPr>
        <w:t xml:space="preserve">, </w:t>
      </w:r>
      <w:r>
        <w:rPr>
          <w:color w:val="000000"/>
          <w:sz w:val="28"/>
          <w:szCs w:val="28"/>
        </w:rPr>
        <w:t xml:space="preserve">and proceeded </w:t>
      </w:r>
      <w:r>
        <w:rPr>
          <w:rFonts w:hint="eastAsia"/>
          <w:color w:val="000000"/>
          <w:sz w:val="28"/>
          <w:szCs w:val="28"/>
        </w:rPr>
        <w:t>prospective</w:t>
      </w:r>
      <w:r>
        <w:rPr>
          <w:color w:val="000000"/>
          <w:sz w:val="28"/>
          <w:szCs w:val="28"/>
        </w:rPr>
        <w:t xml:space="preserve"> clinic</w:t>
      </w:r>
      <w:r>
        <w:rPr>
          <w:rFonts w:hint="eastAsia"/>
          <w:color w:val="000000"/>
          <w:sz w:val="28"/>
          <w:szCs w:val="28"/>
        </w:rPr>
        <w:t>al</w:t>
      </w:r>
      <w:r>
        <w:rPr>
          <w:color w:val="000000"/>
          <w:sz w:val="28"/>
          <w:szCs w:val="28"/>
        </w:rPr>
        <w:t xml:space="preserve"> </w:t>
      </w:r>
      <w:r>
        <w:rPr>
          <w:rFonts w:hint="eastAsia"/>
          <w:color w:val="000000"/>
          <w:sz w:val="28"/>
          <w:szCs w:val="28"/>
        </w:rPr>
        <w:t>trial</w:t>
      </w:r>
      <w:r>
        <w:rPr>
          <w:color w:val="000000"/>
          <w:sz w:val="28"/>
          <w:szCs w:val="28"/>
        </w:rPr>
        <w:t xml:space="preserve"> in </w:t>
      </w:r>
      <w:r>
        <w:rPr>
          <w:rFonts w:hint="eastAsia"/>
          <w:color w:val="000000"/>
          <w:sz w:val="28"/>
          <w:szCs w:val="28"/>
        </w:rPr>
        <w:t>12</w:t>
      </w:r>
      <w:r>
        <w:rPr>
          <w:color w:val="000000"/>
          <w:sz w:val="28"/>
          <w:szCs w:val="28"/>
        </w:rPr>
        <w:t xml:space="preserve"> medical centers </w:t>
      </w:r>
      <w:r>
        <w:rPr>
          <w:rFonts w:hint="eastAsia"/>
          <w:color w:val="000000"/>
          <w:sz w:val="28"/>
          <w:szCs w:val="28"/>
        </w:rPr>
        <w:t xml:space="preserve">in </w:t>
      </w:r>
      <w:r>
        <w:rPr>
          <w:rFonts w:hint="eastAsia"/>
          <w:color w:val="000000"/>
          <w:sz w:val="28"/>
          <w:szCs w:val="28"/>
        </w:rPr>
        <w:lastRenderedPageBreak/>
        <w:t xml:space="preserve">Taiwan </w:t>
      </w:r>
      <w:r>
        <w:rPr>
          <w:color w:val="000000"/>
          <w:sz w:val="28"/>
          <w:szCs w:val="28"/>
        </w:rPr>
        <w:t xml:space="preserve">since </w:t>
      </w:r>
      <w:r>
        <w:rPr>
          <w:rFonts w:hint="eastAsia"/>
          <w:color w:val="000000"/>
          <w:sz w:val="28"/>
          <w:szCs w:val="28"/>
        </w:rPr>
        <w:t>2011</w:t>
      </w:r>
      <w:r>
        <w:rPr>
          <w:color w:val="000000"/>
          <w:sz w:val="28"/>
          <w:szCs w:val="28"/>
        </w:rPr>
        <w:t>.</w:t>
      </w:r>
      <w:r>
        <w:rPr>
          <w:rFonts w:eastAsia="標楷體" w:hint="eastAsia"/>
          <w:color w:val="000000"/>
          <w:sz w:val="28"/>
          <w:szCs w:val="28"/>
        </w:rPr>
        <w:t>W</w:t>
      </w:r>
      <w:r>
        <w:rPr>
          <w:rFonts w:eastAsia="標楷體"/>
          <w:color w:val="000000"/>
          <w:sz w:val="28"/>
          <w:szCs w:val="28"/>
        </w:rPr>
        <w:t xml:space="preserve">e used antiviral drug </w:t>
      </w:r>
      <w:r>
        <w:rPr>
          <w:rFonts w:eastAsia="標楷體" w:hint="eastAsia"/>
          <w:color w:val="000000"/>
          <w:sz w:val="28"/>
          <w:szCs w:val="28"/>
        </w:rPr>
        <w:t>T</w:t>
      </w:r>
      <w:r>
        <w:rPr>
          <w:rFonts w:eastAsia="標楷體"/>
          <w:color w:val="000000"/>
          <w:sz w:val="28"/>
          <w:szCs w:val="28"/>
        </w:rPr>
        <w:t>enofovir disoproxil fumarate (</w:t>
      </w:r>
      <w:r>
        <w:rPr>
          <w:rFonts w:eastAsia="標楷體" w:hint="eastAsia"/>
          <w:color w:val="000000"/>
          <w:sz w:val="28"/>
          <w:szCs w:val="28"/>
        </w:rPr>
        <w:t xml:space="preserve">TDF, pregnancy drug </w:t>
      </w:r>
      <w:r>
        <w:rPr>
          <w:rFonts w:eastAsia="標楷體"/>
          <w:color w:val="000000"/>
          <w:sz w:val="28"/>
          <w:szCs w:val="28"/>
        </w:rPr>
        <w:t>category B) in the third trimester of pregnancy to reduce maternal viral load at delivery.</w:t>
      </w:r>
      <w:r>
        <w:rPr>
          <w:color w:val="000000"/>
          <w:sz w:val="28"/>
          <w:szCs w:val="28"/>
        </w:rPr>
        <w:t xml:space="preserve"> </w:t>
      </w:r>
    </w:p>
    <w:p w:rsidR="00DE54CE" w:rsidRDefault="00DE54CE" w:rsidP="00DE54CE">
      <w:pPr>
        <w:tabs>
          <w:tab w:val="left" w:pos="720"/>
        </w:tabs>
        <w:spacing w:before="50" w:line="470" w:lineRule="exact"/>
        <w:ind w:firstLine="560"/>
        <w:rPr>
          <w:color w:val="000000"/>
          <w:sz w:val="28"/>
          <w:szCs w:val="28"/>
        </w:rPr>
      </w:pPr>
      <w:r>
        <w:rPr>
          <w:color w:val="000000"/>
          <w:sz w:val="28"/>
          <w:szCs w:val="28"/>
        </w:rPr>
        <w:t>From January 2011 to October 201</w:t>
      </w:r>
      <w:r>
        <w:rPr>
          <w:rFonts w:hint="eastAsia"/>
          <w:color w:val="000000"/>
          <w:sz w:val="28"/>
          <w:szCs w:val="28"/>
        </w:rPr>
        <w:t>5</w:t>
      </w:r>
      <w:r>
        <w:rPr>
          <w:color w:val="000000"/>
          <w:sz w:val="28"/>
          <w:szCs w:val="28"/>
        </w:rPr>
        <w:t xml:space="preserve">, we have </w:t>
      </w:r>
      <w:r>
        <w:rPr>
          <w:rFonts w:hint="eastAsia"/>
          <w:color w:val="000000"/>
          <w:sz w:val="28"/>
          <w:szCs w:val="28"/>
        </w:rPr>
        <w:t>enrolled</w:t>
      </w:r>
      <w:r>
        <w:rPr>
          <w:color w:val="000000"/>
          <w:sz w:val="28"/>
          <w:szCs w:val="28"/>
        </w:rPr>
        <w:t xml:space="preserve"> </w:t>
      </w:r>
      <w:r>
        <w:rPr>
          <w:rFonts w:hint="eastAsia"/>
          <w:color w:val="000000"/>
          <w:sz w:val="28"/>
          <w:szCs w:val="28"/>
        </w:rPr>
        <w:t>164</w:t>
      </w:r>
      <w:r>
        <w:rPr>
          <w:color w:val="000000"/>
          <w:sz w:val="28"/>
          <w:szCs w:val="28"/>
        </w:rPr>
        <w:t xml:space="preserve"> </w:t>
      </w:r>
      <w:r>
        <w:rPr>
          <w:rFonts w:hint="eastAsia"/>
          <w:color w:val="000000"/>
          <w:sz w:val="28"/>
          <w:szCs w:val="28"/>
        </w:rPr>
        <w:t>HBeAg (+) HBsAg carrier pregnant women</w:t>
      </w:r>
      <w:r w:rsidRPr="002034C0">
        <w:rPr>
          <w:rFonts w:eastAsia="標楷體" w:hint="eastAsia"/>
          <w:color w:val="000000"/>
          <w:sz w:val="28"/>
          <w:szCs w:val="28"/>
        </w:rPr>
        <w:t xml:space="preserve"> </w:t>
      </w:r>
      <w:r>
        <w:rPr>
          <w:rFonts w:eastAsia="標楷體" w:hint="eastAsia"/>
          <w:color w:val="000000"/>
          <w:sz w:val="28"/>
          <w:szCs w:val="28"/>
        </w:rPr>
        <w:t>with HBV DNA &gt;</w:t>
      </w:r>
      <w:r>
        <w:rPr>
          <w:rFonts w:eastAsia="標楷體" w:cs="標楷體" w:hint="eastAsia"/>
          <w:color w:val="000000"/>
          <w:sz w:val="28"/>
          <w:szCs w:val="28"/>
        </w:rPr>
        <w:t>8.0 log</w:t>
      </w:r>
      <w:r>
        <w:rPr>
          <w:rFonts w:eastAsia="標楷體" w:cs="標楷體" w:hint="eastAsia"/>
          <w:color w:val="000000"/>
          <w:sz w:val="28"/>
          <w:szCs w:val="28"/>
          <w:vertAlign w:val="subscript"/>
        </w:rPr>
        <w:t xml:space="preserve"> 10</w:t>
      </w:r>
      <w:r>
        <w:rPr>
          <w:rFonts w:eastAsia="標楷體" w:cs="標楷體" w:hint="eastAsia"/>
          <w:color w:val="000000"/>
          <w:sz w:val="28"/>
          <w:szCs w:val="28"/>
        </w:rPr>
        <w:t xml:space="preserve"> copies/mL</w:t>
      </w:r>
      <w:r>
        <w:rPr>
          <w:rFonts w:hint="eastAsia"/>
          <w:color w:val="000000"/>
          <w:sz w:val="28"/>
          <w:szCs w:val="28"/>
        </w:rPr>
        <w:t>, 87 joined the treatment group and 77 joined the control group. At baseline, the treatment and control group had mean</w:t>
      </w:r>
      <w:r>
        <w:rPr>
          <w:rFonts w:eastAsia="標楷體" w:hint="eastAsia"/>
          <w:color w:val="000000"/>
          <w:sz w:val="28"/>
          <w:szCs w:val="28"/>
        </w:rPr>
        <w:t>±</w:t>
      </w:r>
      <w:r>
        <w:rPr>
          <w:rFonts w:eastAsia="標楷體" w:hint="eastAsia"/>
          <w:color w:val="000000"/>
          <w:sz w:val="28"/>
          <w:szCs w:val="28"/>
        </w:rPr>
        <w:t xml:space="preserve">standard </w:t>
      </w:r>
      <w:r>
        <w:rPr>
          <w:rFonts w:hint="eastAsia"/>
          <w:color w:val="000000"/>
          <w:sz w:val="28"/>
          <w:szCs w:val="28"/>
        </w:rPr>
        <w:t xml:space="preserve">viral load of </w:t>
      </w:r>
      <w:r>
        <w:rPr>
          <w:rFonts w:eastAsia="標楷體" w:hint="eastAsia"/>
          <w:color w:val="000000"/>
          <w:sz w:val="28"/>
          <w:szCs w:val="28"/>
        </w:rPr>
        <w:t>8.19</w:t>
      </w:r>
      <w:r>
        <w:rPr>
          <w:rFonts w:eastAsia="標楷體" w:hint="eastAsia"/>
          <w:color w:val="000000"/>
          <w:sz w:val="28"/>
          <w:szCs w:val="28"/>
        </w:rPr>
        <w:t>±</w:t>
      </w:r>
      <w:r>
        <w:rPr>
          <w:rFonts w:eastAsia="標楷體" w:hint="eastAsia"/>
          <w:color w:val="000000"/>
          <w:sz w:val="28"/>
          <w:szCs w:val="28"/>
        </w:rPr>
        <w:t>0.46 log10 IU</w:t>
      </w:r>
      <w:r>
        <w:rPr>
          <w:rFonts w:eastAsia="標楷體"/>
          <w:color w:val="000000"/>
          <w:sz w:val="28"/>
          <w:szCs w:val="28"/>
        </w:rPr>
        <w:t xml:space="preserve"> /m</w:t>
      </w:r>
      <w:r>
        <w:rPr>
          <w:rFonts w:eastAsia="標楷體" w:hint="eastAsia"/>
          <w:color w:val="000000"/>
          <w:sz w:val="28"/>
          <w:szCs w:val="28"/>
        </w:rPr>
        <w:t xml:space="preserve">L </w:t>
      </w:r>
      <w:r>
        <w:rPr>
          <w:rFonts w:eastAsia="標楷體"/>
          <w:color w:val="000000"/>
          <w:sz w:val="28"/>
          <w:szCs w:val="28"/>
        </w:rPr>
        <w:t xml:space="preserve">and </w:t>
      </w:r>
      <w:r>
        <w:rPr>
          <w:rFonts w:eastAsia="標楷體" w:hint="eastAsia"/>
          <w:color w:val="000000"/>
          <w:sz w:val="28"/>
          <w:szCs w:val="28"/>
        </w:rPr>
        <w:t>8.24</w:t>
      </w:r>
      <w:r>
        <w:rPr>
          <w:rFonts w:eastAsia="標楷體" w:hint="eastAsia"/>
          <w:color w:val="000000"/>
          <w:sz w:val="28"/>
          <w:szCs w:val="28"/>
        </w:rPr>
        <w:t>±</w:t>
      </w:r>
      <w:r>
        <w:rPr>
          <w:rFonts w:eastAsia="標楷體" w:hint="eastAsia"/>
          <w:color w:val="000000"/>
          <w:sz w:val="28"/>
          <w:szCs w:val="28"/>
        </w:rPr>
        <w:t>0.47 log10</w:t>
      </w:r>
      <w:r>
        <w:rPr>
          <w:rFonts w:eastAsia="標楷體"/>
          <w:color w:val="000000"/>
          <w:sz w:val="28"/>
          <w:szCs w:val="28"/>
        </w:rPr>
        <w:t xml:space="preserve"> </w:t>
      </w:r>
      <w:r>
        <w:rPr>
          <w:rFonts w:eastAsia="標楷體" w:hint="eastAsia"/>
          <w:color w:val="000000"/>
          <w:sz w:val="28"/>
          <w:szCs w:val="28"/>
        </w:rPr>
        <w:t>IU</w:t>
      </w:r>
      <w:r>
        <w:rPr>
          <w:rFonts w:eastAsia="標楷體"/>
          <w:color w:val="000000"/>
          <w:sz w:val="28"/>
          <w:szCs w:val="28"/>
        </w:rPr>
        <w:t>/m</w:t>
      </w:r>
      <w:r>
        <w:rPr>
          <w:rFonts w:eastAsia="標楷體" w:hint="eastAsia"/>
          <w:color w:val="000000"/>
          <w:sz w:val="28"/>
          <w:szCs w:val="28"/>
        </w:rPr>
        <w:t>L, respectively.</w:t>
      </w:r>
      <w:r>
        <w:rPr>
          <w:rFonts w:hint="eastAsia"/>
          <w:color w:val="000000"/>
          <w:sz w:val="28"/>
          <w:szCs w:val="28"/>
        </w:rPr>
        <w:t xml:space="preserve"> In the treatment group, the HBV viral load decreased to </w:t>
      </w:r>
      <w:r w:rsidRPr="00581A5E">
        <w:rPr>
          <w:rFonts w:eastAsia="標楷體" w:cs="標楷體" w:hint="eastAsia"/>
          <w:color w:val="000000"/>
          <w:sz w:val="28"/>
          <w:szCs w:val="28"/>
        </w:rPr>
        <w:t>4.99</w:t>
      </w:r>
      <w:r w:rsidRPr="00581A5E">
        <w:rPr>
          <w:rFonts w:eastAsia="標楷體" w:hint="eastAsia"/>
          <w:color w:val="000000"/>
          <w:sz w:val="28"/>
          <w:szCs w:val="28"/>
        </w:rPr>
        <w:t>±</w:t>
      </w:r>
      <w:r w:rsidRPr="00581A5E">
        <w:rPr>
          <w:rFonts w:eastAsia="標楷體" w:hint="eastAsia"/>
          <w:color w:val="000000"/>
          <w:sz w:val="28"/>
          <w:szCs w:val="28"/>
        </w:rPr>
        <w:t>0.79</w:t>
      </w:r>
      <w:r w:rsidRPr="00581A5E">
        <w:rPr>
          <w:rFonts w:eastAsia="標楷體"/>
          <w:color w:val="000000"/>
          <w:sz w:val="28"/>
          <w:szCs w:val="28"/>
        </w:rPr>
        <w:t xml:space="preserve"> log10 </w:t>
      </w:r>
      <w:r w:rsidRPr="00581A5E">
        <w:rPr>
          <w:rFonts w:eastAsia="標楷體" w:hint="eastAsia"/>
          <w:color w:val="000000"/>
          <w:sz w:val="28"/>
          <w:szCs w:val="28"/>
        </w:rPr>
        <w:t>IU</w:t>
      </w:r>
      <w:r w:rsidRPr="00581A5E">
        <w:rPr>
          <w:rFonts w:eastAsia="標楷體"/>
          <w:color w:val="000000"/>
          <w:sz w:val="28"/>
          <w:szCs w:val="28"/>
        </w:rPr>
        <w:t xml:space="preserve"> /m</w:t>
      </w:r>
      <w:r w:rsidRPr="00581A5E">
        <w:rPr>
          <w:rFonts w:eastAsia="標楷體" w:hint="eastAsia"/>
          <w:color w:val="000000"/>
          <w:sz w:val="28"/>
          <w:szCs w:val="28"/>
        </w:rPr>
        <w:t xml:space="preserve">L </w:t>
      </w:r>
      <w:r w:rsidRPr="00581A5E">
        <w:rPr>
          <w:rFonts w:eastAsia="標楷體"/>
          <w:color w:val="000000"/>
          <w:sz w:val="28"/>
          <w:szCs w:val="28"/>
        </w:rPr>
        <w:t xml:space="preserve">and </w:t>
      </w:r>
      <w:r w:rsidRPr="00581A5E">
        <w:rPr>
          <w:rFonts w:eastAsia="標楷體" w:hint="eastAsia"/>
          <w:color w:val="000000"/>
          <w:sz w:val="28"/>
          <w:szCs w:val="28"/>
        </w:rPr>
        <w:t>4.24</w:t>
      </w:r>
      <w:r w:rsidRPr="00581A5E">
        <w:rPr>
          <w:rFonts w:eastAsia="標楷體" w:hint="eastAsia"/>
          <w:color w:val="000000"/>
          <w:sz w:val="28"/>
          <w:szCs w:val="28"/>
        </w:rPr>
        <w:t>±</w:t>
      </w:r>
      <w:r w:rsidRPr="00581A5E">
        <w:rPr>
          <w:rFonts w:eastAsia="標楷體" w:hint="eastAsia"/>
          <w:color w:val="000000"/>
          <w:sz w:val="28"/>
          <w:szCs w:val="28"/>
        </w:rPr>
        <w:t>0.94</w:t>
      </w:r>
      <w:r w:rsidRPr="00581A5E">
        <w:rPr>
          <w:rFonts w:eastAsia="標楷體"/>
          <w:color w:val="000000"/>
          <w:sz w:val="28"/>
          <w:szCs w:val="28"/>
        </w:rPr>
        <w:t xml:space="preserve"> log10</w:t>
      </w:r>
      <w:r w:rsidRPr="00581A5E">
        <w:rPr>
          <w:rFonts w:eastAsia="標楷體" w:hint="eastAsia"/>
          <w:color w:val="000000"/>
          <w:sz w:val="28"/>
          <w:szCs w:val="28"/>
        </w:rPr>
        <w:t xml:space="preserve"> IU</w:t>
      </w:r>
      <w:r w:rsidRPr="00581A5E">
        <w:rPr>
          <w:rFonts w:eastAsia="標楷體"/>
          <w:color w:val="000000"/>
          <w:sz w:val="28"/>
          <w:szCs w:val="28"/>
        </w:rPr>
        <w:t xml:space="preserve"> /m</w:t>
      </w:r>
      <w:r w:rsidRPr="00581A5E">
        <w:rPr>
          <w:rFonts w:eastAsia="標楷體" w:hint="eastAsia"/>
          <w:color w:val="000000"/>
          <w:sz w:val="28"/>
          <w:szCs w:val="28"/>
        </w:rPr>
        <w:t>L after 4 weeks and 8 weeks of treatment,</w:t>
      </w:r>
      <w:r>
        <w:rPr>
          <w:rFonts w:eastAsia="標楷體" w:hint="eastAsia"/>
          <w:color w:val="000000"/>
          <w:sz w:val="28"/>
          <w:szCs w:val="28"/>
        </w:rPr>
        <w:t xml:space="preserve"> respectively. In the control group, there had been no significant changes in the HBV viral load at 4 weeks and 8 weeks during follow up : </w:t>
      </w:r>
      <w:r>
        <w:rPr>
          <w:rFonts w:eastAsia="標楷體"/>
          <w:color w:val="000000"/>
          <w:sz w:val="28"/>
          <w:szCs w:val="28"/>
        </w:rPr>
        <w:t>8.</w:t>
      </w:r>
      <w:r>
        <w:rPr>
          <w:rFonts w:eastAsia="標楷體" w:hint="eastAsia"/>
          <w:color w:val="000000"/>
          <w:sz w:val="28"/>
          <w:szCs w:val="28"/>
        </w:rPr>
        <w:t>21</w:t>
      </w:r>
      <w:r>
        <w:rPr>
          <w:rFonts w:eastAsia="標楷體" w:hint="eastAsia"/>
          <w:color w:val="000000"/>
          <w:sz w:val="28"/>
          <w:szCs w:val="28"/>
        </w:rPr>
        <w:t>±</w:t>
      </w:r>
      <w:r>
        <w:rPr>
          <w:rFonts w:eastAsia="標楷體" w:hint="eastAsia"/>
          <w:color w:val="000000"/>
          <w:sz w:val="28"/>
          <w:szCs w:val="28"/>
        </w:rPr>
        <w:t>0.53 log10</w:t>
      </w:r>
      <w:r>
        <w:rPr>
          <w:rFonts w:eastAsia="標楷體"/>
          <w:color w:val="000000"/>
          <w:sz w:val="28"/>
          <w:szCs w:val="28"/>
        </w:rPr>
        <w:t xml:space="preserve"> </w:t>
      </w:r>
      <w:r>
        <w:rPr>
          <w:rFonts w:eastAsia="標楷體" w:hint="eastAsia"/>
          <w:color w:val="000000"/>
          <w:sz w:val="28"/>
          <w:szCs w:val="28"/>
        </w:rPr>
        <w:t>IU</w:t>
      </w:r>
      <w:r>
        <w:rPr>
          <w:rFonts w:eastAsia="標楷體"/>
          <w:color w:val="000000"/>
          <w:sz w:val="28"/>
          <w:szCs w:val="28"/>
        </w:rPr>
        <w:t xml:space="preserve"> /mL</w:t>
      </w:r>
      <w:r>
        <w:rPr>
          <w:rFonts w:eastAsia="標楷體" w:hint="eastAsia"/>
          <w:color w:val="000000"/>
          <w:sz w:val="28"/>
          <w:szCs w:val="28"/>
        </w:rPr>
        <w:t xml:space="preserve"> and 8.13</w:t>
      </w:r>
      <w:r>
        <w:rPr>
          <w:rFonts w:eastAsia="標楷體" w:hint="eastAsia"/>
          <w:color w:val="000000"/>
          <w:sz w:val="28"/>
          <w:szCs w:val="28"/>
        </w:rPr>
        <w:t>±</w:t>
      </w:r>
      <w:r>
        <w:rPr>
          <w:rFonts w:eastAsia="標楷體" w:hint="eastAsia"/>
          <w:color w:val="000000"/>
          <w:sz w:val="28"/>
          <w:szCs w:val="28"/>
        </w:rPr>
        <w:t>0.64 log10</w:t>
      </w:r>
      <w:r>
        <w:rPr>
          <w:rFonts w:eastAsia="標楷體"/>
          <w:color w:val="000000"/>
          <w:sz w:val="28"/>
          <w:szCs w:val="28"/>
        </w:rPr>
        <w:t xml:space="preserve"> </w:t>
      </w:r>
      <w:r>
        <w:rPr>
          <w:rFonts w:eastAsia="標楷體" w:hint="eastAsia"/>
          <w:color w:val="000000"/>
          <w:sz w:val="28"/>
          <w:szCs w:val="28"/>
        </w:rPr>
        <w:t>IU</w:t>
      </w:r>
      <w:r>
        <w:rPr>
          <w:rFonts w:eastAsia="標楷體"/>
          <w:color w:val="000000"/>
          <w:sz w:val="28"/>
          <w:szCs w:val="28"/>
        </w:rPr>
        <w:t xml:space="preserve"> /mL</w:t>
      </w:r>
      <w:r>
        <w:rPr>
          <w:rFonts w:eastAsia="標楷體" w:cs="標楷體" w:hint="eastAsia"/>
          <w:color w:val="000000"/>
          <w:sz w:val="28"/>
          <w:szCs w:val="28"/>
        </w:rPr>
        <w:t xml:space="preserve">, respectively. </w:t>
      </w:r>
      <w:r>
        <w:rPr>
          <w:color w:val="000000"/>
          <w:sz w:val="28"/>
          <w:szCs w:val="28"/>
        </w:rPr>
        <w:t xml:space="preserve">The results </w:t>
      </w:r>
      <w:r>
        <w:rPr>
          <w:rFonts w:hint="eastAsia"/>
          <w:color w:val="000000"/>
          <w:sz w:val="28"/>
          <w:szCs w:val="28"/>
        </w:rPr>
        <w:t xml:space="preserve">showed efficacy in </w:t>
      </w:r>
      <w:r>
        <w:rPr>
          <w:color w:val="000000"/>
          <w:sz w:val="28"/>
          <w:szCs w:val="28"/>
        </w:rPr>
        <w:t xml:space="preserve">reducing HBV </w:t>
      </w:r>
      <w:r>
        <w:rPr>
          <w:rFonts w:hint="eastAsia"/>
          <w:color w:val="000000"/>
          <w:sz w:val="28"/>
          <w:szCs w:val="28"/>
        </w:rPr>
        <w:t xml:space="preserve">viral load at </w:t>
      </w:r>
      <w:r>
        <w:rPr>
          <w:color w:val="000000"/>
          <w:sz w:val="28"/>
          <w:szCs w:val="28"/>
        </w:rPr>
        <w:t>the</w:t>
      </w:r>
      <w:r>
        <w:rPr>
          <w:rFonts w:hint="eastAsia"/>
          <w:color w:val="000000"/>
          <w:sz w:val="28"/>
          <w:szCs w:val="28"/>
        </w:rPr>
        <w:t xml:space="preserve"> time of delivery </w:t>
      </w:r>
      <w:r>
        <w:rPr>
          <w:color w:val="000000"/>
          <w:sz w:val="28"/>
          <w:szCs w:val="28"/>
        </w:rPr>
        <w:t>in high risk mothers.</w:t>
      </w:r>
      <w:r>
        <w:rPr>
          <w:rFonts w:hint="eastAsia"/>
          <w:color w:val="000000"/>
          <w:sz w:val="28"/>
          <w:szCs w:val="28"/>
        </w:rPr>
        <w:t xml:space="preserve"> </w:t>
      </w:r>
      <w:r>
        <w:rPr>
          <w:color w:val="000000"/>
          <w:sz w:val="28"/>
          <w:szCs w:val="28"/>
        </w:rPr>
        <w:t xml:space="preserve">Among all the participants, </w:t>
      </w:r>
      <w:r>
        <w:rPr>
          <w:rFonts w:hint="eastAsia"/>
          <w:color w:val="000000"/>
          <w:sz w:val="28"/>
          <w:szCs w:val="28"/>
        </w:rPr>
        <w:t>157</w:t>
      </w:r>
      <w:r>
        <w:rPr>
          <w:color w:val="000000"/>
          <w:sz w:val="28"/>
          <w:szCs w:val="28"/>
        </w:rPr>
        <w:t xml:space="preserve"> have given birth to their children, </w:t>
      </w:r>
      <w:r>
        <w:rPr>
          <w:rFonts w:hint="eastAsia"/>
          <w:color w:val="000000"/>
          <w:sz w:val="28"/>
          <w:szCs w:val="28"/>
        </w:rPr>
        <w:t>totally</w:t>
      </w:r>
      <w:r>
        <w:rPr>
          <w:color w:val="000000"/>
          <w:sz w:val="28"/>
          <w:szCs w:val="28"/>
        </w:rPr>
        <w:t xml:space="preserve"> </w:t>
      </w:r>
      <w:r>
        <w:rPr>
          <w:rFonts w:hint="eastAsia"/>
          <w:color w:val="000000"/>
          <w:sz w:val="28"/>
          <w:szCs w:val="28"/>
        </w:rPr>
        <w:t>164</w:t>
      </w:r>
      <w:r>
        <w:rPr>
          <w:color w:val="000000"/>
          <w:sz w:val="28"/>
          <w:szCs w:val="28"/>
        </w:rPr>
        <w:t xml:space="preserve"> </w:t>
      </w:r>
      <w:r>
        <w:rPr>
          <w:rFonts w:hint="eastAsia"/>
          <w:color w:val="000000"/>
          <w:sz w:val="28"/>
          <w:szCs w:val="28"/>
        </w:rPr>
        <w:t xml:space="preserve">infants </w:t>
      </w:r>
      <w:r>
        <w:rPr>
          <w:color w:val="000000"/>
          <w:sz w:val="28"/>
          <w:szCs w:val="28"/>
        </w:rPr>
        <w:t xml:space="preserve">(M: F=92:72), including </w:t>
      </w:r>
      <w:r>
        <w:rPr>
          <w:rFonts w:hint="eastAsia"/>
          <w:color w:val="000000"/>
          <w:sz w:val="28"/>
          <w:szCs w:val="28"/>
        </w:rPr>
        <w:t>7</w:t>
      </w:r>
      <w:r>
        <w:rPr>
          <w:color w:val="000000"/>
          <w:sz w:val="28"/>
          <w:szCs w:val="28"/>
        </w:rPr>
        <w:t xml:space="preserve"> pairs of twins. </w:t>
      </w:r>
      <w:r>
        <w:rPr>
          <w:rFonts w:hint="eastAsia"/>
          <w:color w:val="000000"/>
          <w:sz w:val="28"/>
          <w:szCs w:val="28"/>
        </w:rPr>
        <w:t>Of these infants, 76</w:t>
      </w:r>
      <w:r>
        <w:rPr>
          <w:color w:val="000000"/>
          <w:sz w:val="28"/>
          <w:szCs w:val="28"/>
        </w:rPr>
        <w:t>/</w:t>
      </w:r>
      <w:r>
        <w:rPr>
          <w:rFonts w:hint="eastAsia"/>
          <w:color w:val="000000"/>
          <w:sz w:val="28"/>
          <w:szCs w:val="28"/>
        </w:rPr>
        <w:t>88</w:t>
      </w:r>
      <w:r>
        <w:rPr>
          <w:color w:val="000000"/>
          <w:sz w:val="28"/>
          <w:szCs w:val="28"/>
        </w:rPr>
        <w:t xml:space="preserve"> in the treatment group (M: F=47:29) and </w:t>
      </w:r>
      <w:r>
        <w:rPr>
          <w:rFonts w:hint="eastAsia"/>
          <w:color w:val="000000"/>
          <w:sz w:val="28"/>
          <w:szCs w:val="28"/>
        </w:rPr>
        <w:t>64</w:t>
      </w:r>
      <w:r>
        <w:rPr>
          <w:color w:val="000000"/>
          <w:sz w:val="28"/>
          <w:szCs w:val="28"/>
        </w:rPr>
        <w:t>/</w:t>
      </w:r>
      <w:r>
        <w:rPr>
          <w:rFonts w:hint="eastAsia"/>
          <w:color w:val="000000"/>
          <w:sz w:val="28"/>
          <w:szCs w:val="28"/>
        </w:rPr>
        <w:t>76</w:t>
      </w:r>
      <w:r>
        <w:rPr>
          <w:color w:val="000000"/>
          <w:sz w:val="28"/>
          <w:szCs w:val="28"/>
        </w:rPr>
        <w:t xml:space="preserve"> in the control group (M: F=35:29) have completed 12 months of follow-up. </w:t>
      </w:r>
      <w:r>
        <w:rPr>
          <w:rFonts w:hint="eastAsia"/>
          <w:color w:val="000000"/>
          <w:sz w:val="28"/>
          <w:szCs w:val="28"/>
        </w:rPr>
        <w:t>T</w:t>
      </w:r>
      <w:r>
        <w:rPr>
          <w:color w:val="000000"/>
          <w:sz w:val="28"/>
          <w:szCs w:val="28"/>
        </w:rPr>
        <w:t>wo</w:t>
      </w:r>
      <w:r>
        <w:rPr>
          <w:rFonts w:hint="eastAsia"/>
          <w:color w:val="000000"/>
          <w:sz w:val="28"/>
          <w:szCs w:val="28"/>
        </w:rPr>
        <w:t xml:space="preserve"> </w:t>
      </w:r>
      <w:r>
        <w:rPr>
          <w:color w:val="000000"/>
          <w:sz w:val="28"/>
          <w:szCs w:val="28"/>
        </w:rPr>
        <w:t>of the treatment group (</w:t>
      </w:r>
      <w:r>
        <w:rPr>
          <w:rFonts w:hint="eastAsia"/>
          <w:color w:val="000000"/>
          <w:sz w:val="28"/>
          <w:szCs w:val="28"/>
        </w:rPr>
        <w:t>2</w:t>
      </w:r>
      <w:r>
        <w:rPr>
          <w:color w:val="000000"/>
          <w:sz w:val="28"/>
          <w:szCs w:val="28"/>
        </w:rPr>
        <w:t>/</w:t>
      </w:r>
      <w:r>
        <w:rPr>
          <w:rFonts w:hint="eastAsia"/>
          <w:color w:val="000000"/>
          <w:sz w:val="28"/>
          <w:szCs w:val="28"/>
        </w:rPr>
        <w:t>76</w:t>
      </w:r>
      <w:r>
        <w:rPr>
          <w:color w:val="000000"/>
          <w:sz w:val="28"/>
          <w:szCs w:val="28"/>
        </w:rPr>
        <w:t xml:space="preserve">) and </w:t>
      </w:r>
      <w:r>
        <w:rPr>
          <w:rFonts w:hint="eastAsia"/>
          <w:color w:val="000000"/>
          <w:sz w:val="28"/>
          <w:szCs w:val="28"/>
        </w:rPr>
        <w:t>8</w:t>
      </w:r>
      <w:r>
        <w:rPr>
          <w:color w:val="000000"/>
          <w:sz w:val="28"/>
          <w:szCs w:val="28"/>
        </w:rPr>
        <w:t xml:space="preserve"> of the control group children (</w:t>
      </w:r>
      <w:r>
        <w:rPr>
          <w:rFonts w:hint="eastAsia"/>
          <w:color w:val="000000"/>
          <w:sz w:val="28"/>
          <w:szCs w:val="28"/>
        </w:rPr>
        <w:t>8</w:t>
      </w:r>
      <w:r>
        <w:rPr>
          <w:color w:val="000000"/>
          <w:sz w:val="28"/>
          <w:szCs w:val="28"/>
        </w:rPr>
        <w:t>/</w:t>
      </w:r>
      <w:r>
        <w:rPr>
          <w:rFonts w:hint="eastAsia"/>
          <w:color w:val="000000"/>
          <w:sz w:val="28"/>
          <w:szCs w:val="28"/>
        </w:rPr>
        <w:t>64</w:t>
      </w:r>
      <w:r>
        <w:rPr>
          <w:color w:val="000000"/>
          <w:sz w:val="28"/>
          <w:szCs w:val="28"/>
        </w:rPr>
        <w:t>) (M: F=6:2) were tested positive for HBsAg at 12 months</w:t>
      </w:r>
      <w:r>
        <w:rPr>
          <w:rFonts w:hint="eastAsia"/>
          <w:color w:val="000000"/>
          <w:sz w:val="28"/>
          <w:szCs w:val="28"/>
        </w:rPr>
        <w:t xml:space="preserve"> old </w:t>
      </w:r>
      <w:r>
        <w:rPr>
          <w:rFonts w:eastAsia="標楷體" w:hint="eastAsia"/>
          <w:color w:val="000000"/>
          <w:sz w:val="28"/>
          <w:szCs w:val="28"/>
        </w:rPr>
        <w:t>(P</w:t>
      </w:r>
      <w:r>
        <w:rPr>
          <w:rFonts w:eastAsia="標楷體"/>
          <w:color w:val="000000"/>
          <w:sz w:val="28"/>
          <w:szCs w:val="28"/>
        </w:rPr>
        <w:t>=0.0</w:t>
      </w:r>
      <w:r>
        <w:rPr>
          <w:rFonts w:eastAsia="標楷體" w:hint="eastAsia"/>
          <w:color w:val="000000"/>
          <w:sz w:val="28"/>
          <w:szCs w:val="28"/>
        </w:rPr>
        <w:t>239)</w:t>
      </w:r>
      <w:r>
        <w:rPr>
          <w:color w:val="000000"/>
          <w:sz w:val="28"/>
          <w:szCs w:val="28"/>
        </w:rPr>
        <w:t xml:space="preserve">. </w:t>
      </w:r>
    </w:p>
    <w:p w:rsidR="00DE54CE" w:rsidRDefault="00DE54CE" w:rsidP="00DE54CE">
      <w:pPr>
        <w:spacing w:before="50" w:line="470" w:lineRule="exact"/>
        <w:ind w:firstLine="700"/>
        <w:rPr>
          <w:rFonts w:eastAsia="標楷體"/>
          <w:color w:val="000000"/>
          <w:sz w:val="28"/>
          <w:szCs w:val="28"/>
        </w:rPr>
      </w:pPr>
      <w:r>
        <w:rPr>
          <w:color w:val="000000"/>
          <w:sz w:val="28"/>
          <w:szCs w:val="28"/>
        </w:rPr>
        <w:t>The results of the present study will provide potentially applicable methods for reducing HBV carrier rate in</w:t>
      </w:r>
      <w:r>
        <w:rPr>
          <w:rFonts w:hint="eastAsia"/>
          <w:color w:val="000000"/>
          <w:sz w:val="28"/>
          <w:szCs w:val="28"/>
        </w:rPr>
        <w:t xml:space="preserve"> infants of</w:t>
      </w:r>
      <w:r>
        <w:rPr>
          <w:color w:val="000000"/>
          <w:sz w:val="28"/>
          <w:szCs w:val="28"/>
        </w:rPr>
        <w:t xml:space="preserve"> high risk mothers. The results will be important in the effort toward eradication of HBV infection</w:t>
      </w:r>
      <w:r>
        <w:rPr>
          <w:rFonts w:eastAsia="標楷體"/>
          <w:color w:val="000000"/>
          <w:sz w:val="28"/>
          <w:szCs w:val="28"/>
        </w:rPr>
        <w:t>.</w:t>
      </w:r>
    </w:p>
    <w:p w:rsidR="00DE54CE" w:rsidRDefault="00DE54CE" w:rsidP="00DE54CE">
      <w:pPr>
        <w:spacing w:before="50" w:line="470" w:lineRule="exact"/>
        <w:ind w:left="1260" w:hanging="1260"/>
        <w:rPr>
          <w:rFonts w:ascii="標楷體" w:eastAsia="標楷體" w:hAnsi="標楷體" w:cs="標楷體" w:hint="eastAsia"/>
          <w:b/>
          <w:color w:val="000000"/>
          <w:sz w:val="28"/>
          <w:szCs w:val="28"/>
        </w:rPr>
      </w:pPr>
      <w:r>
        <w:rPr>
          <w:rFonts w:eastAsia="標楷體"/>
          <w:color w:val="000000"/>
          <w:sz w:val="28"/>
          <w:szCs w:val="28"/>
        </w:rPr>
        <w:t>Keyword</w:t>
      </w:r>
      <w:r>
        <w:rPr>
          <w:rFonts w:eastAsia="標楷體"/>
          <w:color w:val="000000"/>
          <w:sz w:val="28"/>
          <w:szCs w:val="28"/>
        </w:rPr>
        <w:t>：</w:t>
      </w:r>
      <w:proofErr w:type="gramStart"/>
      <w:r>
        <w:rPr>
          <w:color w:val="000000"/>
          <w:sz w:val="28"/>
          <w:szCs w:val="28"/>
          <w:u w:val="single"/>
        </w:rPr>
        <w:t>hepatitis</w:t>
      </w:r>
      <w:proofErr w:type="gramEnd"/>
      <w:r>
        <w:rPr>
          <w:color w:val="000000"/>
          <w:sz w:val="28"/>
          <w:szCs w:val="28"/>
          <w:u w:val="single"/>
        </w:rPr>
        <w:t xml:space="preserve"> B virus, mother-infant transmission, HBeAg, pregnant</w:t>
      </w:r>
    </w:p>
    <w:p w:rsidR="00DE54CE" w:rsidRDefault="00DE54CE" w:rsidP="00DE54CE">
      <w:pPr>
        <w:pageBreakBefore/>
        <w:spacing w:before="120" w:line="480" w:lineRule="exact"/>
        <w:ind w:right="-686"/>
        <w:rPr>
          <w:rFonts w:eastAsia="標楷體"/>
          <w:color w:val="000000"/>
          <w:sz w:val="28"/>
          <w:szCs w:val="28"/>
        </w:rPr>
      </w:pPr>
      <w:r>
        <w:rPr>
          <w:rFonts w:ascii="標楷體" w:eastAsia="標楷體" w:hAnsi="標楷體" w:cs="標楷體" w:hint="eastAsia"/>
          <w:b/>
          <w:color w:val="000000"/>
          <w:sz w:val="28"/>
          <w:szCs w:val="28"/>
        </w:rPr>
        <w:lastRenderedPageBreak/>
        <w:t>(</w:t>
      </w:r>
      <w:proofErr w:type="gramStart"/>
      <w:r>
        <w:rPr>
          <w:rFonts w:ascii="標楷體" w:eastAsia="標楷體" w:hAnsi="標楷體" w:cs="標楷體" w:hint="eastAsia"/>
          <w:b/>
          <w:color w:val="000000"/>
          <w:sz w:val="28"/>
          <w:szCs w:val="28"/>
        </w:rPr>
        <w:t>一</w:t>
      </w:r>
      <w:proofErr w:type="gramEnd"/>
      <w:r>
        <w:rPr>
          <w:rFonts w:ascii="標楷體" w:eastAsia="標楷體" w:hAnsi="標楷體" w:cs="標楷體" w:hint="eastAsia"/>
          <w:b/>
          <w:color w:val="000000"/>
          <w:sz w:val="28"/>
          <w:szCs w:val="28"/>
        </w:rPr>
        <w:t>)前言：</w:t>
      </w:r>
    </w:p>
    <w:p w:rsidR="00DE54CE" w:rsidRDefault="00DE54CE" w:rsidP="00DE54CE">
      <w:pPr>
        <w:spacing w:before="120" w:line="480" w:lineRule="exact"/>
        <w:ind w:right="41" w:firstLine="426"/>
        <w:rPr>
          <w:rFonts w:eastAsia="標楷體"/>
          <w:color w:val="000000"/>
          <w:sz w:val="28"/>
          <w:szCs w:val="28"/>
        </w:rPr>
      </w:pPr>
      <w:r>
        <w:rPr>
          <w:rFonts w:eastAsia="標楷體"/>
          <w:color w:val="000000"/>
          <w:sz w:val="28"/>
          <w:szCs w:val="28"/>
        </w:rPr>
        <w:t>我國自</w:t>
      </w:r>
      <w:r>
        <w:rPr>
          <w:rFonts w:eastAsia="標楷體"/>
          <w:color w:val="000000"/>
          <w:sz w:val="28"/>
          <w:szCs w:val="28"/>
        </w:rPr>
        <w:t>1984</w:t>
      </w:r>
      <w:r>
        <w:rPr>
          <w:rFonts w:eastAsia="標楷體"/>
          <w:color w:val="000000"/>
          <w:sz w:val="28"/>
          <w:szCs w:val="28"/>
        </w:rPr>
        <w:t>年開始實施全國新生兒</w:t>
      </w:r>
      <w:r>
        <w:rPr>
          <w:rFonts w:eastAsia="標楷體"/>
          <w:color w:val="000000"/>
          <w:sz w:val="28"/>
          <w:szCs w:val="28"/>
        </w:rPr>
        <w:t>B</w:t>
      </w:r>
      <w:r>
        <w:rPr>
          <w:rFonts w:eastAsia="標楷體"/>
          <w:color w:val="000000"/>
          <w:sz w:val="28"/>
          <w:szCs w:val="28"/>
        </w:rPr>
        <w:t>型肝炎疫苗接種計畫，使</w:t>
      </w:r>
      <w:r>
        <w:rPr>
          <w:rFonts w:eastAsia="標楷體"/>
          <w:color w:val="000000"/>
          <w:sz w:val="28"/>
          <w:szCs w:val="28"/>
        </w:rPr>
        <w:t>B</w:t>
      </w:r>
      <w:r>
        <w:rPr>
          <w:rFonts w:eastAsia="標楷體"/>
          <w:color w:val="000000"/>
          <w:sz w:val="28"/>
          <w:szCs w:val="28"/>
        </w:rPr>
        <w:t>型肝炎帶原率由</w:t>
      </w:r>
      <w:r>
        <w:rPr>
          <w:rFonts w:eastAsia="標楷體"/>
          <w:color w:val="000000"/>
          <w:sz w:val="28"/>
          <w:szCs w:val="28"/>
        </w:rPr>
        <w:t>1</w:t>
      </w:r>
      <w:r>
        <w:rPr>
          <w:rFonts w:eastAsia="標楷體" w:hint="eastAsia"/>
          <w:color w:val="000000"/>
          <w:sz w:val="28"/>
          <w:szCs w:val="28"/>
        </w:rPr>
        <w:t>0</w:t>
      </w:r>
      <w:r>
        <w:rPr>
          <w:rFonts w:eastAsia="標楷體"/>
          <w:color w:val="000000"/>
          <w:sz w:val="28"/>
          <w:szCs w:val="28"/>
        </w:rPr>
        <w:t>-20%</w:t>
      </w:r>
      <w:r>
        <w:rPr>
          <w:rFonts w:eastAsia="標楷體"/>
          <w:color w:val="000000"/>
          <w:sz w:val="28"/>
          <w:szCs w:val="28"/>
        </w:rPr>
        <w:t>，</w:t>
      </w:r>
      <w:r>
        <w:rPr>
          <w:rFonts w:eastAsia="Times New Roman"/>
          <w:color w:val="000000"/>
          <w:sz w:val="28"/>
          <w:szCs w:val="28"/>
        </w:rPr>
        <w:t xml:space="preserve"> </w:t>
      </w:r>
      <w:r>
        <w:rPr>
          <w:rFonts w:eastAsia="標楷體"/>
          <w:color w:val="000000"/>
          <w:sz w:val="28"/>
          <w:szCs w:val="28"/>
        </w:rPr>
        <w:t>降至</w:t>
      </w:r>
      <w:r>
        <w:rPr>
          <w:rFonts w:eastAsia="標楷體"/>
          <w:color w:val="000000"/>
          <w:sz w:val="28"/>
          <w:szCs w:val="28"/>
        </w:rPr>
        <w:t>&lt;1%</w:t>
      </w:r>
      <w:r>
        <w:rPr>
          <w:rFonts w:eastAsia="標楷體"/>
          <w:color w:val="000000"/>
          <w:sz w:val="28"/>
          <w:szCs w:val="28"/>
        </w:rPr>
        <w:t>。然而接種疫苗後仍感染</w:t>
      </w:r>
      <w:r>
        <w:rPr>
          <w:rFonts w:eastAsia="標楷體"/>
          <w:color w:val="000000"/>
          <w:sz w:val="28"/>
          <w:szCs w:val="28"/>
        </w:rPr>
        <w:t>B</w:t>
      </w:r>
      <w:r>
        <w:rPr>
          <w:rFonts w:eastAsia="標楷體"/>
          <w:color w:val="000000"/>
          <w:sz w:val="28"/>
          <w:szCs w:val="28"/>
        </w:rPr>
        <w:t>型肝炎，甚或發生肝癌，猛暴性肝炎之病例仍有所見</w:t>
      </w:r>
      <w:r>
        <w:rPr>
          <w:rFonts w:eastAsia="標楷體" w:hint="eastAsia"/>
          <w:color w:val="000000"/>
          <w:sz w:val="28"/>
          <w:szCs w:val="28"/>
        </w:rPr>
        <w:t>(Chen HL 1996)</w:t>
      </w:r>
      <w:r>
        <w:rPr>
          <w:rFonts w:eastAsia="標楷體"/>
          <w:color w:val="000000"/>
          <w:sz w:val="28"/>
          <w:szCs w:val="28"/>
        </w:rPr>
        <w:t>，</w:t>
      </w:r>
      <w:r>
        <w:rPr>
          <w:rFonts w:eastAsia="標楷體" w:hint="eastAsia"/>
          <w:color w:val="000000"/>
          <w:sz w:val="28"/>
          <w:szCs w:val="28"/>
        </w:rPr>
        <w:t>表示現行疫苗政策仍未能完全阻絕母子</w:t>
      </w:r>
      <w:r>
        <w:rPr>
          <w:rFonts w:eastAsia="標楷體" w:hint="eastAsia"/>
          <w:color w:val="000000"/>
          <w:sz w:val="28"/>
          <w:szCs w:val="28"/>
        </w:rPr>
        <w:t>B</w:t>
      </w:r>
      <w:r>
        <w:rPr>
          <w:rFonts w:eastAsia="標楷體" w:hint="eastAsia"/>
          <w:color w:val="000000"/>
          <w:sz w:val="28"/>
          <w:szCs w:val="28"/>
        </w:rPr>
        <w:t>型肝炎感染。</w:t>
      </w:r>
      <w:r>
        <w:rPr>
          <w:rFonts w:eastAsia="標楷體"/>
          <w:color w:val="000000"/>
          <w:sz w:val="28"/>
          <w:szCs w:val="28"/>
        </w:rPr>
        <w:t>近年我們探討疫苗接種後兒童發生</w:t>
      </w:r>
      <w:r>
        <w:rPr>
          <w:rFonts w:eastAsia="標楷體"/>
          <w:color w:val="000000"/>
          <w:sz w:val="28"/>
          <w:szCs w:val="28"/>
        </w:rPr>
        <w:t>B</w:t>
      </w:r>
      <w:r>
        <w:rPr>
          <w:rFonts w:eastAsia="標楷體"/>
          <w:color w:val="000000"/>
          <w:sz w:val="28"/>
          <w:szCs w:val="28"/>
        </w:rPr>
        <w:t>型肝炎感染，多為</w:t>
      </w:r>
      <w:r>
        <w:rPr>
          <w:rFonts w:eastAsia="標楷體"/>
          <w:color w:val="000000"/>
          <w:sz w:val="28"/>
          <w:szCs w:val="28"/>
        </w:rPr>
        <w:t>B</w:t>
      </w:r>
      <w:r>
        <w:rPr>
          <w:rFonts w:eastAsia="標楷體"/>
          <w:color w:val="000000"/>
          <w:sz w:val="28"/>
          <w:szCs w:val="28"/>
        </w:rPr>
        <w:t>型肝炎母親之子女</w:t>
      </w:r>
      <w:r>
        <w:rPr>
          <w:rFonts w:eastAsia="標楷體" w:hint="eastAsia"/>
          <w:color w:val="000000"/>
          <w:sz w:val="28"/>
          <w:szCs w:val="28"/>
        </w:rPr>
        <w:t>，這些已接受疫苗世代在兒童青少年期發生肝癌機率，已下降至原來的三分之一，但仍有</w:t>
      </w:r>
      <w:r>
        <w:rPr>
          <w:rFonts w:eastAsia="標楷體" w:hint="eastAsia"/>
          <w:color w:val="000000"/>
          <w:sz w:val="28"/>
          <w:szCs w:val="28"/>
        </w:rPr>
        <w:t>30-40%</w:t>
      </w:r>
      <w:r>
        <w:rPr>
          <w:rFonts w:eastAsia="標楷體" w:hint="eastAsia"/>
          <w:color w:val="000000"/>
          <w:sz w:val="28"/>
          <w:szCs w:val="28"/>
        </w:rPr>
        <w:t>無法被現行</w:t>
      </w:r>
      <w:r>
        <w:rPr>
          <w:rFonts w:eastAsia="標楷體" w:hint="eastAsia"/>
          <w:color w:val="000000"/>
          <w:sz w:val="28"/>
          <w:szCs w:val="28"/>
        </w:rPr>
        <w:t>B</w:t>
      </w:r>
      <w:r>
        <w:rPr>
          <w:rFonts w:eastAsia="標楷體" w:hint="eastAsia"/>
          <w:color w:val="000000"/>
          <w:sz w:val="28"/>
          <w:szCs w:val="28"/>
        </w:rPr>
        <w:t>肝預防注射所預防</w:t>
      </w:r>
      <w:r>
        <w:rPr>
          <w:rFonts w:eastAsia="標楷體"/>
          <w:color w:val="000000"/>
          <w:sz w:val="28"/>
          <w:szCs w:val="28"/>
        </w:rPr>
        <w:t>(Chang MH 2009)</w:t>
      </w:r>
      <w:r>
        <w:rPr>
          <w:rFonts w:eastAsia="標楷體" w:hint="eastAsia"/>
          <w:color w:val="000000"/>
          <w:sz w:val="28"/>
          <w:szCs w:val="28"/>
        </w:rPr>
        <w:t>。</w:t>
      </w:r>
      <w:r>
        <w:rPr>
          <w:rFonts w:eastAsia="標楷體"/>
          <w:color w:val="000000"/>
          <w:sz w:val="28"/>
          <w:szCs w:val="28"/>
        </w:rPr>
        <w:t>尤其母親為</w:t>
      </w:r>
      <w:r>
        <w:rPr>
          <w:rFonts w:eastAsia="標楷體"/>
          <w:color w:val="000000"/>
          <w:sz w:val="28"/>
          <w:szCs w:val="28"/>
        </w:rPr>
        <w:t>e</w:t>
      </w:r>
      <w:r>
        <w:rPr>
          <w:rFonts w:eastAsia="標楷體"/>
          <w:color w:val="000000"/>
          <w:sz w:val="28"/>
          <w:szCs w:val="28"/>
        </w:rPr>
        <w:t>抗原陽性個案</w:t>
      </w:r>
      <w:r>
        <w:rPr>
          <w:rFonts w:eastAsia="標楷體" w:hint="eastAsia"/>
          <w:color w:val="000000"/>
          <w:sz w:val="28"/>
          <w:szCs w:val="28"/>
        </w:rPr>
        <w:t>(</w:t>
      </w:r>
      <w:proofErr w:type="gramStart"/>
      <w:r>
        <w:rPr>
          <w:rFonts w:eastAsia="標楷體" w:hint="eastAsia"/>
          <w:color w:val="000000"/>
          <w:sz w:val="28"/>
          <w:szCs w:val="28"/>
        </w:rPr>
        <w:t>佔</w:t>
      </w:r>
      <w:proofErr w:type="gramEnd"/>
      <w:r>
        <w:rPr>
          <w:rFonts w:eastAsia="標楷體" w:hint="eastAsia"/>
          <w:color w:val="000000"/>
          <w:sz w:val="28"/>
          <w:szCs w:val="28"/>
        </w:rPr>
        <w:t>孕婦人口</w:t>
      </w:r>
      <w:r>
        <w:rPr>
          <w:rFonts w:eastAsia="標楷體" w:hint="eastAsia"/>
          <w:color w:val="000000"/>
          <w:sz w:val="28"/>
          <w:szCs w:val="28"/>
        </w:rPr>
        <w:t>2~4%)</w:t>
      </w:r>
      <w:r>
        <w:rPr>
          <w:rFonts w:eastAsia="標楷體"/>
          <w:color w:val="000000"/>
          <w:sz w:val="28"/>
          <w:szCs w:val="28"/>
        </w:rPr>
        <w:t>，</w:t>
      </w:r>
      <w:r>
        <w:rPr>
          <w:rFonts w:eastAsia="標楷體" w:hint="eastAsia"/>
          <w:color w:val="000000"/>
          <w:sz w:val="28"/>
          <w:szCs w:val="28"/>
        </w:rPr>
        <w:t>所生</w:t>
      </w:r>
      <w:r>
        <w:rPr>
          <w:rFonts w:eastAsia="標楷體"/>
          <w:color w:val="000000"/>
          <w:sz w:val="28"/>
          <w:szCs w:val="28"/>
        </w:rPr>
        <w:t>子女帶原率近</w:t>
      </w:r>
      <w:r>
        <w:rPr>
          <w:rFonts w:eastAsia="標楷體"/>
          <w:color w:val="000000"/>
          <w:sz w:val="28"/>
          <w:szCs w:val="28"/>
        </w:rPr>
        <w:t>10%</w:t>
      </w:r>
      <w:r>
        <w:rPr>
          <w:rFonts w:eastAsia="標楷體" w:hint="eastAsia"/>
          <w:color w:val="000000"/>
          <w:sz w:val="28"/>
          <w:szCs w:val="28"/>
        </w:rPr>
        <w:t>；高病毒量者更有可達</w:t>
      </w:r>
      <w:r>
        <w:rPr>
          <w:rFonts w:eastAsia="標楷體" w:hint="eastAsia"/>
          <w:color w:val="000000"/>
          <w:sz w:val="28"/>
          <w:szCs w:val="28"/>
        </w:rPr>
        <w:t>20%</w:t>
      </w:r>
      <w:r>
        <w:rPr>
          <w:rFonts w:eastAsia="標楷體" w:hint="eastAsia"/>
          <w:color w:val="000000"/>
          <w:sz w:val="28"/>
          <w:szCs w:val="28"/>
        </w:rPr>
        <w:t>以上之感染率，</w:t>
      </w:r>
      <w:r>
        <w:rPr>
          <w:rFonts w:eastAsia="標楷體"/>
          <w:color w:val="000000"/>
          <w:sz w:val="28"/>
          <w:szCs w:val="28"/>
        </w:rPr>
        <w:t>相當於每年全國仍有</w:t>
      </w:r>
      <w:r>
        <w:rPr>
          <w:rFonts w:eastAsia="標楷體" w:hint="eastAsia"/>
          <w:color w:val="000000"/>
          <w:sz w:val="28"/>
          <w:szCs w:val="28"/>
        </w:rPr>
        <w:t>850-2000</w:t>
      </w:r>
      <w:r>
        <w:rPr>
          <w:rFonts w:eastAsia="標楷體"/>
          <w:color w:val="000000"/>
          <w:sz w:val="28"/>
          <w:szCs w:val="28"/>
        </w:rPr>
        <w:t>名新增</w:t>
      </w:r>
      <w:r>
        <w:rPr>
          <w:rFonts w:eastAsia="標楷體"/>
          <w:color w:val="000000"/>
          <w:sz w:val="28"/>
          <w:szCs w:val="28"/>
        </w:rPr>
        <w:t>B</w:t>
      </w:r>
      <w:r>
        <w:rPr>
          <w:rFonts w:eastAsia="標楷體"/>
          <w:color w:val="000000"/>
          <w:sz w:val="28"/>
          <w:szCs w:val="28"/>
        </w:rPr>
        <w:t>肝帶原人口</w:t>
      </w:r>
      <w:r>
        <w:rPr>
          <w:rFonts w:eastAsia="標楷體" w:hint="eastAsia"/>
          <w:color w:val="000000"/>
          <w:sz w:val="28"/>
          <w:szCs w:val="28"/>
        </w:rPr>
        <w:t>。目前的疫苗政策下，雖然</w:t>
      </w:r>
      <w:r>
        <w:rPr>
          <w:rFonts w:eastAsia="標楷體" w:hint="eastAsia"/>
          <w:color w:val="000000"/>
          <w:sz w:val="28"/>
          <w:szCs w:val="28"/>
        </w:rPr>
        <w:t>HBsAg</w:t>
      </w:r>
      <w:r>
        <w:rPr>
          <w:rFonts w:eastAsia="標楷體" w:hint="eastAsia"/>
          <w:color w:val="000000"/>
          <w:sz w:val="28"/>
          <w:szCs w:val="28"/>
        </w:rPr>
        <w:t>及</w:t>
      </w:r>
      <w:r>
        <w:rPr>
          <w:rFonts w:eastAsia="標楷體" w:hint="eastAsia"/>
          <w:color w:val="000000"/>
          <w:sz w:val="28"/>
          <w:szCs w:val="28"/>
        </w:rPr>
        <w:t xml:space="preserve">HBeAg </w:t>
      </w:r>
      <w:r>
        <w:rPr>
          <w:rFonts w:eastAsia="標楷體" w:hint="eastAsia"/>
          <w:color w:val="000000"/>
          <w:sz w:val="28"/>
          <w:szCs w:val="28"/>
        </w:rPr>
        <w:t>雙陽性母親之子女，在出生</w:t>
      </w:r>
      <w:r>
        <w:rPr>
          <w:rFonts w:eastAsia="標楷體" w:hint="eastAsia"/>
          <w:color w:val="000000"/>
          <w:sz w:val="28"/>
          <w:szCs w:val="28"/>
        </w:rPr>
        <w:t>24</w:t>
      </w:r>
      <w:r>
        <w:rPr>
          <w:rFonts w:eastAsia="標楷體" w:hint="eastAsia"/>
          <w:color w:val="000000"/>
          <w:sz w:val="28"/>
          <w:szCs w:val="28"/>
        </w:rPr>
        <w:t>小時內已接受</w:t>
      </w:r>
      <w:r>
        <w:rPr>
          <w:rFonts w:eastAsia="標楷體" w:hint="eastAsia"/>
          <w:color w:val="000000"/>
          <w:sz w:val="28"/>
          <w:szCs w:val="28"/>
        </w:rPr>
        <w:t>HBIG</w:t>
      </w:r>
      <w:r>
        <w:rPr>
          <w:rFonts w:eastAsia="標楷體" w:hint="eastAsia"/>
          <w:color w:val="000000"/>
          <w:sz w:val="28"/>
          <w:szCs w:val="28"/>
        </w:rPr>
        <w:t>施打，加上</w:t>
      </w:r>
      <w:r>
        <w:rPr>
          <w:rFonts w:eastAsia="標楷體" w:hint="eastAsia"/>
          <w:color w:val="000000"/>
          <w:sz w:val="28"/>
          <w:szCs w:val="28"/>
        </w:rPr>
        <w:t>0</w:t>
      </w:r>
      <w:r>
        <w:rPr>
          <w:rFonts w:eastAsia="標楷體" w:hint="eastAsia"/>
          <w:color w:val="000000"/>
          <w:sz w:val="28"/>
          <w:szCs w:val="28"/>
        </w:rPr>
        <w:t>，</w:t>
      </w:r>
      <w:r>
        <w:rPr>
          <w:rFonts w:eastAsia="標楷體" w:hint="eastAsia"/>
          <w:color w:val="000000"/>
          <w:sz w:val="28"/>
          <w:szCs w:val="28"/>
        </w:rPr>
        <w:t>1</w:t>
      </w:r>
      <w:r>
        <w:rPr>
          <w:rFonts w:eastAsia="標楷體" w:hint="eastAsia"/>
          <w:color w:val="000000"/>
          <w:sz w:val="28"/>
          <w:szCs w:val="28"/>
        </w:rPr>
        <w:t>，</w:t>
      </w:r>
      <w:r>
        <w:rPr>
          <w:rFonts w:eastAsia="標楷體" w:hint="eastAsia"/>
          <w:color w:val="000000"/>
          <w:sz w:val="28"/>
          <w:szCs w:val="28"/>
        </w:rPr>
        <w:t>6</w:t>
      </w:r>
      <w:r>
        <w:rPr>
          <w:rFonts w:eastAsia="標楷體" w:hint="eastAsia"/>
          <w:color w:val="000000"/>
          <w:sz w:val="28"/>
          <w:szCs w:val="28"/>
        </w:rPr>
        <w:t>個月三劑的疫苗，子女感染率已從</w:t>
      </w:r>
      <w:r>
        <w:rPr>
          <w:rFonts w:eastAsia="標楷體" w:hint="eastAsia"/>
          <w:color w:val="000000"/>
          <w:sz w:val="28"/>
          <w:szCs w:val="28"/>
        </w:rPr>
        <w:t>90%</w:t>
      </w:r>
      <w:r>
        <w:rPr>
          <w:rFonts w:eastAsia="標楷體" w:hint="eastAsia"/>
          <w:color w:val="000000"/>
          <w:sz w:val="28"/>
          <w:szCs w:val="28"/>
        </w:rPr>
        <w:t>降至</w:t>
      </w:r>
      <w:r>
        <w:rPr>
          <w:rFonts w:eastAsia="標楷體" w:hint="eastAsia"/>
          <w:color w:val="000000"/>
          <w:sz w:val="28"/>
          <w:szCs w:val="28"/>
        </w:rPr>
        <w:t>10%</w:t>
      </w:r>
      <w:r>
        <w:rPr>
          <w:rFonts w:eastAsia="標楷體" w:hint="eastAsia"/>
          <w:color w:val="000000"/>
          <w:sz w:val="28"/>
          <w:szCs w:val="28"/>
        </w:rPr>
        <w:t>；然而疫苗的效果在此達到瓶頸，目前並無確實有效的方式預防這</w:t>
      </w:r>
      <w:r>
        <w:rPr>
          <w:rFonts w:eastAsia="標楷體" w:hint="eastAsia"/>
          <w:color w:val="000000"/>
          <w:sz w:val="28"/>
          <w:szCs w:val="28"/>
        </w:rPr>
        <w:t>10%</w:t>
      </w:r>
      <w:r>
        <w:rPr>
          <w:rFonts w:eastAsia="標楷體" w:hint="eastAsia"/>
          <w:color w:val="000000"/>
          <w:sz w:val="28"/>
          <w:szCs w:val="28"/>
        </w:rPr>
        <w:t>的子女受到感染，且一般民眾均以為已經接種疫苗就不會成為帶原者，因此</w:t>
      </w:r>
      <w:r>
        <w:rPr>
          <w:rFonts w:eastAsia="標楷體"/>
          <w:color w:val="000000"/>
          <w:sz w:val="28"/>
          <w:szCs w:val="28"/>
        </w:rPr>
        <w:t>為了進一步降低</w:t>
      </w:r>
      <w:r>
        <w:rPr>
          <w:rFonts w:eastAsia="標楷體"/>
          <w:color w:val="000000"/>
          <w:sz w:val="28"/>
          <w:szCs w:val="28"/>
        </w:rPr>
        <w:t>B</w:t>
      </w:r>
      <w:r>
        <w:rPr>
          <w:rFonts w:eastAsia="標楷體"/>
          <w:color w:val="000000"/>
          <w:sz w:val="28"/>
          <w:szCs w:val="28"/>
        </w:rPr>
        <w:t>型肝炎帶原率</w:t>
      </w:r>
      <w:r>
        <w:rPr>
          <w:rFonts w:eastAsia="標楷體" w:hint="eastAsia"/>
          <w:color w:val="000000"/>
          <w:sz w:val="28"/>
          <w:szCs w:val="28"/>
        </w:rPr>
        <w:t>，</w:t>
      </w:r>
      <w:r>
        <w:rPr>
          <w:rFonts w:eastAsia="標楷體"/>
          <w:color w:val="000000"/>
          <w:sz w:val="28"/>
          <w:szCs w:val="28"/>
        </w:rPr>
        <w:t>針對高</w:t>
      </w:r>
      <w:proofErr w:type="gramStart"/>
      <w:r>
        <w:rPr>
          <w:rFonts w:eastAsia="標楷體"/>
          <w:color w:val="000000"/>
          <w:sz w:val="28"/>
          <w:szCs w:val="28"/>
        </w:rPr>
        <w:t>危險群做</w:t>
      </w:r>
      <w:r>
        <w:rPr>
          <w:rFonts w:eastAsia="標楷體" w:hint="eastAsia"/>
          <w:color w:val="000000"/>
          <w:sz w:val="28"/>
          <w:szCs w:val="28"/>
        </w:rPr>
        <w:t>進一步</w:t>
      </w:r>
      <w:proofErr w:type="gramEnd"/>
      <w:r>
        <w:rPr>
          <w:rFonts w:eastAsia="標楷體"/>
          <w:color w:val="000000"/>
          <w:sz w:val="28"/>
          <w:szCs w:val="28"/>
        </w:rPr>
        <w:t>B</w:t>
      </w:r>
      <w:r>
        <w:rPr>
          <w:rFonts w:eastAsia="標楷體"/>
          <w:color w:val="000000"/>
          <w:sz w:val="28"/>
          <w:szCs w:val="28"/>
        </w:rPr>
        <w:t>肝防治乃必要之措施</w:t>
      </w:r>
      <w:r>
        <w:rPr>
          <w:rFonts w:eastAsia="標楷體" w:hint="eastAsia"/>
          <w:color w:val="000000"/>
          <w:sz w:val="28"/>
          <w:szCs w:val="28"/>
        </w:rPr>
        <w:t>。</w:t>
      </w:r>
      <w:r>
        <w:rPr>
          <w:rFonts w:eastAsia="Times New Roman" w:hint="eastAsia"/>
          <w:color w:val="000000"/>
          <w:sz w:val="28"/>
          <w:szCs w:val="28"/>
        </w:rPr>
        <w:t xml:space="preserve">    </w:t>
      </w:r>
    </w:p>
    <w:p w:rsidR="00DE54CE" w:rsidRDefault="00DE54CE" w:rsidP="00DE54CE">
      <w:pPr>
        <w:spacing w:before="120" w:line="480" w:lineRule="exact"/>
        <w:ind w:right="41" w:firstLine="378"/>
        <w:rPr>
          <w:rFonts w:eastAsia="標楷體" w:hint="eastAsia"/>
          <w:color w:val="000000"/>
          <w:sz w:val="28"/>
          <w:szCs w:val="28"/>
        </w:rPr>
      </w:pPr>
      <w:r>
        <w:rPr>
          <w:rFonts w:eastAsia="標楷體"/>
          <w:color w:val="000000"/>
          <w:sz w:val="28"/>
          <w:szCs w:val="28"/>
        </w:rPr>
        <w:t>過去研究施打疫苗後仍發生</w:t>
      </w:r>
      <w:r>
        <w:rPr>
          <w:rFonts w:eastAsia="標楷體"/>
          <w:color w:val="000000"/>
          <w:sz w:val="28"/>
          <w:szCs w:val="28"/>
        </w:rPr>
        <w:t>B</w:t>
      </w:r>
      <w:r>
        <w:rPr>
          <w:rFonts w:eastAsia="標楷體"/>
          <w:color w:val="000000"/>
          <w:sz w:val="28"/>
          <w:szCs w:val="28"/>
        </w:rPr>
        <w:t>型肝炎</w:t>
      </w:r>
      <w:r>
        <w:rPr>
          <w:rFonts w:eastAsia="標楷體" w:hint="eastAsia"/>
          <w:color w:val="000000"/>
          <w:sz w:val="28"/>
          <w:szCs w:val="28"/>
        </w:rPr>
        <w:t>病毒</w:t>
      </w:r>
      <w:r>
        <w:rPr>
          <w:rFonts w:eastAsia="標楷體"/>
          <w:color w:val="000000"/>
          <w:sz w:val="28"/>
          <w:szCs w:val="28"/>
        </w:rPr>
        <w:t>感染之原因，包括子宮內感染，母親高病毒量，宿主</w:t>
      </w:r>
      <w:r>
        <w:rPr>
          <w:rFonts w:eastAsia="標楷體"/>
          <w:color w:val="000000"/>
          <w:sz w:val="28"/>
          <w:szCs w:val="28"/>
        </w:rPr>
        <w:t>HLA typing</w:t>
      </w:r>
      <w:r>
        <w:rPr>
          <w:rFonts w:eastAsia="標楷體"/>
          <w:color w:val="000000"/>
          <w:sz w:val="28"/>
          <w:szCs w:val="28"/>
        </w:rPr>
        <w:t>，病毒突變株等因素</w:t>
      </w:r>
      <w:r>
        <w:rPr>
          <w:rFonts w:eastAsia="標楷體" w:hint="eastAsia"/>
          <w:color w:val="000000"/>
          <w:sz w:val="28"/>
          <w:szCs w:val="28"/>
        </w:rPr>
        <w:t>。子宮內感染率在我們過去的研究約僅占</w:t>
      </w:r>
      <w:r>
        <w:rPr>
          <w:rFonts w:eastAsia="標楷體" w:hint="eastAsia"/>
          <w:color w:val="000000"/>
          <w:sz w:val="28"/>
          <w:szCs w:val="28"/>
        </w:rPr>
        <w:t>2.4% (Tang JR 1998)</w:t>
      </w:r>
      <w:r>
        <w:rPr>
          <w:rFonts w:eastAsia="標楷體" w:hint="eastAsia"/>
          <w:color w:val="000000"/>
          <w:sz w:val="28"/>
          <w:szCs w:val="28"/>
        </w:rPr>
        <w:t>。一般認為，</w:t>
      </w:r>
      <w:r>
        <w:rPr>
          <w:rFonts w:eastAsia="標楷體" w:hint="eastAsia"/>
          <w:color w:val="000000"/>
          <w:sz w:val="28"/>
          <w:szCs w:val="28"/>
        </w:rPr>
        <w:t>B</w:t>
      </w:r>
      <w:r>
        <w:rPr>
          <w:rFonts w:eastAsia="標楷體" w:hint="eastAsia"/>
          <w:color w:val="000000"/>
          <w:sz w:val="28"/>
          <w:szCs w:val="28"/>
        </w:rPr>
        <w:t>型肝炎母子傳染主要發生在生產前後，可能與新生兒接觸到母血及產道分泌物有關，</w:t>
      </w:r>
      <w:r>
        <w:rPr>
          <w:rFonts w:eastAsia="標楷體" w:hint="eastAsia"/>
          <w:color w:val="000000"/>
          <w:sz w:val="28"/>
          <w:szCs w:val="28"/>
        </w:rPr>
        <w:t>B</w:t>
      </w:r>
      <w:proofErr w:type="gramStart"/>
      <w:r>
        <w:rPr>
          <w:rFonts w:eastAsia="標楷體" w:hint="eastAsia"/>
          <w:color w:val="000000"/>
          <w:sz w:val="28"/>
          <w:szCs w:val="28"/>
        </w:rPr>
        <w:t>肝病毒被發現</w:t>
      </w:r>
      <w:proofErr w:type="gramEnd"/>
      <w:r>
        <w:rPr>
          <w:rFonts w:eastAsia="標楷體" w:hint="eastAsia"/>
          <w:color w:val="000000"/>
          <w:sz w:val="28"/>
          <w:szCs w:val="28"/>
        </w:rPr>
        <w:t>在絨毛微血管內皮細胞及胎盤之</w:t>
      </w:r>
      <w:r>
        <w:rPr>
          <w:rFonts w:eastAsia="標楷體" w:hint="eastAsia"/>
          <w:color w:val="000000"/>
          <w:sz w:val="28"/>
          <w:szCs w:val="28"/>
        </w:rPr>
        <w:t>trophoblast</w:t>
      </w:r>
      <w:r>
        <w:rPr>
          <w:rFonts w:eastAsia="標楷體" w:hint="eastAsia"/>
          <w:color w:val="000000"/>
          <w:sz w:val="28"/>
          <w:szCs w:val="28"/>
        </w:rPr>
        <w:t>，因此胎盤屏障的破壞</w:t>
      </w:r>
      <w:proofErr w:type="gramStart"/>
      <w:r>
        <w:rPr>
          <w:rFonts w:eastAsia="標楷體" w:hint="eastAsia"/>
          <w:color w:val="000000"/>
          <w:sz w:val="28"/>
          <w:szCs w:val="28"/>
        </w:rPr>
        <w:t>也是胎內感染</w:t>
      </w:r>
      <w:proofErr w:type="gramEnd"/>
      <w:r>
        <w:rPr>
          <w:rFonts w:eastAsia="標楷體" w:hint="eastAsia"/>
          <w:color w:val="000000"/>
          <w:sz w:val="28"/>
          <w:szCs w:val="28"/>
        </w:rPr>
        <w:t>之原因，此外早期子宮收縮，或出血等造成母子血液混和之機會，也和母子病毒傳染有關</w:t>
      </w:r>
      <w:r>
        <w:rPr>
          <w:rFonts w:eastAsia="Times New Roman" w:hint="eastAsia"/>
          <w:color w:val="000000"/>
          <w:sz w:val="28"/>
          <w:szCs w:val="28"/>
        </w:rPr>
        <w:t xml:space="preserve"> </w:t>
      </w:r>
      <w:r>
        <w:rPr>
          <w:rFonts w:eastAsia="標楷體" w:hint="eastAsia"/>
          <w:color w:val="000000"/>
          <w:sz w:val="28"/>
          <w:szCs w:val="28"/>
        </w:rPr>
        <w:t>(Lin HH 1987)</w:t>
      </w:r>
      <w:r>
        <w:rPr>
          <w:rFonts w:eastAsia="標楷體" w:hint="eastAsia"/>
          <w:color w:val="000000"/>
          <w:sz w:val="28"/>
          <w:szCs w:val="28"/>
        </w:rPr>
        <w:t>。</w:t>
      </w:r>
    </w:p>
    <w:p w:rsidR="00DE54CE" w:rsidRDefault="00DE54CE" w:rsidP="00DE54CE">
      <w:pPr>
        <w:spacing w:before="120" w:line="480" w:lineRule="exact"/>
        <w:ind w:right="41" w:firstLine="378"/>
        <w:rPr>
          <w:rFonts w:eastAsia="標楷體" w:cs="標楷體" w:hint="eastAsia"/>
          <w:color w:val="000000"/>
          <w:sz w:val="28"/>
          <w:szCs w:val="28"/>
        </w:rPr>
      </w:pPr>
      <w:r>
        <w:rPr>
          <w:rFonts w:eastAsia="標楷體" w:hint="eastAsia"/>
          <w:color w:val="000000"/>
          <w:sz w:val="28"/>
          <w:szCs w:val="28"/>
        </w:rPr>
        <w:t>國外針對降低母親病毒量曾有小規模研究，發現孕婦產前使用</w:t>
      </w:r>
      <w:r>
        <w:rPr>
          <w:rFonts w:eastAsia="標楷體" w:hint="eastAsia"/>
          <w:color w:val="000000"/>
          <w:sz w:val="28"/>
          <w:szCs w:val="28"/>
        </w:rPr>
        <w:t>lamivudine(</w:t>
      </w:r>
      <w:r>
        <w:rPr>
          <w:rFonts w:eastAsia="標楷體" w:hint="eastAsia"/>
          <w:color w:val="000000"/>
          <w:sz w:val="28"/>
          <w:szCs w:val="28"/>
        </w:rPr>
        <w:t>孕期</w:t>
      </w:r>
      <w:r>
        <w:rPr>
          <w:rFonts w:eastAsia="標楷體" w:hint="eastAsia"/>
          <w:color w:val="000000"/>
          <w:sz w:val="28"/>
          <w:szCs w:val="28"/>
        </w:rPr>
        <w:t>category C)</w:t>
      </w:r>
      <w:r>
        <w:rPr>
          <w:rFonts w:eastAsia="標楷體" w:hint="eastAsia"/>
          <w:color w:val="000000"/>
          <w:sz w:val="28"/>
          <w:szCs w:val="28"/>
        </w:rPr>
        <w:t>可降低子女帶原率；過去兩個研究顯示，在懷孕後期使用</w:t>
      </w:r>
      <w:r>
        <w:rPr>
          <w:rFonts w:eastAsia="標楷體" w:hint="eastAsia"/>
          <w:color w:val="000000"/>
          <w:sz w:val="28"/>
          <w:szCs w:val="28"/>
        </w:rPr>
        <w:t xml:space="preserve">lamivudine </w:t>
      </w:r>
      <w:r>
        <w:rPr>
          <w:rFonts w:eastAsia="標楷體" w:hint="eastAsia"/>
          <w:color w:val="000000"/>
          <w:sz w:val="28"/>
          <w:szCs w:val="28"/>
        </w:rPr>
        <w:t>可降低嬰兒感染率，自</w:t>
      </w:r>
      <w:r>
        <w:rPr>
          <w:rFonts w:eastAsia="標楷體" w:hint="eastAsia"/>
          <w:color w:val="000000"/>
          <w:sz w:val="28"/>
          <w:szCs w:val="28"/>
        </w:rPr>
        <w:t xml:space="preserve">28-39% </w:t>
      </w:r>
      <w:r>
        <w:rPr>
          <w:rFonts w:eastAsia="標楷體" w:hint="eastAsia"/>
          <w:color w:val="000000"/>
          <w:sz w:val="28"/>
          <w:szCs w:val="28"/>
        </w:rPr>
        <w:t>降至</w:t>
      </w:r>
      <w:r>
        <w:rPr>
          <w:rFonts w:eastAsia="標楷體" w:hint="eastAsia"/>
          <w:color w:val="000000"/>
          <w:sz w:val="28"/>
          <w:szCs w:val="28"/>
        </w:rPr>
        <w:lastRenderedPageBreak/>
        <w:t>12-18% (Zonneveld 2003,Xu WM 2009)</w:t>
      </w:r>
      <w:r>
        <w:rPr>
          <w:rFonts w:eastAsia="標楷體" w:hint="eastAsia"/>
          <w:color w:val="000000"/>
          <w:sz w:val="28"/>
          <w:szCs w:val="28"/>
        </w:rPr>
        <w:t>，越早使用則效果可能越佳，然而在孕婦使用抗病毒藥物，對於母親及胎兒之安全性，降低感染率之效益仍不明確，</w:t>
      </w:r>
      <w:r>
        <w:rPr>
          <w:rFonts w:eastAsia="標楷體" w:hint="eastAsia"/>
          <w:color w:val="000000"/>
          <w:sz w:val="28"/>
          <w:szCs w:val="28"/>
        </w:rPr>
        <w:t>lamivudine</w:t>
      </w:r>
      <w:r>
        <w:rPr>
          <w:rFonts w:eastAsia="標楷體" w:hint="eastAsia"/>
          <w:color w:val="000000"/>
          <w:sz w:val="28"/>
          <w:szCs w:val="28"/>
        </w:rPr>
        <w:t>所產生之抗藥性問題，對於母親之長期追蹤效果如何亦有疑慮，因此孕婦使用抗病毒藥物尚未被認可為一標準可行之療法。近年新抗病毒藥物陸續發展，如能選用對母親及胎兒安全有效，並確實達到降低母子感染率之藥物，是將來確實可行之降低</w:t>
      </w:r>
      <w:proofErr w:type="gramStart"/>
      <w:r>
        <w:rPr>
          <w:rFonts w:eastAsia="標楷體" w:hint="eastAsia"/>
          <w:color w:val="000000"/>
          <w:sz w:val="28"/>
          <w:szCs w:val="28"/>
        </w:rPr>
        <w:t>Ｂ</w:t>
      </w:r>
      <w:proofErr w:type="gramEnd"/>
      <w:r>
        <w:rPr>
          <w:rFonts w:eastAsia="標楷體" w:hint="eastAsia"/>
          <w:color w:val="000000"/>
          <w:sz w:val="28"/>
          <w:szCs w:val="28"/>
        </w:rPr>
        <w:t>肝感染方法。目前被界定於懷孕分級</w:t>
      </w:r>
      <w:r>
        <w:rPr>
          <w:rFonts w:eastAsia="標楷體" w:hint="eastAsia"/>
          <w:color w:val="000000"/>
          <w:sz w:val="28"/>
          <w:szCs w:val="28"/>
        </w:rPr>
        <w:t>B (</w:t>
      </w:r>
      <w:r>
        <w:rPr>
          <w:rFonts w:eastAsia="標楷體" w:hint="eastAsia"/>
          <w:color w:val="000000"/>
          <w:sz w:val="28"/>
          <w:szCs w:val="28"/>
        </w:rPr>
        <w:t>動物實驗無致</w:t>
      </w:r>
      <w:proofErr w:type="gramStart"/>
      <w:r>
        <w:rPr>
          <w:rFonts w:eastAsia="標楷體" w:hint="eastAsia"/>
          <w:color w:val="000000"/>
          <w:sz w:val="28"/>
          <w:szCs w:val="28"/>
        </w:rPr>
        <w:t>畸</w:t>
      </w:r>
      <w:proofErr w:type="gramEnd"/>
      <w:r>
        <w:rPr>
          <w:rFonts w:eastAsia="標楷體" w:hint="eastAsia"/>
          <w:color w:val="000000"/>
          <w:sz w:val="28"/>
          <w:szCs w:val="28"/>
        </w:rPr>
        <w:t>胎危險，但人類研究不足</w:t>
      </w:r>
      <w:r>
        <w:rPr>
          <w:rFonts w:eastAsia="標楷體" w:hint="eastAsia"/>
          <w:color w:val="000000"/>
          <w:sz w:val="28"/>
          <w:szCs w:val="28"/>
        </w:rPr>
        <w:t>)</w:t>
      </w:r>
      <w:r>
        <w:rPr>
          <w:rFonts w:eastAsia="標楷體" w:hint="eastAsia"/>
          <w:color w:val="000000"/>
          <w:sz w:val="28"/>
          <w:szCs w:val="28"/>
        </w:rPr>
        <w:t>之藥物有</w:t>
      </w:r>
      <w:r>
        <w:rPr>
          <w:rFonts w:eastAsia="標楷體" w:hint="eastAsia"/>
          <w:color w:val="000000"/>
          <w:sz w:val="28"/>
          <w:szCs w:val="28"/>
        </w:rPr>
        <w:t>telbivudine</w:t>
      </w:r>
      <w:r>
        <w:rPr>
          <w:rFonts w:eastAsia="標楷體" w:hint="eastAsia"/>
          <w:color w:val="000000"/>
          <w:sz w:val="28"/>
          <w:szCs w:val="28"/>
        </w:rPr>
        <w:t>及</w:t>
      </w:r>
      <w:r>
        <w:rPr>
          <w:rFonts w:eastAsia="標楷體" w:hint="eastAsia"/>
          <w:color w:val="000000"/>
          <w:sz w:val="28"/>
          <w:szCs w:val="28"/>
        </w:rPr>
        <w:t>tenofovir</w:t>
      </w:r>
      <w:r>
        <w:rPr>
          <w:rFonts w:eastAsia="標楷體" w:hint="eastAsia"/>
          <w:color w:val="000000"/>
          <w:sz w:val="28"/>
          <w:szCs w:val="28"/>
        </w:rPr>
        <w:t>；比懷孕分級</w:t>
      </w:r>
      <w:r>
        <w:rPr>
          <w:rFonts w:eastAsia="標楷體" w:hint="eastAsia"/>
          <w:color w:val="000000"/>
          <w:sz w:val="28"/>
          <w:szCs w:val="28"/>
        </w:rPr>
        <w:t>C(</w:t>
      </w:r>
      <w:r>
        <w:rPr>
          <w:rFonts w:eastAsia="標楷體" w:hint="eastAsia"/>
          <w:color w:val="000000"/>
          <w:sz w:val="28"/>
          <w:szCs w:val="28"/>
        </w:rPr>
        <w:t>在動物可能有致</w:t>
      </w:r>
      <w:proofErr w:type="gramStart"/>
      <w:r>
        <w:rPr>
          <w:rFonts w:eastAsia="標楷體" w:hint="eastAsia"/>
          <w:color w:val="000000"/>
          <w:sz w:val="28"/>
          <w:szCs w:val="28"/>
        </w:rPr>
        <w:t>畸</w:t>
      </w:r>
      <w:proofErr w:type="gramEnd"/>
      <w:r>
        <w:rPr>
          <w:rFonts w:eastAsia="標楷體" w:hint="eastAsia"/>
          <w:color w:val="000000"/>
          <w:sz w:val="28"/>
          <w:szCs w:val="28"/>
        </w:rPr>
        <w:t>胎危險，但人類研究不足</w:t>
      </w:r>
      <w:r>
        <w:rPr>
          <w:rFonts w:eastAsia="標楷體" w:hint="eastAsia"/>
          <w:color w:val="000000"/>
          <w:sz w:val="28"/>
          <w:szCs w:val="28"/>
        </w:rPr>
        <w:t>)</w:t>
      </w:r>
      <w:r>
        <w:rPr>
          <w:rFonts w:eastAsia="標楷體" w:hint="eastAsia"/>
          <w:color w:val="000000"/>
          <w:sz w:val="28"/>
          <w:szCs w:val="28"/>
        </w:rPr>
        <w:t>藥物如</w:t>
      </w:r>
      <w:r>
        <w:rPr>
          <w:rFonts w:eastAsia="標楷體" w:hint="eastAsia"/>
          <w:color w:val="000000"/>
          <w:sz w:val="28"/>
          <w:szCs w:val="28"/>
        </w:rPr>
        <w:t>lamivudine, adefovir, entecavir</w:t>
      </w:r>
      <w:r>
        <w:rPr>
          <w:rFonts w:eastAsia="標楷體" w:hint="eastAsia"/>
          <w:color w:val="000000"/>
          <w:sz w:val="28"/>
          <w:szCs w:val="28"/>
        </w:rPr>
        <w:t>等較為安全</w:t>
      </w:r>
      <w:r>
        <w:rPr>
          <w:rFonts w:eastAsia="標楷體" w:hint="eastAsia"/>
          <w:color w:val="000000"/>
          <w:sz w:val="28"/>
          <w:szCs w:val="28"/>
        </w:rPr>
        <w:t>(Fontana RJ 2009)</w:t>
      </w:r>
      <w:r>
        <w:rPr>
          <w:rFonts w:eastAsia="標楷體" w:hint="eastAsia"/>
          <w:color w:val="000000"/>
          <w:sz w:val="28"/>
          <w:szCs w:val="28"/>
        </w:rPr>
        <w:t>。因此本研究擬採用</w:t>
      </w:r>
      <w:r>
        <w:rPr>
          <w:rFonts w:eastAsia="標楷體" w:hint="eastAsia"/>
          <w:color w:val="000000"/>
          <w:sz w:val="28"/>
          <w:szCs w:val="28"/>
        </w:rPr>
        <w:t>Category B</w:t>
      </w:r>
      <w:r>
        <w:rPr>
          <w:rFonts w:eastAsia="標楷體" w:hint="eastAsia"/>
          <w:color w:val="000000"/>
          <w:sz w:val="28"/>
          <w:szCs w:val="28"/>
        </w:rPr>
        <w:t>作為懷孕母親使用藥物。</w:t>
      </w:r>
    </w:p>
    <w:p w:rsidR="00DE54CE" w:rsidRDefault="00DE54CE" w:rsidP="00DE54CE">
      <w:pPr>
        <w:spacing w:before="120" w:line="480" w:lineRule="exact"/>
        <w:ind w:right="41" w:firstLine="378"/>
        <w:rPr>
          <w:rFonts w:ascii="標楷體" w:eastAsia="標楷體" w:hAnsi="標楷體" w:cs="標楷體" w:hint="eastAsia"/>
          <w:b/>
          <w:color w:val="000000"/>
          <w:sz w:val="28"/>
          <w:szCs w:val="28"/>
        </w:rPr>
      </w:pPr>
      <w:r>
        <w:rPr>
          <w:rFonts w:eastAsia="標楷體" w:cs="標楷體" w:hint="eastAsia"/>
          <w:color w:val="000000"/>
          <w:sz w:val="28"/>
          <w:szCs w:val="28"/>
        </w:rPr>
        <w:t>母子傳染之高危險群</w:t>
      </w:r>
      <w:r>
        <w:rPr>
          <w:rFonts w:eastAsia="標楷體" w:cs="標楷體" w:hint="eastAsia"/>
          <w:color w:val="000000"/>
          <w:sz w:val="28"/>
          <w:szCs w:val="28"/>
        </w:rPr>
        <w:t>B</w:t>
      </w:r>
      <w:r>
        <w:rPr>
          <w:rFonts w:eastAsia="標楷體" w:cs="標楷體" w:hint="eastAsia"/>
          <w:color w:val="000000"/>
          <w:sz w:val="28"/>
          <w:szCs w:val="28"/>
        </w:rPr>
        <w:t>肝帶原母親，除了</w:t>
      </w:r>
      <w:r>
        <w:rPr>
          <w:rFonts w:eastAsia="標楷體" w:cs="標楷體" w:hint="eastAsia"/>
          <w:color w:val="000000"/>
          <w:sz w:val="28"/>
          <w:szCs w:val="28"/>
        </w:rPr>
        <w:t>HBeAg</w:t>
      </w:r>
      <w:r>
        <w:rPr>
          <w:rFonts w:eastAsia="標楷體" w:cs="標楷體" w:hint="eastAsia"/>
          <w:color w:val="000000"/>
          <w:sz w:val="28"/>
          <w:szCs w:val="28"/>
        </w:rPr>
        <w:t>陽性之外，高病毒量也是一個重要的因素，根據本團隊最新之研究結果，母親病毒量</w:t>
      </w:r>
      <w:r>
        <w:rPr>
          <w:rFonts w:eastAsia="Times New Roman" w:hint="eastAsia"/>
          <w:color w:val="000000"/>
          <w:sz w:val="28"/>
          <w:szCs w:val="28"/>
        </w:rPr>
        <w:t xml:space="preserve"> </w:t>
      </w:r>
      <w:r>
        <w:rPr>
          <w:rFonts w:eastAsia="標楷體" w:cs="標楷體" w:hint="eastAsia"/>
          <w:color w:val="000000"/>
          <w:sz w:val="28"/>
          <w:szCs w:val="28"/>
        </w:rPr>
        <w:t>&gt; 10</w:t>
      </w:r>
      <w:r>
        <w:rPr>
          <w:rFonts w:eastAsia="標楷體" w:cs="標楷體" w:hint="eastAsia"/>
          <w:color w:val="000000"/>
          <w:sz w:val="28"/>
          <w:szCs w:val="28"/>
          <w:vertAlign w:val="superscript"/>
        </w:rPr>
        <w:t xml:space="preserve">8 </w:t>
      </w:r>
      <w:r>
        <w:rPr>
          <w:rFonts w:eastAsia="標楷體" w:cs="標楷體" w:hint="eastAsia"/>
          <w:color w:val="000000"/>
          <w:sz w:val="28"/>
          <w:szCs w:val="28"/>
        </w:rPr>
        <w:t>copies/mL</w:t>
      </w:r>
      <w:r>
        <w:rPr>
          <w:rFonts w:eastAsia="標楷體" w:cs="標楷體" w:hint="eastAsia"/>
          <w:color w:val="000000"/>
          <w:sz w:val="28"/>
          <w:szCs w:val="28"/>
        </w:rPr>
        <w:t>者，子女感染機率最高，且因國人對於臨床試驗仍有疑慮</w:t>
      </w:r>
      <w:r>
        <w:rPr>
          <w:rFonts w:eastAsia="標楷體" w:cs="標楷體" w:hint="eastAsia"/>
          <w:color w:val="000000"/>
          <w:sz w:val="28"/>
          <w:szCs w:val="28"/>
        </w:rPr>
        <w:t xml:space="preserve">; </w:t>
      </w:r>
      <w:r>
        <w:rPr>
          <w:rFonts w:eastAsia="標楷體" w:cs="標楷體" w:hint="eastAsia"/>
          <w:color w:val="000000"/>
          <w:sz w:val="28"/>
          <w:szCs w:val="28"/>
        </w:rPr>
        <w:t>因此我們將試驗對象集中在最高危險群，以達成最大之治療效益與最小之風險。本研究在</w:t>
      </w:r>
      <w:r>
        <w:rPr>
          <w:rFonts w:eastAsia="標楷體" w:hint="eastAsia"/>
          <w:color w:val="000000"/>
          <w:sz w:val="28"/>
          <w:szCs w:val="28"/>
        </w:rPr>
        <w:t>評估孕婦在第三孕期使用</w:t>
      </w:r>
      <w:r>
        <w:rPr>
          <w:rFonts w:eastAsia="標楷體" w:hint="eastAsia"/>
          <w:color w:val="000000"/>
          <w:sz w:val="28"/>
          <w:szCs w:val="28"/>
        </w:rPr>
        <w:t>B</w:t>
      </w:r>
      <w:proofErr w:type="gramStart"/>
      <w:r>
        <w:rPr>
          <w:rFonts w:eastAsia="標楷體" w:hint="eastAsia"/>
          <w:color w:val="000000"/>
          <w:sz w:val="28"/>
          <w:szCs w:val="28"/>
        </w:rPr>
        <w:t>肝抗病毒</w:t>
      </w:r>
      <w:proofErr w:type="gramEnd"/>
      <w:r>
        <w:rPr>
          <w:rFonts w:eastAsia="標楷體" w:hint="eastAsia"/>
          <w:color w:val="000000"/>
          <w:sz w:val="28"/>
          <w:szCs w:val="28"/>
        </w:rPr>
        <w:t>藥物以降低母子傳染之效果，並追蹤</w:t>
      </w:r>
      <w:r>
        <w:rPr>
          <w:rFonts w:eastAsia="標楷體" w:hint="eastAsia"/>
          <w:color w:val="000000"/>
          <w:sz w:val="28"/>
          <w:szCs w:val="28"/>
        </w:rPr>
        <w:t>B</w:t>
      </w:r>
      <w:r>
        <w:rPr>
          <w:rFonts w:eastAsia="標楷體" w:hint="eastAsia"/>
          <w:color w:val="000000"/>
          <w:sz w:val="28"/>
          <w:szCs w:val="28"/>
        </w:rPr>
        <w:t>肝帶原母親在孕期及產後之</w:t>
      </w:r>
      <w:r>
        <w:rPr>
          <w:rFonts w:eastAsia="標楷體" w:hint="eastAsia"/>
          <w:color w:val="000000"/>
          <w:sz w:val="28"/>
          <w:szCs w:val="28"/>
        </w:rPr>
        <w:t>B</w:t>
      </w:r>
      <w:r>
        <w:rPr>
          <w:rFonts w:eastAsia="標楷體" w:hint="eastAsia"/>
          <w:color w:val="000000"/>
          <w:sz w:val="28"/>
          <w:szCs w:val="28"/>
        </w:rPr>
        <w:t>型肝炎相關健康狀況，期能對於我國之</w:t>
      </w:r>
      <w:r>
        <w:rPr>
          <w:rFonts w:eastAsia="標楷體" w:hint="eastAsia"/>
          <w:color w:val="000000"/>
          <w:sz w:val="28"/>
          <w:szCs w:val="28"/>
        </w:rPr>
        <w:t>B</w:t>
      </w:r>
      <w:r>
        <w:rPr>
          <w:rFonts w:eastAsia="標楷體" w:hint="eastAsia"/>
          <w:color w:val="000000"/>
          <w:sz w:val="28"/>
          <w:szCs w:val="28"/>
        </w:rPr>
        <w:t>肝防治，作</w:t>
      </w:r>
      <w:proofErr w:type="gramStart"/>
      <w:r>
        <w:rPr>
          <w:rFonts w:eastAsia="標楷體" w:hint="eastAsia"/>
          <w:color w:val="000000"/>
          <w:sz w:val="28"/>
          <w:szCs w:val="28"/>
        </w:rPr>
        <w:t>一</w:t>
      </w:r>
      <w:proofErr w:type="gramEnd"/>
      <w:r>
        <w:rPr>
          <w:rFonts w:eastAsia="標楷體" w:hint="eastAsia"/>
          <w:color w:val="000000"/>
          <w:sz w:val="28"/>
          <w:szCs w:val="28"/>
        </w:rPr>
        <w:t>突破之貢獻。</w:t>
      </w:r>
    </w:p>
    <w:p w:rsidR="00DE54CE" w:rsidRDefault="00DE54CE" w:rsidP="00DE54CE">
      <w:pPr>
        <w:pageBreakBefore/>
        <w:spacing w:before="120" w:line="480" w:lineRule="exact"/>
        <w:ind w:right="-686"/>
        <w:rPr>
          <w:rFonts w:eastAsia="標楷體" w:cs="標楷體" w:hint="eastAsia"/>
          <w:color w:val="000000"/>
          <w:sz w:val="28"/>
          <w:szCs w:val="28"/>
        </w:rPr>
      </w:pPr>
      <w:r>
        <w:rPr>
          <w:rFonts w:ascii="標楷體" w:eastAsia="標楷體" w:hAnsi="標楷體" w:cs="標楷體" w:hint="eastAsia"/>
          <w:b/>
          <w:color w:val="000000"/>
          <w:sz w:val="28"/>
          <w:szCs w:val="28"/>
        </w:rPr>
        <w:lastRenderedPageBreak/>
        <w:t>(二)材料與方法：</w:t>
      </w:r>
    </w:p>
    <w:p w:rsidR="00DE54CE" w:rsidRDefault="00DE54CE" w:rsidP="00DE54CE">
      <w:pPr>
        <w:spacing w:before="50" w:line="480" w:lineRule="exact"/>
        <w:ind w:left="60" w:right="60" w:firstLine="364"/>
        <w:rPr>
          <w:rFonts w:eastAsia="標楷體" w:hint="eastAsia"/>
          <w:b/>
          <w:color w:val="000000"/>
          <w:sz w:val="28"/>
          <w:szCs w:val="28"/>
        </w:rPr>
      </w:pPr>
      <w:r>
        <w:rPr>
          <w:rFonts w:eastAsia="標楷體" w:cs="標楷體" w:hint="eastAsia"/>
          <w:color w:val="000000"/>
          <w:sz w:val="28"/>
          <w:szCs w:val="28"/>
        </w:rPr>
        <w:t>本研究為一延續性</w:t>
      </w:r>
      <w:r>
        <w:rPr>
          <w:rFonts w:eastAsia="標楷體" w:cs="標楷體"/>
          <w:color w:val="000000"/>
          <w:sz w:val="28"/>
          <w:szCs w:val="28"/>
        </w:rPr>
        <w:t>本國多中心研究</w:t>
      </w:r>
      <w:r>
        <w:rPr>
          <w:rFonts w:eastAsia="標楷體" w:cs="標楷體" w:hint="eastAsia"/>
          <w:color w:val="000000"/>
          <w:sz w:val="28"/>
          <w:szCs w:val="28"/>
        </w:rPr>
        <w:t>。</w:t>
      </w:r>
      <w:r>
        <w:rPr>
          <w:rFonts w:eastAsia="標楷體" w:cs="標楷體"/>
          <w:color w:val="000000"/>
          <w:sz w:val="28"/>
          <w:szCs w:val="28"/>
        </w:rPr>
        <w:t>我們在</w:t>
      </w:r>
      <w:r>
        <w:rPr>
          <w:rFonts w:eastAsia="標楷體" w:cs="標楷體" w:hint="eastAsia"/>
          <w:color w:val="000000"/>
          <w:sz w:val="28"/>
          <w:szCs w:val="28"/>
        </w:rPr>
        <w:t>12</w:t>
      </w:r>
      <w:r>
        <w:rPr>
          <w:rFonts w:eastAsia="標楷體" w:cs="標楷體" w:hint="eastAsia"/>
          <w:color w:val="000000"/>
          <w:sz w:val="28"/>
          <w:szCs w:val="28"/>
        </w:rPr>
        <w:t>家合作醫院篩檢</w:t>
      </w:r>
      <w:r>
        <w:rPr>
          <w:rFonts w:eastAsia="標楷體" w:cs="標楷體"/>
          <w:color w:val="000000"/>
          <w:sz w:val="28"/>
          <w:szCs w:val="28"/>
        </w:rPr>
        <w:t>年齡</w:t>
      </w:r>
      <w:r>
        <w:rPr>
          <w:rFonts w:eastAsia="標楷體" w:cs="標楷體"/>
          <w:color w:val="000000"/>
          <w:sz w:val="28"/>
          <w:szCs w:val="28"/>
        </w:rPr>
        <w:t>20-</w:t>
      </w:r>
      <w:r>
        <w:rPr>
          <w:rFonts w:eastAsia="標楷體" w:cs="標楷體" w:hint="eastAsia"/>
          <w:color w:val="000000"/>
          <w:sz w:val="28"/>
          <w:szCs w:val="28"/>
        </w:rPr>
        <w:t>4</w:t>
      </w:r>
      <w:r>
        <w:rPr>
          <w:rFonts w:eastAsia="標楷體" w:cs="標楷體"/>
          <w:color w:val="000000"/>
          <w:sz w:val="28"/>
          <w:szCs w:val="28"/>
        </w:rPr>
        <w:t>0</w:t>
      </w:r>
      <w:r>
        <w:rPr>
          <w:rFonts w:eastAsia="標楷體" w:cs="標楷體"/>
          <w:color w:val="000000"/>
          <w:sz w:val="28"/>
          <w:szCs w:val="28"/>
        </w:rPr>
        <w:t>歲</w:t>
      </w:r>
      <w:r>
        <w:rPr>
          <w:rFonts w:eastAsia="標楷體" w:cs="標楷體" w:hint="eastAsia"/>
          <w:color w:val="000000"/>
          <w:sz w:val="28"/>
          <w:szCs w:val="28"/>
        </w:rPr>
        <w:t>，</w:t>
      </w:r>
      <w:r>
        <w:rPr>
          <w:rFonts w:eastAsia="標楷體" w:cs="標楷體"/>
          <w:color w:val="000000"/>
          <w:sz w:val="28"/>
          <w:szCs w:val="28"/>
        </w:rPr>
        <w:t>懷孕</w:t>
      </w:r>
      <w:r>
        <w:rPr>
          <w:rFonts w:eastAsia="標楷體" w:cs="標楷體"/>
          <w:color w:val="000000"/>
          <w:sz w:val="28"/>
          <w:szCs w:val="28"/>
        </w:rPr>
        <w:t>20-</w:t>
      </w:r>
      <w:r>
        <w:rPr>
          <w:rFonts w:eastAsia="標楷體" w:cs="標楷體" w:hint="eastAsia"/>
          <w:color w:val="000000"/>
          <w:sz w:val="28"/>
          <w:szCs w:val="28"/>
        </w:rPr>
        <w:t>32</w:t>
      </w:r>
      <w:proofErr w:type="gramStart"/>
      <w:r>
        <w:rPr>
          <w:rFonts w:eastAsia="標楷體" w:cs="標楷體" w:hint="eastAsia"/>
          <w:color w:val="000000"/>
          <w:sz w:val="28"/>
          <w:szCs w:val="28"/>
        </w:rPr>
        <w:t>週</w:t>
      </w:r>
      <w:proofErr w:type="gramEnd"/>
      <w:r>
        <w:rPr>
          <w:rFonts w:eastAsia="標楷體" w:cs="標楷體" w:hint="eastAsia"/>
          <w:color w:val="000000"/>
          <w:sz w:val="28"/>
          <w:szCs w:val="28"/>
        </w:rPr>
        <w:t>且為</w:t>
      </w:r>
      <w:r>
        <w:rPr>
          <w:rFonts w:eastAsia="標楷體" w:cs="標楷體"/>
          <w:color w:val="000000"/>
          <w:sz w:val="28"/>
          <w:szCs w:val="28"/>
        </w:rPr>
        <w:t>B</w:t>
      </w:r>
      <w:r>
        <w:rPr>
          <w:rFonts w:eastAsia="標楷體" w:cs="標楷體"/>
          <w:color w:val="000000"/>
          <w:sz w:val="28"/>
          <w:szCs w:val="28"/>
        </w:rPr>
        <w:t>型肝炎</w:t>
      </w:r>
      <w:r>
        <w:rPr>
          <w:rFonts w:eastAsia="標楷體" w:cs="標楷體" w:hint="eastAsia"/>
          <w:color w:val="000000"/>
          <w:sz w:val="28"/>
          <w:szCs w:val="28"/>
        </w:rPr>
        <w:t>雙陽性</w:t>
      </w:r>
      <w:r>
        <w:rPr>
          <w:rFonts w:eastAsia="標楷體" w:cs="標楷體"/>
          <w:color w:val="000000"/>
          <w:sz w:val="28"/>
          <w:szCs w:val="28"/>
        </w:rPr>
        <w:t>HBeAg</w:t>
      </w:r>
      <w:r>
        <w:rPr>
          <w:rFonts w:eastAsia="標楷體" w:cs="標楷體" w:hint="eastAsia"/>
          <w:color w:val="000000"/>
          <w:sz w:val="28"/>
          <w:szCs w:val="28"/>
        </w:rPr>
        <w:t>(+)/HBeAg(+)</w:t>
      </w:r>
      <w:r>
        <w:rPr>
          <w:rFonts w:eastAsia="標楷體" w:cs="標楷體" w:hint="eastAsia"/>
          <w:color w:val="000000"/>
          <w:sz w:val="28"/>
          <w:szCs w:val="28"/>
        </w:rPr>
        <w:t>之健康</w:t>
      </w:r>
      <w:r>
        <w:rPr>
          <w:rFonts w:eastAsia="標楷體" w:cs="標楷體"/>
          <w:color w:val="000000"/>
          <w:sz w:val="28"/>
          <w:szCs w:val="28"/>
        </w:rPr>
        <w:t>孕婦</w:t>
      </w:r>
      <w:r>
        <w:rPr>
          <w:rFonts w:eastAsia="標楷體" w:cs="標楷體" w:hint="eastAsia"/>
          <w:color w:val="000000"/>
          <w:sz w:val="28"/>
          <w:szCs w:val="28"/>
        </w:rPr>
        <w:t>。</w:t>
      </w:r>
    </w:p>
    <w:p w:rsidR="00DE54CE" w:rsidRDefault="00DE54CE" w:rsidP="00DE54CE">
      <w:pPr>
        <w:spacing w:before="120" w:line="480" w:lineRule="exact"/>
        <w:ind w:left="284" w:right="57"/>
        <w:rPr>
          <w:rFonts w:eastAsia="標楷體" w:cs="標楷體" w:hint="eastAsia"/>
          <w:b/>
          <w:bCs/>
          <w:color w:val="000000"/>
          <w:sz w:val="28"/>
          <w:szCs w:val="28"/>
        </w:rPr>
      </w:pPr>
      <w:r>
        <w:rPr>
          <w:rFonts w:eastAsia="標楷體" w:hint="eastAsia"/>
          <w:b/>
          <w:color w:val="000000"/>
          <w:sz w:val="28"/>
          <w:szCs w:val="28"/>
        </w:rPr>
        <w:t>(A)</w:t>
      </w:r>
      <w:r>
        <w:rPr>
          <w:rFonts w:eastAsia="標楷體" w:cs="標楷體"/>
          <w:b/>
          <w:bCs/>
          <w:color w:val="000000"/>
          <w:sz w:val="28"/>
          <w:szCs w:val="28"/>
        </w:rPr>
        <w:t>試驗</w:t>
      </w:r>
      <w:r>
        <w:rPr>
          <w:rFonts w:eastAsia="標楷體" w:cs="標楷體" w:hint="eastAsia"/>
          <w:b/>
          <w:bCs/>
          <w:color w:val="000000"/>
          <w:sz w:val="28"/>
          <w:szCs w:val="28"/>
        </w:rPr>
        <w:t>主要納入條件</w:t>
      </w:r>
      <w:r>
        <w:rPr>
          <w:rFonts w:eastAsia="標楷體" w:cs="標楷體" w:hint="eastAsia"/>
          <w:bCs/>
          <w:color w:val="000000"/>
          <w:sz w:val="28"/>
          <w:szCs w:val="28"/>
        </w:rPr>
        <w:t>：</w:t>
      </w:r>
    </w:p>
    <w:p w:rsidR="00DE54CE" w:rsidRDefault="00DE54CE" w:rsidP="00DE54CE">
      <w:pPr>
        <w:spacing w:before="120" w:line="480" w:lineRule="exact"/>
        <w:ind w:left="284"/>
        <w:rPr>
          <w:rFonts w:eastAsia="標楷體" w:cs="標楷體" w:hint="eastAsia"/>
          <w:bCs/>
          <w:color w:val="000000"/>
          <w:sz w:val="28"/>
          <w:szCs w:val="28"/>
        </w:rPr>
      </w:pPr>
      <w:r>
        <w:rPr>
          <w:rFonts w:eastAsia="標楷體" w:cs="標楷體" w:hint="eastAsia"/>
          <w:b/>
          <w:bCs/>
          <w:color w:val="000000"/>
          <w:sz w:val="28"/>
          <w:szCs w:val="28"/>
        </w:rPr>
        <w:t>受試者必須於妊娠</w:t>
      </w:r>
      <w:r>
        <w:rPr>
          <w:rFonts w:eastAsia="標楷體" w:cs="標楷體" w:hint="eastAsia"/>
          <w:b/>
          <w:bCs/>
          <w:color w:val="000000"/>
          <w:sz w:val="28"/>
          <w:szCs w:val="28"/>
        </w:rPr>
        <w:t>30</w:t>
      </w:r>
      <w:proofErr w:type="gramStart"/>
      <w:r>
        <w:rPr>
          <w:rFonts w:eastAsia="標楷體" w:cs="標楷體" w:hint="eastAsia"/>
          <w:b/>
          <w:bCs/>
          <w:color w:val="000000"/>
          <w:sz w:val="28"/>
          <w:szCs w:val="28"/>
        </w:rPr>
        <w:t>週</w:t>
      </w:r>
      <w:proofErr w:type="gramEnd"/>
      <w:r>
        <w:rPr>
          <w:rFonts w:eastAsia="標楷體" w:cs="標楷體" w:hint="eastAsia"/>
          <w:b/>
          <w:bCs/>
          <w:color w:val="000000"/>
          <w:sz w:val="28"/>
          <w:szCs w:val="28"/>
        </w:rPr>
        <w:t>之前接受</w:t>
      </w:r>
      <w:r>
        <w:rPr>
          <w:rFonts w:eastAsia="標楷體" w:cs="標楷體" w:hint="eastAsia"/>
          <w:b/>
          <w:bCs/>
          <w:color w:val="000000"/>
          <w:sz w:val="28"/>
          <w:szCs w:val="28"/>
        </w:rPr>
        <w:t>B</w:t>
      </w:r>
      <w:r>
        <w:rPr>
          <w:rFonts w:eastAsia="標楷體" w:cs="標楷體" w:hint="eastAsia"/>
          <w:b/>
          <w:bCs/>
          <w:color w:val="000000"/>
          <w:sz w:val="28"/>
          <w:szCs w:val="28"/>
        </w:rPr>
        <w:t>型肝炎病毒表面抗原</w:t>
      </w:r>
      <w:r>
        <w:rPr>
          <w:rFonts w:eastAsia="標楷體" w:cs="標楷體" w:hint="eastAsia"/>
          <w:b/>
          <w:bCs/>
          <w:color w:val="000000"/>
          <w:sz w:val="28"/>
          <w:szCs w:val="28"/>
        </w:rPr>
        <w:t>(HBsAg)</w:t>
      </w:r>
      <w:r>
        <w:rPr>
          <w:rFonts w:eastAsia="標楷體" w:cs="標楷體" w:hint="eastAsia"/>
          <w:b/>
          <w:bCs/>
          <w:color w:val="000000"/>
          <w:sz w:val="28"/>
          <w:szCs w:val="28"/>
        </w:rPr>
        <w:t>及</w:t>
      </w:r>
      <w:r>
        <w:rPr>
          <w:rFonts w:eastAsia="標楷體" w:cs="標楷體" w:hint="eastAsia"/>
          <w:b/>
          <w:bCs/>
          <w:color w:val="000000"/>
          <w:sz w:val="28"/>
          <w:szCs w:val="28"/>
        </w:rPr>
        <w:t>HBeAg</w:t>
      </w:r>
      <w:proofErr w:type="gramStart"/>
      <w:r>
        <w:rPr>
          <w:rFonts w:eastAsia="標楷體" w:cs="標楷體" w:hint="eastAsia"/>
          <w:b/>
          <w:bCs/>
          <w:color w:val="000000"/>
          <w:sz w:val="28"/>
          <w:szCs w:val="28"/>
        </w:rPr>
        <w:t>篩檢且符合</w:t>
      </w:r>
      <w:proofErr w:type="gramEnd"/>
      <w:r>
        <w:rPr>
          <w:rFonts w:eastAsia="標楷體" w:cs="標楷體" w:hint="eastAsia"/>
          <w:b/>
          <w:bCs/>
          <w:color w:val="000000"/>
          <w:sz w:val="28"/>
          <w:szCs w:val="28"/>
        </w:rPr>
        <w:t>以下條件方能參與本研究：</w:t>
      </w:r>
    </w:p>
    <w:p w:rsidR="00DE54CE" w:rsidRDefault="00DE54CE" w:rsidP="00DE54CE">
      <w:pPr>
        <w:spacing w:before="50" w:line="480" w:lineRule="exact"/>
        <w:ind w:left="425" w:right="57"/>
        <w:rPr>
          <w:rFonts w:eastAsia="標楷體" w:cs="標楷體" w:hint="eastAsia"/>
          <w:bCs/>
          <w:color w:val="000000"/>
          <w:sz w:val="28"/>
          <w:szCs w:val="28"/>
        </w:rPr>
      </w:pPr>
      <w:r>
        <w:rPr>
          <w:rFonts w:eastAsia="標楷體" w:cs="標楷體" w:hint="eastAsia"/>
          <w:bCs/>
          <w:color w:val="000000"/>
          <w:sz w:val="28"/>
          <w:szCs w:val="28"/>
        </w:rPr>
        <w:t>1.</w:t>
      </w:r>
      <w:r>
        <w:rPr>
          <w:rFonts w:eastAsia="標楷體" w:cs="標楷體" w:hint="eastAsia"/>
          <w:bCs/>
          <w:color w:val="000000"/>
          <w:sz w:val="28"/>
          <w:szCs w:val="28"/>
        </w:rPr>
        <w:t>慢性</w:t>
      </w:r>
      <w:r>
        <w:rPr>
          <w:rFonts w:eastAsia="標楷體" w:cs="標楷體" w:hint="eastAsia"/>
          <w:bCs/>
          <w:color w:val="000000"/>
          <w:sz w:val="28"/>
          <w:szCs w:val="28"/>
        </w:rPr>
        <w:t>B</w:t>
      </w:r>
      <w:r>
        <w:rPr>
          <w:rFonts w:eastAsia="標楷體" w:cs="標楷體" w:hint="eastAsia"/>
          <w:bCs/>
          <w:color w:val="000000"/>
          <w:sz w:val="28"/>
          <w:szCs w:val="28"/>
        </w:rPr>
        <w:t>型肝炎帶原者</w:t>
      </w:r>
    </w:p>
    <w:p w:rsidR="00DE54CE" w:rsidRDefault="00DE54CE" w:rsidP="00DE54CE">
      <w:pPr>
        <w:spacing w:before="50" w:line="480" w:lineRule="exact"/>
        <w:ind w:left="425" w:right="57"/>
        <w:rPr>
          <w:rFonts w:eastAsia="標楷體" w:cs="標楷體" w:hint="eastAsia"/>
          <w:bCs/>
          <w:color w:val="000000"/>
          <w:sz w:val="28"/>
          <w:szCs w:val="28"/>
        </w:rPr>
      </w:pPr>
      <w:r>
        <w:rPr>
          <w:rFonts w:eastAsia="標楷體" w:cs="標楷體" w:hint="eastAsia"/>
          <w:bCs/>
          <w:color w:val="000000"/>
          <w:sz w:val="28"/>
          <w:szCs w:val="28"/>
        </w:rPr>
        <w:t>2.B</w:t>
      </w:r>
      <w:r>
        <w:rPr>
          <w:rFonts w:eastAsia="標楷體" w:cs="標楷體" w:hint="eastAsia"/>
          <w:bCs/>
          <w:color w:val="000000"/>
          <w:sz w:val="28"/>
          <w:szCs w:val="28"/>
        </w:rPr>
        <w:t>型肝炎病毒</w:t>
      </w:r>
      <w:r>
        <w:rPr>
          <w:rFonts w:eastAsia="標楷體" w:cs="標楷體" w:hint="eastAsia"/>
          <w:bCs/>
          <w:color w:val="000000"/>
          <w:sz w:val="28"/>
          <w:szCs w:val="28"/>
        </w:rPr>
        <w:t>e</w:t>
      </w:r>
      <w:r>
        <w:rPr>
          <w:rFonts w:eastAsia="標楷體" w:cs="標楷體" w:hint="eastAsia"/>
          <w:bCs/>
          <w:color w:val="000000"/>
          <w:sz w:val="28"/>
          <w:szCs w:val="28"/>
        </w:rPr>
        <w:t>抗原</w:t>
      </w:r>
      <w:r>
        <w:rPr>
          <w:rFonts w:eastAsia="標楷體" w:cs="標楷體" w:hint="eastAsia"/>
          <w:bCs/>
          <w:color w:val="000000"/>
          <w:sz w:val="28"/>
          <w:szCs w:val="28"/>
        </w:rPr>
        <w:t>(HBeAg)</w:t>
      </w:r>
      <w:r>
        <w:rPr>
          <w:rFonts w:eastAsia="標楷體" w:cs="標楷體" w:hint="eastAsia"/>
          <w:bCs/>
          <w:color w:val="000000"/>
          <w:sz w:val="28"/>
          <w:szCs w:val="28"/>
        </w:rPr>
        <w:t>陽性</w:t>
      </w:r>
    </w:p>
    <w:p w:rsidR="00DE54CE" w:rsidRDefault="00DE54CE" w:rsidP="00DE54CE">
      <w:pPr>
        <w:spacing w:before="50" w:line="480" w:lineRule="exact"/>
        <w:ind w:left="425" w:right="57"/>
        <w:rPr>
          <w:rFonts w:eastAsia="標楷體" w:cs="標楷體" w:hint="eastAsia"/>
          <w:bCs/>
          <w:color w:val="000000"/>
          <w:sz w:val="28"/>
          <w:szCs w:val="28"/>
        </w:rPr>
      </w:pPr>
      <w:r>
        <w:rPr>
          <w:rFonts w:eastAsia="標楷體" w:cs="標楷體" w:hint="eastAsia"/>
          <w:bCs/>
          <w:color w:val="000000"/>
          <w:sz w:val="28"/>
          <w:szCs w:val="28"/>
        </w:rPr>
        <w:t>3.</w:t>
      </w:r>
      <w:r>
        <w:rPr>
          <w:rFonts w:eastAsia="標楷體" w:cs="標楷體" w:hint="eastAsia"/>
          <w:bCs/>
          <w:color w:val="000000"/>
          <w:sz w:val="28"/>
          <w:szCs w:val="28"/>
        </w:rPr>
        <w:t>血清病毒量大於</w:t>
      </w:r>
      <w:r>
        <w:rPr>
          <w:rFonts w:eastAsia="標楷體" w:cs="標楷體" w:hint="eastAsia"/>
          <w:bCs/>
          <w:color w:val="000000"/>
          <w:sz w:val="28"/>
          <w:szCs w:val="28"/>
        </w:rPr>
        <w:t>10</w:t>
      </w:r>
      <w:r>
        <w:rPr>
          <w:rFonts w:eastAsia="標楷體" w:cs="標楷體" w:hint="eastAsia"/>
          <w:bCs/>
          <w:color w:val="000000"/>
          <w:sz w:val="28"/>
          <w:szCs w:val="28"/>
          <w:vertAlign w:val="superscript"/>
        </w:rPr>
        <w:t>8</w:t>
      </w:r>
      <w:r>
        <w:rPr>
          <w:rFonts w:eastAsia="標楷體" w:cs="標楷體" w:hint="eastAsia"/>
          <w:bCs/>
          <w:color w:val="000000"/>
          <w:sz w:val="28"/>
          <w:szCs w:val="28"/>
        </w:rPr>
        <w:t xml:space="preserve"> copies/mL</w:t>
      </w:r>
    </w:p>
    <w:p w:rsidR="00DE54CE" w:rsidRDefault="00DE54CE" w:rsidP="00DE54CE">
      <w:pPr>
        <w:spacing w:before="50" w:line="480" w:lineRule="exact"/>
        <w:ind w:left="425" w:right="57"/>
        <w:rPr>
          <w:rFonts w:eastAsia="標楷體" w:hint="eastAsia"/>
          <w:b/>
          <w:color w:val="000000"/>
          <w:sz w:val="28"/>
          <w:szCs w:val="28"/>
        </w:rPr>
      </w:pPr>
      <w:r>
        <w:rPr>
          <w:rFonts w:eastAsia="標楷體" w:cs="標楷體" w:hint="eastAsia"/>
          <w:bCs/>
          <w:color w:val="000000"/>
          <w:sz w:val="28"/>
          <w:szCs w:val="28"/>
        </w:rPr>
        <w:t>4.</w:t>
      </w:r>
      <w:r>
        <w:rPr>
          <w:rFonts w:eastAsia="標楷體" w:cs="標楷體" w:hint="eastAsia"/>
          <w:bCs/>
          <w:color w:val="000000"/>
          <w:sz w:val="28"/>
          <w:szCs w:val="28"/>
        </w:rPr>
        <w:t>懷孕</w:t>
      </w:r>
      <w:r>
        <w:rPr>
          <w:rFonts w:eastAsia="標楷體" w:cs="標楷體" w:hint="eastAsia"/>
          <w:bCs/>
          <w:color w:val="000000"/>
          <w:sz w:val="28"/>
          <w:szCs w:val="28"/>
        </w:rPr>
        <w:t>30-32</w:t>
      </w:r>
      <w:proofErr w:type="gramStart"/>
      <w:r>
        <w:rPr>
          <w:rFonts w:eastAsia="標楷體" w:cs="標楷體" w:hint="eastAsia"/>
          <w:bCs/>
          <w:color w:val="000000"/>
          <w:sz w:val="28"/>
          <w:szCs w:val="28"/>
        </w:rPr>
        <w:t>週</w:t>
      </w:r>
      <w:proofErr w:type="gramEnd"/>
      <w:r>
        <w:rPr>
          <w:rFonts w:eastAsia="標楷體" w:cs="標楷體" w:hint="eastAsia"/>
          <w:bCs/>
          <w:color w:val="000000"/>
          <w:sz w:val="28"/>
          <w:szCs w:val="28"/>
        </w:rPr>
        <w:t>且無其他健康問題之孕婦</w:t>
      </w:r>
    </w:p>
    <w:p w:rsidR="00DE54CE" w:rsidRDefault="00DE54CE" w:rsidP="00DE54CE">
      <w:pPr>
        <w:spacing w:before="50" w:line="480" w:lineRule="exact"/>
        <w:ind w:left="283" w:right="60"/>
        <w:rPr>
          <w:rFonts w:eastAsia="標楷體" w:cs="標楷體" w:hint="eastAsia"/>
          <w:color w:val="000000"/>
          <w:sz w:val="28"/>
          <w:szCs w:val="28"/>
        </w:rPr>
      </w:pPr>
      <w:r>
        <w:rPr>
          <w:rFonts w:eastAsia="標楷體" w:hint="eastAsia"/>
          <w:b/>
          <w:color w:val="000000"/>
          <w:sz w:val="28"/>
          <w:szCs w:val="28"/>
        </w:rPr>
        <w:t>(B)</w:t>
      </w:r>
      <w:r>
        <w:rPr>
          <w:rFonts w:eastAsia="標楷體" w:cs="標楷體" w:hint="eastAsia"/>
          <w:b/>
          <w:color w:val="000000"/>
          <w:sz w:val="28"/>
          <w:szCs w:val="28"/>
        </w:rPr>
        <w:t>主要排除條件：</w:t>
      </w:r>
    </w:p>
    <w:p w:rsidR="00DE54CE" w:rsidRDefault="00DE54CE" w:rsidP="00DE54CE">
      <w:pPr>
        <w:numPr>
          <w:ilvl w:val="1"/>
          <w:numId w:val="5"/>
        </w:numPr>
        <w:tabs>
          <w:tab w:val="left" w:pos="709"/>
        </w:tabs>
        <w:suppressAutoHyphens/>
        <w:spacing w:before="50" w:line="480" w:lineRule="exact"/>
        <w:ind w:left="709" w:right="62" w:hanging="283"/>
        <w:rPr>
          <w:rFonts w:eastAsia="標楷體" w:cs="標楷體" w:hint="eastAsia"/>
          <w:color w:val="000000"/>
          <w:sz w:val="28"/>
          <w:szCs w:val="28"/>
        </w:rPr>
      </w:pPr>
      <w:r>
        <w:rPr>
          <w:rFonts w:eastAsia="標楷體" w:cs="標楷體" w:hint="eastAsia"/>
          <w:color w:val="000000"/>
          <w:sz w:val="28"/>
          <w:szCs w:val="28"/>
        </w:rPr>
        <w:t>孕婦有重大器官疾病：包括腎功能不全、洗腎患者、心臟病、惡性腫瘤、肝硬化、參加檢驗時肝功能異常</w:t>
      </w:r>
      <w:r>
        <w:rPr>
          <w:rFonts w:eastAsia="標楷體" w:cs="標楷體" w:hint="eastAsia"/>
          <w:color w:val="000000"/>
          <w:sz w:val="28"/>
          <w:szCs w:val="28"/>
        </w:rPr>
        <w:t>(</w:t>
      </w:r>
      <w:r>
        <w:rPr>
          <w:rFonts w:eastAsia="標楷體" w:cs="標楷體" w:hint="eastAsia"/>
          <w:color w:val="000000"/>
          <w:sz w:val="28"/>
          <w:szCs w:val="28"/>
        </w:rPr>
        <w:t>高於肝功能標準值</w:t>
      </w:r>
      <w:r>
        <w:rPr>
          <w:rFonts w:eastAsia="標楷體" w:cs="標楷體" w:hint="eastAsia"/>
          <w:color w:val="000000"/>
          <w:sz w:val="28"/>
          <w:szCs w:val="28"/>
        </w:rPr>
        <w:t>5</w:t>
      </w:r>
      <w:r>
        <w:rPr>
          <w:rFonts w:eastAsia="標楷體" w:cs="標楷體" w:hint="eastAsia"/>
          <w:color w:val="000000"/>
          <w:sz w:val="28"/>
          <w:szCs w:val="28"/>
        </w:rPr>
        <w:t>倍以上</w:t>
      </w:r>
      <w:r>
        <w:rPr>
          <w:rFonts w:eastAsia="標楷體" w:cs="標楷體" w:hint="eastAsia"/>
          <w:color w:val="000000"/>
          <w:sz w:val="28"/>
          <w:szCs w:val="28"/>
        </w:rPr>
        <w:t>)</w:t>
      </w:r>
      <w:r>
        <w:rPr>
          <w:rFonts w:eastAsia="標楷體" w:cs="標楷體" w:hint="eastAsia"/>
          <w:color w:val="000000"/>
          <w:sz w:val="28"/>
          <w:szCs w:val="28"/>
        </w:rPr>
        <w:t>等</w:t>
      </w:r>
    </w:p>
    <w:p w:rsidR="00DE54CE" w:rsidRDefault="00DE54CE" w:rsidP="00DE54CE">
      <w:pPr>
        <w:numPr>
          <w:ilvl w:val="1"/>
          <w:numId w:val="5"/>
        </w:numPr>
        <w:tabs>
          <w:tab w:val="left" w:pos="709"/>
        </w:tabs>
        <w:suppressAutoHyphens/>
        <w:spacing w:before="50" w:line="480" w:lineRule="exact"/>
        <w:ind w:left="709" w:right="62" w:hanging="283"/>
        <w:rPr>
          <w:rFonts w:eastAsia="標楷體" w:cs="標楷體" w:hint="eastAsia"/>
          <w:color w:val="000000"/>
          <w:sz w:val="28"/>
          <w:szCs w:val="28"/>
        </w:rPr>
      </w:pPr>
      <w:r>
        <w:rPr>
          <w:rFonts w:eastAsia="標楷體" w:cs="標楷體" w:hint="eastAsia"/>
          <w:color w:val="000000"/>
          <w:sz w:val="28"/>
          <w:szCs w:val="28"/>
        </w:rPr>
        <w:t>孕婦合併有人類免疫缺乏病毒</w:t>
      </w:r>
      <w:r>
        <w:rPr>
          <w:rFonts w:eastAsia="標楷體" w:cs="標楷體" w:hint="eastAsia"/>
          <w:color w:val="000000"/>
          <w:sz w:val="28"/>
          <w:szCs w:val="28"/>
        </w:rPr>
        <w:t>(HIV)</w:t>
      </w:r>
      <w:r>
        <w:rPr>
          <w:rFonts w:eastAsia="標楷體" w:cs="標楷體" w:hint="eastAsia"/>
          <w:color w:val="000000"/>
          <w:sz w:val="28"/>
          <w:szCs w:val="28"/>
        </w:rPr>
        <w:t>、</w:t>
      </w:r>
      <w:r>
        <w:rPr>
          <w:rFonts w:eastAsia="標楷體" w:cs="標楷體" w:hint="eastAsia"/>
          <w:color w:val="000000"/>
          <w:sz w:val="28"/>
          <w:szCs w:val="28"/>
        </w:rPr>
        <w:t>C</w:t>
      </w:r>
      <w:r>
        <w:rPr>
          <w:rFonts w:eastAsia="標楷體" w:cs="標楷體" w:hint="eastAsia"/>
          <w:color w:val="000000"/>
          <w:sz w:val="28"/>
          <w:szCs w:val="28"/>
        </w:rPr>
        <w:t>型肝炎病毒</w:t>
      </w:r>
      <w:r>
        <w:rPr>
          <w:rFonts w:eastAsia="標楷體" w:cs="標楷體" w:hint="eastAsia"/>
          <w:color w:val="000000"/>
          <w:sz w:val="28"/>
          <w:szCs w:val="28"/>
        </w:rPr>
        <w:t>(HCV)</w:t>
      </w:r>
      <w:r>
        <w:rPr>
          <w:rFonts w:eastAsia="標楷體" w:cs="標楷體" w:hint="eastAsia"/>
          <w:color w:val="000000"/>
          <w:sz w:val="28"/>
          <w:szCs w:val="28"/>
        </w:rPr>
        <w:t>感染者</w:t>
      </w:r>
    </w:p>
    <w:p w:rsidR="00DE54CE" w:rsidRDefault="00DE54CE" w:rsidP="00DE54CE">
      <w:pPr>
        <w:numPr>
          <w:ilvl w:val="1"/>
          <w:numId w:val="5"/>
        </w:numPr>
        <w:tabs>
          <w:tab w:val="left" w:pos="709"/>
        </w:tabs>
        <w:suppressAutoHyphens/>
        <w:spacing w:before="50" w:line="480" w:lineRule="exact"/>
        <w:ind w:left="709" w:right="62" w:hanging="283"/>
        <w:rPr>
          <w:rFonts w:eastAsia="標楷體" w:cs="標楷體" w:hint="eastAsia"/>
          <w:color w:val="000000"/>
          <w:sz w:val="28"/>
          <w:szCs w:val="28"/>
        </w:rPr>
      </w:pPr>
      <w:r>
        <w:rPr>
          <w:rFonts w:eastAsia="標楷體" w:cs="標楷體" w:hint="eastAsia"/>
          <w:color w:val="000000"/>
          <w:sz w:val="28"/>
          <w:szCs w:val="28"/>
        </w:rPr>
        <w:t>孕婦正接受任何具有抗</w:t>
      </w:r>
      <w:r>
        <w:rPr>
          <w:rFonts w:eastAsia="標楷體" w:cs="標楷體" w:hint="eastAsia"/>
          <w:color w:val="000000"/>
          <w:sz w:val="28"/>
          <w:szCs w:val="28"/>
        </w:rPr>
        <w:t>B</w:t>
      </w:r>
      <w:r>
        <w:rPr>
          <w:rFonts w:eastAsia="標楷體" w:cs="標楷體" w:hint="eastAsia"/>
          <w:color w:val="000000"/>
          <w:sz w:val="28"/>
          <w:szCs w:val="28"/>
        </w:rPr>
        <w:t>肝病毒活性之藥物或任何型式之藥物治療者</w:t>
      </w:r>
    </w:p>
    <w:p w:rsidR="00DE54CE" w:rsidRDefault="00DE54CE" w:rsidP="00DE54CE">
      <w:pPr>
        <w:numPr>
          <w:ilvl w:val="1"/>
          <w:numId w:val="5"/>
        </w:numPr>
        <w:tabs>
          <w:tab w:val="left" w:pos="709"/>
        </w:tabs>
        <w:suppressAutoHyphens/>
        <w:spacing w:before="50" w:line="480" w:lineRule="exact"/>
        <w:ind w:left="709" w:right="62" w:hanging="283"/>
        <w:rPr>
          <w:rFonts w:eastAsia="標楷體" w:cs="標楷體" w:hint="eastAsia"/>
          <w:color w:val="000000"/>
          <w:sz w:val="28"/>
          <w:szCs w:val="28"/>
        </w:rPr>
      </w:pPr>
      <w:r>
        <w:rPr>
          <w:rFonts w:eastAsia="標楷體" w:cs="標楷體" w:hint="eastAsia"/>
          <w:color w:val="000000"/>
          <w:sz w:val="28"/>
          <w:szCs w:val="28"/>
        </w:rPr>
        <w:t>孕婦經婦產科超音波篩檢出先天性胎兒異常者</w:t>
      </w:r>
    </w:p>
    <w:p w:rsidR="00DE54CE" w:rsidRDefault="00DE54CE" w:rsidP="00DE54CE">
      <w:pPr>
        <w:numPr>
          <w:ilvl w:val="1"/>
          <w:numId w:val="5"/>
        </w:numPr>
        <w:tabs>
          <w:tab w:val="left" w:pos="709"/>
        </w:tabs>
        <w:suppressAutoHyphens/>
        <w:spacing w:before="50" w:line="480" w:lineRule="exact"/>
        <w:ind w:left="709" w:right="62" w:hanging="283"/>
        <w:rPr>
          <w:rFonts w:eastAsia="標楷體" w:hint="eastAsia"/>
          <w:b/>
          <w:color w:val="000000"/>
          <w:sz w:val="28"/>
          <w:szCs w:val="28"/>
        </w:rPr>
      </w:pPr>
      <w:r>
        <w:rPr>
          <w:rFonts w:eastAsia="標楷體" w:cs="標楷體" w:hint="eastAsia"/>
          <w:color w:val="000000"/>
          <w:sz w:val="28"/>
          <w:szCs w:val="28"/>
        </w:rPr>
        <w:t>孕婦經羊膜穿刺診斷出胎兒患有唐氏症或其它染色體異常者</w:t>
      </w:r>
    </w:p>
    <w:p w:rsidR="00DE54CE" w:rsidRDefault="00DE54CE" w:rsidP="00DE54CE">
      <w:pPr>
        <w:spacing w:before="120" w:line="480" w:lineRule="exact"/>
        <w:ind w:left="283" w:right="57"/>
        <w:jc w:val="both"/>
        <w:rPr>
          <w:rFonts w:eastAsia="標楷體" w:cs="標楷體" w:hint="eastAsia"/>
          <w:color w:val="000000"/>
          <w:sz w:val="28"/>
          <w:szCs w:val="28"/>
        </w:rPr>
      </w:pPr>
      <w:r>
        <w:rPr>
          <w:rFonts w:eastAsia="標楷體" w:hint="eastAsia"/>
          <w:b/>
          <w:color w:val="000000"/>
          <w:sz w:val="28"/>
          <w:szCs w:val="28"/>
        </w:rPr>
        <w:t>(C)</w:t>
      </w:r>
      <w:r>
        <w:rPr>
          <w:rFonts w:eastAsia="標楷體" w:hint="eastAsia"/>
          <w:b/>
          <w:color w:val="000000"/>
          <w:sz w:val="28"/>
          <w:szCs w:val="28"/>
        </w:rPr>
        <w:t>孕婦個案：</w:t>
      </w:r>
    </w:p>
    <w:p w:rsidR="00DE54CE" w:rsidRDefault="00DE54CE" w:rsidP="00DE54CE">
      <w:pPr>
        <w:spacing w:before="120" w:line="480" w:lineRule="exact"/>
        <w:ind w:left="710" w:hanging="283"/>
        <w:jc w:val="both"/>
        <w:rPr>
          <w:rFonts w:eastAsia="標楷體" w:cs="標楷體" w:hint="eastAsia"/>
          <w:color w:val="000000"/>
          <w:sz w:val="28"/>
          <w:szCs w:val="28"/>
        </w:rPr>
      </w:pPr>
      <w:r>
        <w:rPr>
          <w:rFonts w:eastAsia="標楷體" w:cs="標楷體" w:hint="eastAsia"/>
          <w:color w:val="000000"/>
          <w:sz w:val="28"/>
          <w:szCs w:val="28"/>
        </w:rPr>
        <w:t>1.</w:t>
      </w:r>
      <w:r>
        <w:rPr>
          <w:rFonts w:eastAsia="標楷體" w:cs="標楷體" w:hint="eastAsia"/>
          <w:color w:val="000000"/>
          <w:sz w:val="28"/>
          <w:szCs w:val="28"/>
        </w:rPr>
        <w:t>符合收案條件且個案簽署同意書後，為其抽血檢測</w:t>
      </w:r>
      <w:r>
        <w:rPr>
          <w:rFonts w:eastAsia="標楷體" w:cs="標楷體"/>
          <w:color w:val="000000"/>
          <w:sz w:val="28"/>
          <w:szCs w:val="28"/>
        </w:rPr>
        <w:t>病毒量</w:t>
      </w:r>
      <w:r>
        <w:rPr>
          <w:rFonts w:eastAsia="標楷體" w:cs="標楷體" w:hint="eastAsia"/>
          <w:color w:val="000000"/>
          <w:sz w:val="28"/>
          <w:szCs w:val="28"/>
        </w:rPr>
        <w:t>濃度，病毒量大於</w:t>
      </w:r>
      <w:r>
        <w:rPr>
          <w:rFonts w:eastAsia="標楷體" w:cs="標楷體"/>
          <w:color w:val="000000"/>
          <w:sz w:val="28"/>
          <w:szCs w:val="28"/>
        </w:rPr>
        <w:t>10</w:t>
      </w:r>
      <w:r>
        <w:rPr>
          <w:rFonts w:eastAsia="標楷體" w:cs="標楷體" w:hint="eastAsia"/>
          <w:color w:val="000000"/>
          <w:sz w:val="28"/>
          <w:szCs w:val="28"/>
        </w:rPr>
        <w:t>^8</w:t>
      </w:r>
      <w:r>
        <w:rPr>
          <w:rFonts w:eastAsia="標楷體" w:cs="標楷體"/>
          <w:color w:val="000000"/>
          <w:sz w:val="28"/>
          <w:szCs w:val="28"/>
        </w:rPr>
        <w:t xml:space="preserve"> copies/mL</w:t>
      </w:r>
      <w:r>
        <w:rPr>
          <w:rFonts w:eastAsia="標楷體" w:cs="標楷體"/>
          <w:color w:val="000000"/>
          <w:sz w:val="28"/>
          <w:szCs w:val="28"/>
        </w:rPr>
        <w:t>者，</w:t>
      </w:r>
      <w:r>
        <w:rPr>
          <w:rFonts w:eastAsia="標楷體" w:cs="標楷體" w:hint="eastAsia"/>
          <w:color w:val="000000"/>
          <w:sz w:val="28"/>
          <w:szCs w:val="28"/>
        </w:rPr>
        <w:t>由個案自行選擇參加服藥組治療，或對照組僅接受抽血觀察。</w:t>
      </w:r>
    </w:p>
    <w:p w:rsidR="00DE54CE" w:rsidRDefault="00DE54CE" w:rsidP="00DE54CE">
      <w:pPr>
        <w:spacing w:before="120" w:line="480" w:lineRule="exact"/>
        <w:ind w:left="710" w:right="57" w:hanging="283"/>
        <w:jc w:val="both"/>
        <w:rPr>
          <w:rFonts w:eastAsia="標楷體" w:cs="標楷體" w:hint="eastAsia"/>
          <w:color w:val="000000"/>
          <w:sz w:val="28"/>
          <w:szCs w:val="28"/>
        </w:rPr>
      </w:pPr>
      <w:r>
        <w:rPr>
          <w:rFonts w:eastAsia="標楷體" w:cs="標楷體" w:hint="eastAsia"/>
          <w:color w:val="000000"/>
          <w:sz w:val="28"/>
          <w:szCs w:val="28"/>
        </w:rPr>
        <w:t>2.</w:t>
      </w:r>
      <w:r>
        <w:rPr>
          <w:rFonts w:eastAsia="標楷體" w:cs="標楷體" w:hint="eastAsia"/>
          <w:color w:val="000000"/>
          <w:sz w:val="28"/>
          <w:szCs w:val="28"/>
        </w:rPr>
        <w:t>治療藥物療程：服藥者</w:t>
      </w:r>
      <w:r>
        <w:rPr>
          <w:rFonts w:eastAsia="標楷體" w:cs="標楷體"/>
          <w:color w:val="000000"/>
          <w:sz w:val="28"/>
          <w:szCs w:val="28"/>
        </w:rPr>
        <w:t>自懷孕</w:t>
      </w:r>
      <w:r>
        <w:rPr>
          <w:rFonts w:eastAsia="標楷體" w:cs="標楷體" w:hint="eastAsia"/>
          <w:color w:val="000000"/>
          <w:sz w:val="28"/>
          <w:szCs w:val="28"/>
        </w:rPr>
        <w:t>30-32</w:t>
      </w:r>
      <w:proofErr w:type="gramStart"/>
      <w:r>
        <w:rPr>
          <w:rFonts w:eastAsia="標楷體" w:cs="標楷體"/>
          <w:color w:val="000000"/>
          <w:sz w:val="28"/>
          <w:szCs w:val="28"/>
        </w:rPr>
        <w:t>週</w:t>
      </w:r>
      <w:proofErr w:type="gramEnd"/>
      <w:r>
        <w:rPr>
          <w:rFonts w:eastAsia="標楷體" w:cs="標楷體" w:hint="eastAsia"/>
          <w:color w:val="000000"/>
          <w:sz w:val="28"/>
          <w:szCs w:val="28"/>
        </w:rPr>
        <w:t>(</w:t>
      </w:r>
      <w:r>
        <w:rPr>
          <w:rFonts w:eastAsia="標楷體" w:cs="標楷體" w:hint="eastAsia"/>
          <w:color w:val="000000"/>
          <w:sz w:val="28"/>
          <w:szCs w:val="28"/>
        </w:rPr>
        <w:t>第三孕期</w:t>
      </w:r>
      <w:r>
        <w:rPr>
          <w:rFonts w:eastAsia="標楷體" w:cs="標楷體" w:hint="eastAsia"/>
          <w:color w:val="000000"/>
          <w:sz w:val="28"/>
          <w:szCs w:val="28"/>
        </w:rPr>
        <w:t xml:space="preserve">) </w:t>
      </w:r>
      <w:proofErr w:type="gramStart"/>
      <w:r>
        <w:rPr>
          <w:rFonts w:eastAsia="標楷體" w:cs="標楷體"/>
          <w:color w:val="000000"/>
          <w:sz w:val="28"/>
          <w:szCs w:val="28"/>
        </w:rPr>
        <w:t>起投與</w:t>
      </w:r>
      <w:proofErr w:type="gramEnd"/>
      <w:r>
        <w:rPr>
          <w:rFonts w:eastAsia="標楷體" w:cs="標楷體"/>
          <w:color w:val="000000"/>
          <w:sz w:val="28"/>
          <w:szCs w:val="28"/>
        </w:rPr>
        <w:t>每日</w:t>
      </w:r>
      <w:r>
        <w:rPr>
          <w:rFonts w:eastAsia="標楷體" w:cs="標楷體" w:hint="eastAsia"/>
          <w:color w:val="000000"/>
          <w:sz w:val="28"/>
          <w:szCs w:val="28"/>
        </w:rPr>
        <w:lastRenderedPageBreak/>
        <w:t>Tenofovir Disoproxil Fumarate (TDF) 3</w:t>
      </w:r>
      <w:r>
        <w:rPr>
          <w:rFonts w:eastAsia="標楷體" w:cs="標楷體"/>
          <w:color w:val="000000"/>
          <w:sz w:val="28"/>
          <w:szCs w:val="28"/>
        </w:rPr>
        <w:t>00mg</w:t>
      </w:r>
      <w:r>
        <w:rPr>
          <w:rFonts w:eastAsia="標楷體" w:cs="標楷體" w:hint="eastAsia"/>
          <w:color w:val="000000"/>
          <w:sz w:val="28"/>
          <w:szCs w:val="28"/>
        </w:rPr>
        <w:t>/tab</w:t>
      </w:r>
      <w:r>
        <w:rPr>
          <w:rFonts w:eastAsia="標楷體" w:cs="標楷體"/>
          <w:color w:val="000000"/>
          <w:sz w:val="28"/>
          <w:szCs w:val="28"/>
        </w:rPr>
        <w:t>治療，</w:t>
      </w:r>
      <w:r>
        <w:rPr>
          <w:rFonts w:eastAsia="標楷體" w:cs="標楷體" w:hint="eastAsia"/>
          <w:color w:val="000000"/>
          <w:sz w:val="28"/>
          <w:szCs w:val="28"/>
        </w:rPr>
        <w:t>一天一顆，</w:t>
      </w:r>
      <w:r>
        <w:rPr>
          <w:rFonts w:eastAsia="標楷體" w:cs="標楷體"/>
          <w:color w:val="000000"/>
          <w:sz w:val="28"/>
          <w:szCs w:val="28"/>
        </w:rPr>
        <w:t>至</w:t>
      </w:r>
      <w:r>
        <w:rPr>
          <w:rFonts w:eastAsia="標楷體" w:cs="標楷體" w:hint="eastAsia"/>
          <w:color w:val="000000"/>
          <w:sz w:val="28"/>
          <w:szCs w:val="28"/>
        </w:rPr>
        <w:t>產後</w:t>
      </w:r>
      <w:r>
        <w:rPr>
          <w:rFonts w:eastAsia="標楷體" w:cs="標楷體"/>
          <w:color w:val="000000"/>
          <w:sz w:val="28"/>
          <w:szCs w:val="28"/>
        </w:rPr>
        <w:t>一個月止</w:t>
      </w:r>
      <w:r>
        <w:rPr>
          <w:rFonts w:eastAsia="標楷體" w:cs="標楷體"/>
          <w:color w:val="000000"/>
          <w:sz w:val="28"/>
          <w:szCs w:val="28"/>
        </w:rPr>
        <w:t>;</w:t>
      </w:r>
      <w:r>
        <w:rPr>
          <w:rFonts w:eastAsia="標楷體" w:cs="標楷體" w:hint="eastAsia"/>
          <w:color w:val="000000"/>
          <w:sz w:val="28"/>
          <w:szCs w:val="28"/>
        </w:rPr>
        <w:t xml:space="preserve">　服藥期間約</w:t>
      </w:r>
      <w:r>
        <w:rPr>
          <w:rFonts w:eastAsia="標楷體" w:cs="標楷體" w:hint="eastAsia"/>
          <w:color w:val="000000"/>
          <w:sz w:val="28"/>
          <w:szCs w:val="28"/>
        </w:rPr>
        <w:t>12</w:t>
      </w:r>
      <w:proofErr w:type="gramStart"/>
      <w:r>
        <w:rPr>
          <w:rFonts w:eastAsia="標楷體" w:cs="標楷體" w:hint="eastAsia"/>
          <w:color w:val="000000"/>
          <w:sz w:val="28"/>
          <w:szCs w:val="28"/>
        </w:rPr>
        <w:t>週</w:t>
      </w:r>
      <w:proofErr w:type="gramEnd"/>
      <w:r>
        <w:rPr>
          <w:rFonts w:eastAsia="標楷體" w:cs="標楷體" w:hint="eastAsia"/>
          <w:color w:val="000000"/>
          <w:sz w:val="28"/>
          <w:szCs w:val="28"/>
        </w:rPr>
        <w:t>左右。</w:t>
      </w:r>
    </w:p>
    <w:p w:rsidR="00DE54CE" w:rsidRDefault="00DE54CE" w:rsidP="00DE54CE">
      <w:pPr>
        <w:spacing w:before="120" w:line="480" w:lineRule="exact"/>
        <w:ind w:left="710" w:right="57" w:hanging="283"/>
        <w:jc w:val="both"/>
        <w:rPr>
          <w:rFonts w:eastAsia="標楷體" w:cs="標楷體" w:hint="eastAsia"/>
          <w:color w:val="000000"/>
          <w:sz w:val="28"/>
          <w:szCs w:val="28"/>
        </w:rPr>
      </w:pPr>
      <w:r>
        <w:rPr>
          <w:rFonts w:eastAsia="標楷體" w:cs="標楷體" w:hint="eastAsia"/>
          <w:color w:val="000000"/>
          <w:sz w:val="28"/>
          <w:szCs w:val="28"/>
        </w:rPr>
        <w:t>3.</w:t>
      </w:r>
      <w:r>
        <w:rPr>
          <w:rFonts w:eastAsia="標楷體" w:cs="標楷體" w:hint="eastAsia"/>
          <w:color w:val="000000"/>
          <w:sz w:val="28"/>
          <w:szCs w:val="28"/>
        </w:rPr>
        <w:t>追蹤時程：無論服藥組或對照組</w:t>
      </w:r>
      <w:r>
        <w:rPr>
          <w:rFonts w:eastAsia="標楷體" w:cs="標楷體" w:hint="eastAsia"/>
          <w:color w:val="000000"/>
          <w:sz w:val="28"/>
          <w:szCs w:val="28"/>
        </w:rPr>
        <w:t>(</w:t>
      </w:r>
      <w:r>
        <w:rPr>
          <w:rFonts w:eastAsia="標楷體" w:cs="標楷體"/>
          <w:color w:val="000000"/>
          <w:sz w:val="28"/>
          <w:szCs w:val="28"/>
        </w:rPr>
        <w:t>孕婦不接受藥物治療</w:t>
      </w:r>
      <w:r>
        <w:rPr>
          <w:rFonts w:eastAsia="標楷體" w:cs="標楷體" w:hint="eastAsia"/>
          <w:color w:val="000000"/>
          <w:sz w:val="28"/>
          <w:szCs w:val="28"/>
        </w:rPr>
        <w:t>)</w:t>
      </w:r>
      <w:r>
        <w:rPr>
          <w:rFonts w:eastAsia="標楷體" w:cs="標楷體" w:hint="eastAsia"/>
          <w:color w:val="000000"/>
          <w:sz w:val="28"/>
          <w:szCs w:val="28"/>
        </w:rPr>
        <w:t>，同樣在收案時，與收案後每四</w:t>
      </w:r>
      <w:proofErr w:type="gramStart"/>
      <w:r>
        <w:rPr>
          <w:rFonts w:eastAsia="標楷體" w:cs="標楷體" w:hint="eastAsia"/>
          <w:color w:val="000000"/>
          <w:sz w:val="28"/>
          <w:szCs w:val="28"/>
        </w:rPr>
        <w:t>週</w:t>
      </w:r>
      <w:proofErr w:type="gramEnd"/>
      <w:r>
        <w:rPr>
          <w:rFonts w:eastAsia="標楷體" w:cs="標楷體" w:hint="eastAsia"/>
          <w:color w:val="000000"/>
          <w:sz w:val="28"/>
          <w:szCs w:val="28"/>
        </w:rPr>
        <w:t>、生產時、產後一個月、產後二個月、產後四個月以及產後六個月接受例行性追蹤。</w:t>
      </w:r>
    </w:p>
    <w:p w:rsidR="00DE54CE" w:rsidRDefault="00DE54CE" w:rsidP="00DE54CE">
      <w:pPr>
        <w:spacing w:before="120" w:line="480" w:lineRule="exact"/>
        <w:ind w:left="710" w:right="57" w:hanging="283"/>
        <w:jc w:val="both"/>
        <w:rPr>
          <w:rFonts w:eastAsia="標楷體" w:cs="標楷體" w:hint="eastAsia"/>
          <w:color w:val="000000"/>
          <w:sz w:val="28"/>
          <w:szCs w:val="28"/>
        </w:rPr>
      </w:pPr>
      <w:r>
        <w:rPr>
          <w:rFonts w:eastAsia="標楷體" w:cs="標楷體" w:hint="eastAsia"/>
          <w:color w:val="000000"/>
          <w:sz w:val="28"/>
          <w:szCs w:val="28"/>
        </w:rPr>
        <w:t>4.</w:t>
      </w:r>
      <w:r>
        <w:rPr>
          <w:rFonts w:eastAsia="標楷體" w:cs="標楷體" w:hint="eastAsia"/>
          <w:color w:val="000000"/>
          <w:sz w:val="28"/>
          <w:szCs w:val="28"/>
        </w:rPr>
        <w:t>血清學之檢驗：</w:t>
      </w:r>
      <w:r>
        <w:rPr>
          <w:rFonts w:eastAsia="Times New Roman" w:hint="eastAsia"/>
          <w:color w:val="000000"/>
          <w:sz w:val="28"/>
          <w:szCs w:val="28"/>
        </w:rPr>
        <w:t xml:space="preserve"> </w:t>
      </w:r>
      <w:r>
        <w:rPr>
          <w:rFonts w:eastAsia="標楷體" w:cs="標楷體"/>
          <w:color w:val="000000"/>
          <w:sz w:val="28"/>
          <w:szCs w:val="28"/>
        </w:rPr>
        <w:t>血清中</w:t>
      </w:r>
      <w:r>
        <w:rPr>
          <w:rFonts w:eastAsia="標楷體" w:cs="標楷體"/>
          <w:color w:val="000000"/>
          <w:sz w:val="28"/>
          <w:szCs w:val="28"/>
        </w:rPr>
        <w:t>HBsAg</w:t>
      </w:r>
      <w:r>
        <w:rPr>
          <w:rFonts w:eastAsia="標楷體" w:cs="標楷體"/>
          <w:color w:val="000000"/>
          <w:sz w:val="28"/>
          <w:szCs w:val="28"/>
        </w:rPr>
        <w:t>、</w:t>
      </w:r>
      <w:r>
        <w:rPr>
          <w:rFonts w:eastAsia="標楷體" w:cs="標楷體"/>
          <w:color w:val="000000"/>
          <w:sz w:val="28"/>
          <w:szCs w:val="28"/>
        </w:rPr>
        <w:t>HBeAg</w:t>
      </w:r>
      <w:r>
        <w:rPr>
          <w:rFonts w:eastAsia="標楷體" w:cs="標楷體"/>
          <w:color w:val="000000"/>
          <w:sz w:val="28"/>
          <w:szCs w:val="28"/>
        </w:rPr>
        <w:t>、</w:t>
      </w:r>
      <w:r>
        <w:rPr>
          <w:rFonts w:eastAsia="標楷體" w:cs="標楷體"/>
          <w:color w:val="000000"/>
          <w:sz w:val="28"/>
          <w:szCs w:val="28"/>
        </w:rPr>
        <w:t>anti-HBe</w:t>
      </w:r>
      <w:r>
        <w:rPr>
          <w:rFonts w:eastAsia="標楷體" w:cs="標楷體"/>
          <w:color w:val="000000"/>
          <w:sz w:val="28"/>
          <w:szCs w:val="28"/>
        </w:rPr>
        <w:t>等的檢驗都是</w:t>
      </w:r>
      <w:proofErr w:type="gramStart"/>
      <w:r>
        <w:rPr>
          <w:rFonts w:eastAsia="標楷體" w:cs="標楷體"/>
          <w:color w:val="000000"/>
          <w:sz w:val="28"/>
          <w:szCs w:val="28"/>
        </w:rPr>
        <w:t>使用亞培的試</w:t>
      </w:r>
      <w:r>
        <w:rPr>
          <w:rFonts w:eastAsia="標楷體" w:cs="標楷體" w:hint="eastAsia"/>
          <w:color w:val="000000"/>
          <w:sz w:val="28"/>
          <w:szCs w:val="28"/>
        </w:rPr>
        <w:t>驗套組</w:t>
      </w:r>
      <w:proofErr w:type="gramEnd"/>
      <w:r>
        <w:rPr>
          <w:rFonts w:eastAsia="Times New Roman"/>
          <w:color w:val="000000"/>
          <w:sz w:val="28"/>
          <w:szCs w:val="28"/>
        </w:rPr>
        <w:t xml:space="preserve"> </w:t>
      </w:r>
      <w:r>
        <w:rPr>
          <w:rFonts w:eastAsia="標楷體" w:cs="標楷體"/>
          <w:color w:val="000000"/>
          <w:sz w:val="28"/>
          <w:szCs w:val="28"/>
        </w:rPr>
        <w:t>(Abbott Laboratories</w:t>
      </w:r>
      <w:r>
        <w:rPr>
          <w:rFonts w:eastAsia="標楷體" w:cs="標楷體"/>
          <w:color w:val="000000"/>
          <w:sz w:val="28"/>
          <w:szCs w:val="28"/>
        </w:rPr>
        <w:t>，</w:t>
      </w:r>
      <w:r>
        <w:rPr>
          <w:rFonts w:eastAsia="標楷體" w:cs="標楷體"/>
          <w:color w:val="000000"/>
          <w:sz w:val="28"/>
          <w:szCs w:val="28"/>
        </w:rPr>
        <w:t>Ab</w:t>
      </w:r>
      <w:r>
        <w:rPr>
          <w:rFonts w:eastAsia="標楷體" w:cs="標楷體" w:hint="eastAsia"/>
          <w:color w:val="000000"/>
          <w:sz w:val="28"/>
          <w:szCs w:val="28"/>
        </w:rPr>
        <w:t>b</w:t>
      </w:r>
      <w:r>
        <w:rPr>
          <w:rFonts w:eastAsia="標楷體" w:cs="標楷體"/>
          <w:color w:val="000000"/>
          <w:sz w:val="28"/>
          <w:szCs w:val="28"/>
        </w:rPr>
        <w:t>ott Park</w:t>
      </w:r>
      <w:r>
        <w:rPr>
          <w:rFonts w:eastAsia="標楷體" w:cs="標楷體"/>
          <w:color w:val="000000"/>
          <w:sz w:val="28"/>
          <w:szCs w:val="28"/>
        </w:rPr>
        <w:t>，</w:t>
      </w:r>
      <w:r>
        <w:rPr>
          <w:rFonts w:eastAsia="標楷體" w:cs="標楷體"/>
          <w:color w:val="000000"/>
          <w:sz w:val="28"/>
          <w:szCs w:val="28"/>
        </w:rPr>
        <w:t>IL</w:t>
      </w:r>
      <w:r>
        <w:rPr>
          <w:rFonts w:eastAsia="標楷體" w:cs="標楷體"/>
          <w:color w:val="000000"/>
          <w:sz w:val="28"/>
          <w:szCs w:val="28"/>
        </w:rPr>
        <w:t>，</w:t>
      </w:r>
      <w:r>
        <w:rPr>
          <w:rFonts w:eastAsia="標楷體" w:cs="標楷體"/>
          <w:color w:val="000000"/>
          <w:sz w:val="28"/>
          <w:szCs w:val="28"/>
        </w:rPr>
        <w:t>USA)</w:t>
      </w:r>
      <w:r>
        <w:rPr>
          <w:rFonts w:eastAsia="標楷體" w:cs="標楷體"/>
          <w:color w:val="000000"/>
          <w:sz w:val="28"/>
          <w:szCs w:val="28"/>
        </w:rPr>
        <w:t>。</w:t>
      </w:r>
      <w:r>
        <w:rPr>
          <w:rFonts w:eastAsia="標楷體" w:cs="標楷體" w:hint="eastAsia"/>
          <w:color w:val="000000"/>
          <w:sz w:val="28"/>
          <w:szCs w:val="28"/>
        </w:rPr>
        <w:t>正式收案前的篩檢將檢驗</w:t>
      </w:r>
      <w:r>
        <w:rPr>
          <w:rFonts w:eastAsia="標楷體" w:cs="標楷體"/>
          <w:color w:val="000000"/>
          <w:sz w:val="28"/>
          <w:szCs w:val="28"/>
        </w:rPr>
        <w:t>HBsAg</w:t>
      </w:r>
      <w:r>
        <w:rPr>
          <w:rFonts w:eastAsia="標楷體" w:cs="標楷體"/>
          <w:color w:val="000000"/>
          <w:sz w:val="28"/>
          <w:szCs w:val="28"/>
        </w:rPr>
        <w:t>、</w:t>
      </w:r>
      <w:r>
        <w:rPr>
          <w:rFonts w:eastAsia="標楷體" w:cs="標楷體"/>
          <w:color w:val="000000"/>
          <w:sz w:val="28"/>
          <w:szCs w:val="28"/>
        </w:rPr>
        <w:t>HBeAg</w:t>
      </w:r>
      <w:r>
        <w:rPr>
          <w:rFonts w:eastAsia="標楷體" w:cs="標楷體" w:hint="eastAsia"/>
          <w:color w:val="000000"/>
          <w:sz w:val="28"/>
          <w:szCs w:val="28"/>
        </w:rPr>
        <w:t>，生產時及產後一個月，檢驗</w:t>
      </w:r>
      <w:r>
        <w:rPr>
          <w:rFonts w:eastAsia="標楷體" w:cs="標楷體"/>
          <w:color w:val="000000"/>
          <w:sz w:val="28"/>
          <w:szCs w:val="28"/>
        </w:rPr>
        <w:t>HBeAg</w:t>
      </w:r>
      <w:r>
        <w:rPr>
          <w:rFonts w:eastAsia="標楷體" w:cs="標楷體"/>
          <w:color w:val="000000"/>
          <w:sz w:val="28"/>
          <w:szCs w:val="28"/>
        </w:rPr>
        <w:t>、</w:t>
      </w:r>
      <w:r>
        <w:rPr>
          <w:rFonts w:eastAsia="標楷體" w:cs="標楷體"/>
          <w:color w:val="000000"/>
          <w:sz w:val="28"/>
          <w:szCs w:val="28"/>
        </w:rPr>
        <w:t>anti-H</w:t>
      </w:r>
      <w:r>
        <w:rPr>
          <w:rFonts w:eastAsia="標楷體" w:cs="標楷體" w:hint="eastAsia"/>
          <w:color w:val="000000"/>
          <w:sz w:val="28"/>
          <w:szCs w:val="28"/>
        </w:rPr>
        <w:t>B</w:t>
      </w:r>
      <w:r>
        <w:rPr>
          <w:rFonts w:eastAsia="標楷體" w:cs="標楷體"/>
          <w:color w:val="000000"/>
          <w:sz w:val="28"/>
          <w:szCs w:val="28"/>
        </w:rPr>
        <w:t>e</w:t>
      </w:r>
      <w:r>
        <w:rPr>
          <w:rFonts w:eastAsia="標楷體" w:cs="標楷體" w:hint="eastAsia"/>
          <w:color w:val="000000"/>
          <w:sz w:val="28"/>
          <w:szCs w:val="28"/>
        </w:rPr>
        <w:t>，在最後一次追蹤</w:t>
      </w:r>
      <w:r>
        <w:rPr>
          <w:rFonts w:eastAsia="標楷體" w:cs="標楷體" w:hint="eastAsia"/>
          <w:color w:val="000000"/>
          <w:sz w:val="28"/>
          <w:szCs w:val="28"/>
        </w:rPr>
        <w:t>(</w:t>
      </w:r>
      <w:r>
        <w:rPr>
          <w:rFonts w:eastAsia="標楷體" w:cs="標楷體" w:hint="eastAsia"/>
          <w:color w:val="000000"/>
          <w:sz w:val="28"/>
          <w:szCs w:val="28"/>
        </w:rPr>
        <w:t>產後六個月</w:t>
      </w:r>
      <w:r>
        <w:rPr>
          <w:rFonts w:eastAsia="標楷體" w:cs="標楷體" w:hint="eastAsia"/>
          <w:color w:val="000000"/>
          <w:sz w:val="28"/>
          <w:szCs w:val="28"/>
        </w:rPr>
        <w:t xml:space="preserve">) </w:t>
      </w:r>
      <w:r>
        <w:rPr>
          <w:rFonts w:eastAsia="標楷體" w:cs="標楷體" w:hint="eastAsia"/>
          <w:color w:val="000000"/>
          <w:sz w:val="28"/>
          <w:szCs w:val="28"/>
        </w:rPr>
        <w:t>增加</w:t>
      </w:r>
      <w:r>
        <w:rPr>
          <w:rFonts w:eastAsia="標楷體" w:cs="標楷體"/>
          <w:color w:val="000000"/>
          <w:sz w:val="28"/>
          <w:szCs w:val="28"/>
        </w:rPr>
        <w:t>α-fetoprotein</w:t>
      </w:r>
      <w:r>
        <w:rPr>
          <w:rFonts w:eastAsia="標楷體" w:cs="標楷體"/>
          <w:color w:val="000000"/>
          <w:sz w:val="28"/>
          <w:szCs w:val="28"/>
        </w:rPr>
        <w:t>（甲型胎兒蛋白）</w:t>
      </w:r>
      <w:r>
        <w:rPr>
          <w:rFonts w:eastAsia="標楷體" w:cs="標楷體" w:hint="eastAsia"/>
          <w:color w:val="000000"/>
          <w:sz w:val="28"/>
          <w:szCs w:val="28"/>
        </w:rPr>
        <w:t>檢測。</w:t>
      </w:r>
    </w:p>
    <w:p w:rsidR="00DE54CE" w:rsidRDefault="00DE54CE" w:rsidP="00DE54CE">
      <w:pPr>
        <w:spacing w:before="120" w:line="480" w:lineRule="exact"/>
        <w:ind w:left="710" w:right="57" w:hanging="283"/>
        <w:jc w:val="both"/>
        <w:rPr>
          <w:rFonts w:eastAsia="標楷體" w:cs="標楷體" w:hint="eastAsia"/>
          <w:color w:val="000000"/>
          <w:sz w:val="28"/>
          <w:szCs w:val="28"/>
        </w:rPr>
      </w:pPr>
      <w:r>
        <w:rPr>
          <w:rFonts w:eastAsia="標楷體" w:cs="標楷體" w:hint="eastAsia"/>
          <w:color w:val="000000"/>
          <w:sz w:val="28"/>
          <w:szCs w:val="28"/>
        </w:rPr>
        <w:t>5.</w:t>
      </w:r>
      <w:r>
        <w:rPr>
          <w:rFonts w:eastAsia="標楷體" w:cs="標楷體"/>
          <w:color w:val="000000"/>
          <w:sz w:val="28"/>
          <w:szCs w:val="28"/>
        </w:rPr>
        <w:t>本研究</w:t>
      </w:r>
      <w:r>
        <w:rPr>
          <w:rFonts w:eastAsia="標楷體" w:cs="標楷體" w:hint="eastAsia"/>
          <w:color w:val="000000"/>
          <w:sz w:val="28"/>
          <w:szCs w:val="28"/>
        </w:rPr>
        <w:t>在</w:t>
      </w:r>
      <w:r>
        <w:rPr>
          <w:rFonts w:eastAsia="標楷體" w:cs="標楷體"/>
          <w:color w:val="000000"/>
          <w:sz w:val="28"/>
          <w:szCs w:val="28"/>
        </w:rPr>
        <w:t>孕婦服用</w:t>
      </w:r>
      <w:proofErr w:type="gramStart"/>
      <w:r>
        <w:rPr>
          <w:rFonts w:eastAsia="標楷體" w:cs="標楷體" w:hint="eastAsia"/>
          <w:color w:val="000000"/>
          <w:sz w:val="28"/>
          <w:szCs w:val="28"/>
        </w:rPr>
        <w:t>惠立妥</w:t>
      </w:r>
      <w:proofErr w:type="gramEnd"/>
      <w:r>
        <w:rPr>
          <w:rFonts w:eastAsia="標楷體" w:cs="標楷體"/>
          <w:color w:val="000000"/>
          <w:sz w:val="28"/>
          <w:szCs w:val="28"/>
        </w:rPr>
        <w:t>藥物前登錄初次產檢之</w:t>
      </w:r>
      <w:r>
        <w:rPr>
          <w:rFonts w:eastAsia="標楷體" w:cs="標楷體" w:hint="eastAsia"/>
          <w:color w:val="000000"/>
          <w:sz w:val="28"/>
          <w:szCs w:val="28"/>
        </w:rPr>
        <w:t>全血計數，以及</w:t>
      </w:r>
      <w:r>
        <w:rPr>
          <w:rFonts w:eastAsia="標楷體" w:cs="標楷體"/>
          <w:color w:val="000000"/>
          <w:sz w:val="28"/>
          <w:szCs w:val="28"/>
        </w:rPr>
        <w:t>進行抽血</w:t>
      </w:r>
      <w:r>
        <w:rPr>
          <w:rFonts w:eastAsia="標楷體" w:cs="標楷體"/>
          <w:color w:val="000000"/>
          <w:sz w:val="28"/>
          <w:szCs w:val="28"/>
        </w:rPr>
        <w:t>5~8mL</w:t>
      </w:r>
      <w:proofErr w:type="gramStart"/>
      <w:r>
        <w:rPr>
          <w:rFonts w:eastAsia="標楷體" w:cs="標楷體"/>
          <w:color w:val="000000"/>
          <w:sz w:val="28"/>
          <w:szCs w:val="28"/>
        </w:rPr>
        <w:t>追蹤其肝腎</w:t>
      </w:r>
      <w:proofErr w:type="gramEnd"/>
      <w:r>
        <w:rPr>
          <w:rFonts w:eastAsia="標楷體" w:cs="標楷體"/>
          <w:color w:val="000000"/>
          <w:sz w:val="28"/>
          <w:szCs w:val="28"/>
        </w:rPr>
        <w:t>肌肉功能指數</w:t>
      </w:r>
      <w:r>
        <w:rPr>
          <w:rFonts w:eastAsia="標楷體" w:cs="標楷體"/>
          <w:color w:val="000000"/>
          <w:sz w:val="28"/>
          <w:szCs w:val="28"/>
        </w:rPr>
        <w:t>AST</w:t>
      </w:r>
      <w:r>
        <w:rPr>
          <w:rFonts w:eastAsia="標楷體" w:cs="標楷體"/>
          <w:color w:val="000000"/>
          <w:sz w:val="28"/>
          <w:szCs w:val="28"/>
        </w:rPr>
        <w:t>、</w:t>
      </w:r>
      <w:r>
        <w:rPr>
          <w:rFonts w:eastAsia="標楷體" w:cs="標楷體"/>
          <w:color w:val="000000"/>
          <w:sz w:val="28"/>
          <w:szCs w:val="28"/>
        </w:rPr>
        <w:t>ALT</w:t>
      </w:r>
      <w:r>
        <w:rPr>
          <w:rFonts w:eastAsia="標楷體" w:cs="標楷體"/>
          <w:color w:val="000000"/>
          <w:sz w:val="28"/>
          <w:szCs w:val="28"/>
        </w:rPr>
        <w:t>、</w:t>
      </w:r>
      <w:r>
        <w:rPr>
          <w:rFonts w:eastAsia="標楷體" w:cs="標楷體"/>
          <w:color w:val="000000"/>
          <w:sz w:val="28"/>
          <w:szCs w:val="28"/>
        </w:rPr>
        <w:t>creatinine</w:t>
      </w:r>
      <w:r>
        <w:rPr>
          <w:rFonts w:eastAsia="標楷體" w:cs="標楷體" w:hint="eastAsia"/>
          <w:color w:val="000000"/>
          <w:sz w:val="28"/>
          <w:szCs w:val="28"/>
        </w:rPr>
        <w:t>(C</w:t>
      </w:r>
      <w:r>
        <w:rPr>
          <w:rFonts w:eastAsia="標楷體" w:cs="標楷體"/>
          <w:color w:val="000000"/>
          <w:sz w:val="28"/>
          <w:szCs w:val="28"/>
        </w:rPr>
        <w:t>r</w:t>
      </w:r>
      <w:r>
        <w:rPr>
          <w:rFonts w:eastAsia="標楷體" w:cs="標楷體" w:hint="eastAsia"/>
          <w:color w:val="000000"/>
          <w:sz w:val="28"/>
          <w:szCs w:val="28"/>
        </w:rPr>
        <w:t>)</w:t>
      </w:r>
      <w:r>
        <w:rPr>
          <w:rFonts w:eastAsia="標楷體" w:cs="標楷體"/>
          <w:color w:val="000000"/>
          <w:sz w:val="28"/>
          <w:szCs w:val="28"/>
        </w:rPr>
        <w:t>、</w:t>
      </w:r>
      <w:r>
        <w:rPr>
          <w:rFonts w:eastAsia="標楷體" w:cs="標楷體"/>
          <w:color w:val="000000"/>
          <w:sz w:val="28"/>
          <w:szCs w:val="28"/>
        </w:rPr>
        <w:t xml:space="preserve">creatine kinase </w:t>
      </w:r>
      <w:r>
        <w:rPr>
          <w:rFonts w:eastAsia="標楷體" w:cs="標楷體" w:hint="eastAsia"/>
          <w:color w:val="000000"/>
          <w:sz w:val="28"/>
          <w:szCs w:val="28"/>
        </w:rPr>
        <w:t>(</w:t>
      </w:r>
      <w:r>
        <w:rPr>
          <w:rFonts w:eastAsia="標楷體" w:cs="標楷體"/>
          <w:color w:val="000000"/>
          <w:sz w:val="28"/>
          <w:szCs w:val="28"/>
        </w:rPr>
        <w:t>CK)</w:t>
      </w:r>
      <w:r>
        <w:rPr>
          <w:rFonts w:eastAsia="標楷體" w:cs="標楷體"/>
          <w:color w:val="000000"/>
          <w:sz w:val="28"/>
          <w:szCs w:val="28"/>
        </w:rPr>
        <w:t>，</w:t>
      </w:r>
      <w:r>
        <w:rPr>
          <w:rFonts w:eastAsia="標楷體" w:cs="標楷體"/>
          <w:color w:val="000000"/>
          <w:sz w:val="28"/>
          <w:szCs w:val="28"/>
        </w:rPr>
        <w:t>B</w:t>
      </w:r>
      <w:r>
        <w:rPr>
          <w:rFonts w:eastAsia="標楷體" w:cs="標楷體"/>
          <w:color w:val="000000"/>
          <w:sz w:val="28"/>
          <w:szCs w:val="28"/>
        </w:rPr>
        <w:t>型肝炎病毒量</w:t>
      </w:r>
      <w:r>
        <w:rPr>
          <w:rFonts w:eastAsia="標楷體" w:cs="標楷體" w:hint="eastAsia"/>
          <w:color w:val="000000"/>
          <w:sz w:val="28"/>
          <w:szCs w:val="28"/>
        </w:rPr>
        <w:t>，之後每次追蹤亦會檢測</w:t>
      </w:r>
      <w:r>
        <w:rPr>
          <w:rFonts w:eastAsia="標楷體" w:cs="標楷體"/>
          <w:color w:val="000000"/>
          <w:sz w:val="28"/>
          <w:szCs w:val="28"/>
        </w:rPr>
        <w:t>AST</w:t>
      </w:r>
      <w:r>
        <w:rPr>
          <w:rFonts w:eastAsia="標楷體" w:cs="標楷體"/>
          <w:color w:val="000000"/>
          <w:sz w:val="28"/>
          <w:szCs w:val="28"/>
        </w:rPr>
        <w:t>、</w:t>
      </w:r>
      <w:r>
        <w:rPr>
          <w:rFonts w:eastAsia="標楷體" w:cs="標楷體"/>
          <w:color w:val="000000"/>
          <w:sz w:val="28"/>
          <w:szCs w:val="28"/>
        </w:rPr>
        <w:t>ALT</w:t>
      </w:r>
      <w:r>
        <w:rPr>
          <w:rFonts w:eastAsia="標楷體" w:cs="標楷體"/>
          <w:color w:val="000000"/>
          <w:sz w:val="28"/>
          <w:szCs w:val="28"/>
        </w:rPr>
        <w:t>、</w:t>
      </w:r>
      <w:r>
        <w:rPr>
          <w:rFonts w:eastAsia="標楷體" w:cs="標楷體" w:hint="eastAsia"/>
          <w:color w:val="000000"/>
          <w:sz w:val="28"/>
          <w:szCs w:val="28"/>
        </w:rPr>
        <w:t>C</w:t>
      </w:r>
      <w:r>
        <w:rPr>
          <w:rFonts w:eastAsia="標楷體" w:cs="標楷體"/>
          <w:color w:val="000000"/>
          <w:sz w:val="28"/>
          <w:szCs w:val="28"/>
        </w:rPr>
        <w:t>r</w:t>
      </w:r>
      <w:r>
        <w:rPr>
          <w:rFonts w:eastAsia="標楷體" w:cs="標楷體"/>
          <w:color w:val="000000"/>
          <w:sz w:val="28"/>
          <w:szCs w:val="28"/>
        </w:rPr>
        <w:t>、</w:t>
      </w:r>
      <w:r>
        <w:rPr>
          <w:rFonts w:eastAsia="標楷體" w:cs="標楷體"/>
          <w:color w:val="000000"/>
          <w:sz w:val="28"/>
          <w:szCs w:val="28"/>
        </w:rPr>
        <w:t>CK</w:t>
      </w:r>
      <w:r>
        <w:rPr>
          <w:rFonts w:eastAsia="標楷體" w:cs="標楷體"/>
          <w:color w:val="000000"/>
          <w:sz w:val="28"/>
          <w:szCs w:val="28"/>
        </w:rPr>
        <w:t>，及</w:t>
      </w:r>
      <w:r>
        <w:rPr>
          <w:rFonts w:eastAsia="標楷體" w:cs="標楷體"/>
          <w:color w:val="000000"/>
          <w:sz w:val="28"/>
          <w:szCs w:val="28"/>
        </w:rPr>
        <w:t>B</w:t>
      </w:r>
      <w:r>
        <w:rPr>
          <w:rFonts w:eastAsia="標楷體" w:cs="標楷體"/>
          <w:color w:val="000000"/>
          <w:sz w:val="28"/>
          <w:szCs w:val="28"/>
        </w:rPr>
        <w:t>型肝炎病毒量</w:t>
      </w:r>
      <w:r>
        <w:rPr>
          <w:rFonts w:eastAsia="標楷體" w:cs="標楷體" w:hint="eastAsia"/>
          <w:color w:val="000000"/>
          <w:sz w:val="28"/>
          <w:szCs w:val="28"/>
        </w:rPr>
        <w:t>。</w:t>
      </w:r>
    </w:p>
    <w:p w:rsidR="00DE54CE" w:rsidRDefault="00DE54CE" w:rsidP="00DE54CE">
      <w:pPr>
        <w:spacing w:before="120" w:line="480" w:lineRule="exact"/>
        <w:ind w:left="710" w:right="57" w:hanging="283"/>
        <w:jc w:val="both"/>
        <w:rPr>
          <w:rFonts w:eastAsia="標楷體" w:cs="標楷體" w:hint="eastAsia"/>
          <w:color w:val="000000"/>
          <w:sz w:val="28"/>
          <w:szCs w:val="28"/>
        </w:rPr>
      </w:pPr>
      <w:r>
        <w:rPr>
          <w:rFonts w:eastAsia="標楷體" w:cs="標楷體" w:hint="eastAsia"/>
          <w:color w:val="000000"/>
          <w:sz w:val="28"/>
          <w:szCs w:val="28"/>
        </w:rPr>
        <w:t>6.</w:t>
      </w:r>
      <w:r>
        <w:rPr>
          <w:rFonts w:eastAsia="標楷體" w:cs="標楷體" w:hint="eastAsia"/>
          <w:color w:val="000000"/>
          <w:sz w:val="28"/>
          <w:szCs w:val="28"/>
        </w:rPr>
        <w:t>服藥組之停藥條件：若</w:t>
      </w:r>
      <w:r>
        <w:rPr>
          <w:rFonts w:eastAsia="標楷體" w:cs="標楷體" w:hint="eastAsia"/>
          <w:color w:val="000000"/>
          <w:sz w:val="28"/>
          <w:szCs w:val="28"/>
        </w:rPr>
        <w:t>cr</w:t>
      </w:r>
      <w:r>
        <w:rPr>
          <w:rFonts w:eastAsia="標楷體" w:cs="標楷體"/>
          <w:color w:val="000000"/>
          <w:sz w:val="28"/>
          <w:szCs w:val="28"/>
        </w:rPr>
        <w:t>eatinine</w:t>
      </w:r>
      <w:r>
        <w:rPr>
          <w:rFonts w:eastAsia="標楷體" w:cs="標楷體" w:hint="eastAsia"/>
          <w:color w:val="000000"/>
          <w:sz w:val="28"/>
          <w:szCs w:val="28"/>
        </w:rPr>
        <w:t xml:space="preserve"> (</w:t>
      </w:r>
      <w:r>
        <w:rPr>
          <w:rFonts w:eastAsia="標楷體" w:cs="標楷體"/>
          <w:color w:val="000000"/>
          <w:sz w:val="28"/>
          <w:szCs w:val="28"/>
        </w:rPr>
        <w:t>Cr</w:t>
      </w:r>
      <w:r>
        <w:rPr>
          <w:rFonts w:eastAsia="標楷體" w:cs="標楷體" w:hint="eastAsia"/>
          <w:color w:val="000000"/>
          <w:sz w:val="28"/>
          <w:szCs w:val="28"/>
        </w:rPr>
        <w:t>,</w:t>
      </w:r>
      <w:r>
        <w:rPr>
          <w:rFonts w:eastAsia="標楷體" w:cs="標楷體"/>
          <w:color w:val="000000"/>
          <w:sz w:val="28"/>
          <w:szCs w:val="28"/>
        </w:rPr>
        <w:t>肌酸酐</w:t>
      </w:r>
      <w:r>
        <w:rPr>
          <w:rFonts w:eastAsia="標楷體" w:cs="標楷體"/>
          <w:color w:val="000000"/>
          <w:sz w:val="28"/>
          <w:szCs w:val="28"/>
        </w:rPr>
        <w:t>)</w:t>
      </w:r>
      <w:r>
        <w:rPr>
          <w:rFonts w:eastAsia="標楷體" w:cs="標楷體" w:hint="eastAsia"/>
          <w:color w:val="000000"/>
          <w:sz w:val="28"/>
          <w:szCs w:val="28"/>
        </w:rPr>
        <w:t>大於</w:t>
      </w:r>
      <w:r>
        <w:rPr>
          <w:rFonts w:eastAsia="標楷體" w:cs="標楷體" w:hint="eastAsia"/>
          <w:color w:val="000000"/>
          <w:sz w:val="28"/>
          <w:szCs w:val="28"/>
        </w:rPr>
        <w:t>1.5mg/dL</w:t>
      </w:r>
      <w:r>
        <w:rPr>
          <w:rFonts w:eastAsia="標楷體" w:cs="標楷體" w:hint="eastAsia"/>
          <w:color w:val="000000"/>
          <w:sz w:val="28"/>
          <w:szCs w:val="28"/>
        </w:rPr>
        <w:t>以上，需測量</w:t>
      </w:r>
      <w:r>
        <w:rPr>
          <w:rFonts w:eastAsia="標楷體" w:cs="標楷體" w:hint="eastAsia"/>
          <w:color w:val="000000"/>
          <w:sz w:val="28"/>
          <w:szCs w:val="28"/>
        </w:rPr>
        <w:t>creatinine clearance(CCr,</w:t>
      </w:r>
      <w:r>
        <w:rPr>
          <w:rFonts w:eastAsia="標楷體" w:cs="標楷體" w:hint="eastAsia"/>
          <w:color w:val="000000"/>
          <w:sz w:val="28"/>
          <w:szCs w:val="28"/>
        </w:rPr>
        <w:t>肌酸酐廓清率</w:t>
      </w:r>
      <w:proofErr w:type="gramStart"/>
      <w:r>
        <w:rPr>
          <w:rFonts w:eastAsia="標楷體" w:cs="標楷體" w:hint="eastAsia"/>
          <w:color w:val="000000"/>
          <w:sz w:val="28"/>
          <w:szCs w:val="28"/>
        </w:rPr>
        <w:t>）</w:t>
      </w:r>
      <w:proofErr w:type="gramEnd"/>
      <w:r>
        <w:rPr>
          <w:rFonts w:eastAsia="標楷體" w:cs="標楷體" w:hint="eastAsia"/>
          <w:color w:val="000000"/>
          <w:sz w:val="28"/>
          <w:szCs w:val="28"/>
        </w:rPr>
        <w:t>，若</w:t>
      </w:r>
      <w:r>
        <w:rPr>
          <w:rFonts w:eastAsia="標楷體" w:cs="標楷體" w:hint="eastAsia"/>
          <w:color w:val="000000"/>
          <w:sz w:val="28"/>
          <w:szCs w:val="28"/>
        </w:rPr>
        <w:t>CCr(</w:t>
      </w:r>
      <w:r>
        <w:rPr>
          <w:rFonts w:eastAsia="標楷體" w:cs="標楷體" w:hint="eastAsia"/>
          <w:color w:val="000000"/>
          <w:sz w:val="28"/>
          <w:szCs w:val="28"/>
        </w:rPr>
        <w:t>肌酸酐廓清率</w:t>
      </w:r>
      <w:r>
        <w:rPr>
          <w:rFonts w:eastAsia="標楷體" w:cs="標楷體" w:hint="eastAsia"/>
          <w:color w:val="000000"/>
          <w:sz w:val="28"/>
          <w:szCs w:val="28"/>
        </w:rPr>
        <w:t>)</w:t>
      </w:r>
      <w:r>
        <w:rPr>
          <w:rFonts w:eastAsia="標楷體" w:cs="標楷體" w:hint="eastAsia"/>
          <w:color w:val="000000"/>
          <w:sz w:val="28"/>
          <w:szCs w:val="28"/>
        </w:rPr>
        <w:t>小於</w:t>
      </w:r>
      <w:r>
        <w:rPr>
          <w:rFonts w:eastAsia="標楷體" w:cs="標楷體" w:hint="eastAsia"/>
          <w:color w:val="000000"/>
          <w:sz w:val="28"/>
          <w:szCs w:val="28"/>
        </w:rPr>
        <w:t>50mL/min</w:t>
      </w:r>
      <w:r>
        <w:rPr>
          <w:rFonts w:eastAsia="標楷體" w:cs="標楷體" w:hint="eastAsia"/>
          <w:color w:val="000000"/>
          <w:sz w:val="28"/>
          <w:szCs w:val="28"/>
        </w:rPr>
        <w:t>或</w:t>
      </w:r>
      <w:r>
        <w:rPr>
          <w:rFonts w:eastAsia="標楷體" w:cs="標楷體"/>
          <w:color w:val="000000"/>
          <w:sz w:val="28"/>
          <w:szCs w:val="28"/>
        </w:rPr>
        <w:t>Cr</w:t>
      </w:r>
      <w:r>
        <w:rPr>
          <w:rFonts w:eastAsia="標楷體" w:cs="標楷體" w:hint="eastAsia"/>
          <w:color w:val="000000"/>
          <w:sz w:val="28"/>
          <w:szCs w:val="28"/>
        </w:rPr>
        <w:t>(</w:t>
      </w:r>
      <w:r>
        <w:rPr>
          <w:rFonts w:eastAsia="標楷體" w:cs="標楷體"/>
          <w:color w:val="000000"/>
          <w:sz w:val="28"/>
          <w:szCs w:val="28"/>
        </w:rPr>
        <w:t>肌酸酐</w:t>
      </w:r>
      <w:r>
        <w:rPr>
          <w:rFonts w:eastAsia="標楷體" w:cs="標楷體" w:hint="eastAsia"/>
          <w:color w:val="000000"/>
          <w:sz w:val="28"/>
          <w:szCs w:val="28"/>
        </w:rPr>
        <w:t>)</w:t>
      </w:r>
      <w:r>
        <w:rPr>
          <w:rFonts w:eastAsia="標楷體" w:cs="標楷體" w:hint="eastAsia"/>
          <w:color w:val="000000"/>
          <w:sz w:val="28"/>
          <w:szCs w:val="28"/>
        </w:rPr>
        <w:t>大於</w:t>
      </w:r>
      <w:r>
        <w:rPr>
          <w:rFonts w:eastAsia="標楷體" w:cs="標楷體" w:hint="eastAsia"/>
          <w:color w:val="000000"/>
          <w:sz w:val="28"/>
          <w:szCs w:val="28"/>
        </w:rPr>
        <w:t>2.0mg/dL</w:t>
      </w:r>
      <w:r>
        <w:rPr>
          <w:rFonts w:eastAsia="標楷體" w:cs="標楷體" w:hint="eastAsia"/>
          <w:color w:val="000000"/>
          <w:sz w:val="28"/>
          <w:szCs w:val="28"/>
        </w:rPr>
        <w:t>則停止藥物投</w:t>
      </w:r>
      <w:proofErr w:type="gramStart"/>
      <w:r>
        <w:rPr>
          <w:rFonts w:eastAsia="標楷體" w:cs="標楷體" w:hint="eastAsia"/>
          <w:color w:val="000000"/>
          <w:sz w:val="28"/>
          <w:szCs w:val="28"/>
        </w:rPr>
        <w:t>與</w:t>
      </w:r>
      <w:proofErr w:type="gramEnd"/>
      <w:r>
        <w:rPr>
          <w:rFonts w:eastAsia="標楷體" w:cs="標楷體" w:hint="eastAsia"/>
          <w:color w:val="000000"/>
          <w:sz w:val="28"/>
          <w:szCs w:val="28"/>
        </w:rPr>
        <w:t>。</w:t>
      </w:r>
    </w:p>
    <w:p w:rsidR="00DE54CE" w:rsidRDefault="00DE54CE" w:rsidP="00DE54CE">
      <w:pPr>
        <w:spacing w:before="120" w:line="480" w:lineRule="exact"/>
        <w:ind w:left="710" w:right="57" w:hanging="283"/>
        <w:jc w:val="both"/>
        <w:rPr>
          <w:rFonts w:eastAsia="標楷體" w:cs="標楷體" w:hint="eastAsia"/>
          <w:color w:val="000000"/>
          <w:sz w:val="28"/>
          <w:szCs w:val="28"/>
        </w:rPr>
      </w:pPr>
      <w:r>
        <w:rPr>
          <w:rFonts w:eastAsia="標楷體" w:cs="標楷體" w:hint="eastAsia"/>
          <w:color w:val="000000"/>
          <w:sz w:val="28"/>
          <w:szCs w:val="28"/>
        </w:rPr>
        <w:t>7.</w:t>
      </w:r>
      <w:r>
        <w:rPr>
          <w:rFonts w:eastAsia="標楷體" w:cs="標楷體" w:hint="eastAsia"/>
          <w:color w:val="000000"/>
          <w:sz w:val="28"/>
          <w:szCs w:val="28"/>
        </w:rPr>
        <w:t>繼續治療：若孕婦在進入本研究中，或在本研究於產後六個月內的追蹤</w:t>
      </w:r>
      <w:proofErr w:type="gramStart"/>
      <w:r>
        <w:rPr>
          <w:rFonts w:eastAsia="標楷體" w:cs="標楷體" w:hint="eastAsia"/>
          <w:color w:val="000000"/>
          <w:sz w:val="28"/>
          <w:szCs w:val="28"/>
        </w:rPr>
        <w:t>期間</w:t>
      </w:r>
      <w:r>
        <w:rPr>
          <w:rFonts w:eastAsia="標楷體" w:cs="標楷體" w:hint="eastAsia"/>
          <w:color w:val="000000"/>
          <w:sz w:val="28"/>
          <w:szCs w:val="28"/>
        </w:rPr>
        <w:t>(</w:t>
      </w:r>
      <w:proofErr w:type="gramEnd"/>
      <w:r>
        <w:rPr>
          <w:rFonts w:eastAsia="標楷體" w:cs="標楷體" w:hint="eastAsia"/>
          <w:color w:val="000000"/>
          <w:sz w:val="28"/>
          <w:szCs w:val="28"/>
        </w:rPr>
        <w:t>包括服藥中、停藥後</w:t>
      </w:r>
      <w:r>
        <w:rPr>
          <w:rFonts w:eastAsia="標楷體" w:cs="標楷體" w:hint="eastAsia"/>
          <w:color w:val="000000"/>
          <w:sz w:val="28"/>
          <w:szCs w:val="28"/>
        </w:rPr>
        <w:t>)</w:t>
      </w:r>
      <w:r>
        <w:rPr>
          <w:rFonts w:eastAsia="標楷體" w:cs="標楷體" w:hint="eastAsia"/>
          <w:color w:val="000000"/>
          <w:sz w:val="28"/>
          <w:szCs w:val="28"/>
        </w:rPr>
        <w:t>，</w:t>
      </w:r>
      <w:r>
        <w:rPr>
          <w:rFonts w:eastAsia="標楷體" w:cs="標楷體" w:hint="eastAsia"/>
          <w:color w:val="000000"/>
          <w:sz w:val="28"/>
          <w:szCs w:val="28"/>
        </w:rPr>
        <w:t>ALT &gt; 80 IU/L (</w:t>
      </w:r>
      <w:r>
        <w:rPr>
          <w:rFonts w:eastAsia="標楷體" w:cs="標楷體" w:hint="eastAsia"/>
          <w:color w:val="000000"/>
          <w:sz w:val="28"/>
          <w:szCs w:val="28"/>
        </w:rPr>
        <w:t>大於兩倍正常值</w:t>
      </w:r>
      <w:r>
        <w:rPr>
          <w:rFonts w:eastAsia="標楷體" w:cs="標楷體" w:hint="eastAsia"/>
          <w:color w:val="000000"/>
          <w:sz w:val="28"/>
          <w:szCs w:val="28"/>
        </w:rPr>
        <w:t>)</w:t>
      </w:r>
      <w:r>
        <w:rPr>
          <w:rFonts w:eastAsia="標楷體" w:cs="標楷體" w:hint="eastAsia"/>
          <w:color w:val="000000"/>
          <w:sz w:val="28"/>
          <w:szCs w:val="28"/>
        </w:rPr>
        <w:t>，我們將協助轉</w:t>
      </w:r>
      <w:proofErr w:type="gramStart"/>
      <w:r>
        <w:rPr>
          <w:rFonts w:eastAsia="標楷體" w:cs="標楷體" w:hint="eastAsia"/>
          <w:color w:val="000000"/>
          <w:sz w:val="28"/>
          <w:szCs w:val="28"/>
        </w:rPr>
        <w:t>介</w:t>
      </w:r>
      <w:proofErr w:type="gramEnd"/>
      <w:r>
        <w:rPr>
          <w:rFonts w:eastAsia="標楷體" w:cs="標楷體" w:hint="eastAsia"/>
          <w:color w:val="000000"/>
          <w:sz w:val="28"/>
          <w:szCs w:val="28"/>
        </w:rPr>
        <w:t>至肝膽腸胃科或經評估過後轉</w:t>
      </w:r>
      <w:proofErr w:type="gramStart"/>
      <w:r>
        <w:rPr>
          <w:rFonts w:eastAsia="標楷體" w:cs="標楷體" w:hint="eastAsia"/>
          <w:color w:val="000000"/>
          <w:sz w:val="28"/>
          <w:szCs w:val="28"/>
        </w:rPr>
        <w:t>介</w:t>
      </w:r>
      <w:proofErr w:type="gramEnd"/>
      <w:r>
        <w:rPr>
          <w:rFonts w:eastAsia="標楷體" w:cs="標楷體" w:hint="eastAsia"/>
          <w:color w:val="000000"/>
          <w:sz w:val="28"/>
          <w:szCs w:val="28"/>
        </w:rPr>
        <w:t>健保</w:t>
      </w:r>
      <w:r>
        <w:rPr>
          <w:rFonts w:eastAsia="標楷體" w:cs="標楷體" w:hint="eastAsia"/>
          <w:color w:val="000000"/>
          <w:sz w:val="28"/>
          <w:szCs w:val="28"/>
        </w:rPr>
        <w:t>B</w:t>
      </w:r>
      <w:r>
        <w:rPr>
          <w:rFonts w:eastAsia="標楷體" w:cs="標楷體" w:hint="eastAsia"/>
          <w:color w:val="000000"/>
          <w:sz w:val="28"/>
          <w:szCs w:val="28"/>
        </w:rPr>
        <w:t>型肝炎試辦計畫進行更進一步的治療。</w:t>
      </w:r>
    </w:p>
    <w:p w:rsidR="00DE54CE" w:rsidRDefault="00DE54CE" w:rsidP="00DE54CE">
      <w:pPr>
        <w:spacing w:before="120" w:line="480" w:lineRule="exact"/>
        <w:ind w:left="710" w:right="57" w:hanging="283"/>
        <w:jc w:val="both"/>
        <w:rPr>
          <w:rFonts w:eastAsia="標楷體" w:hint="eastAsia"/>
          <w:b/>
          <w:color w:val="000000"/>
          <w:sz w:val="28"/>
          <w:szCs w:val="28"/>
        </w:rPr>
      </w:pPr>
      <w:r>
        <w:rPr>
          <w:rFonts w:eastAsia="標楷體" w:cs="標楷體" w:hint="eastAsia"/>
          <w:color w:val="000000"/>
          <w:sz w:val="28"/>
          <w:szCs w:val="28"/>
        </w:rPr>
        <w:t>8.</w:t>
      </w:r>
      <w:r>
        <w:rPr>
          <w:rFonts w:ascii="Book Antiqua" w:eastAsia="標楷體" w:hAnsi="Book Antiqua" w:cs="標楷體" w:hint="eastAsia"/>
          <w:bCs/>
          <w:color w:val="000000"/>
          <w:sz w:val="28"/>
          <w:szCs w:val="28"/>
        </w:rPr>
        <w:t>參與本研究的母親在產後都會轉</w:t>
      </w:r>
      <w:proofErr w:type="gramStart"/>
      <w:r>
        <w:rPr>
          <w:rFonts w:ascii="Book Antiqua" w:eastAsia="標楷體" w:hAnsi="Book Antiqua" w:cs="標楷體" w:hint="eastAsia"/>
          <w:bCs/>
          <w:color w:val="000000"/>
          <w:sz w:val="28"/>
          <w:szCs w:val="28"/>
        </w:rPr>
        <w:t>介</w:t>
      </w:r>
      <w:proofErr w:type="gramEnd"/>
      <w:r>
        <w:rPr>
          <w:rFonts w:ascii="Book Antiqua" w:eastAsia="標楷體" w:hAnsi="Book Antiqua" w:cs="標楷體" w:hint="eastAsia"/>
          <w:bCs/>
          <w:color w:val="000000"/>
          <w:sz w:val="28"/>
          <w:szCs w:val="28"/>
        </w:rPr>
        <w:t>至肝膽科繼續追蹤；經篩檢後無法參與者</w:t>
      </w:r>
      <w:r>
        <w:rPr>
          <w:rFonts w:ascii="Book Antiqua" w:eastAsia="標楷體" w:hAnsi="Book Antiqua" w:cs="標楷體" w:hint="eastAsia"/>
          <w:bCs/>
          <w:color w:val="000000"/>
          <w:sz w:val="28"/>
          <w:szCs w:val="28"/>
        </w:rPr>
        <w:t>(</w:t>
      </w:r>
      <w:r>
        <w:rPr>
          <w:rFonts w:ascii="Book Antiqua" w:eastAsia="標楷體" w:hAnsi="Book Antiqua" w:cs="標楷體" w:hint="eastAsia"/>
          <w:bCs/>
          <w:color w:val="000000"/>
          <w:sz w:val="28"/>
          <w:szCs w:val="28"/>
        </w:rPr>
        <w:t>病毒量</w:t>
      </w:r>
      <w:r>
        <w:rPr>
          <w:rFonts w:ascii="Book Antiqua" w:eastAsia="標楷體" w:hAnsi="Book Antiqua" w:cs="標楷體" w:hint="eastAsia"/>
          <w:bCs/>
          <w:color w:val="000000"/>
          <w:sz w:val="28"/>
          <w:szCs w:val="28"/>
        </w:rPr>
        <w:t>&lt;10^8 copies/mL)</w:t>
      </w:r>
      <w:r>
        <w:rPr>
          <w:rFonts w:ascii="Book Antiqua" w:eastAsia="標楷體" w:hAnsi="Book Antiqua" w:cs="標楷體" w:hint="eastAsia"/>
          <w:bCs/>
          <w:color w:val="000000"/>
          <w:sz w:val="28"/>
          <w:szCs w:val="28"/>
        </w:rPr>
        <w:t>或是無意願參與之雙陽孕婦，我們給予</w:t>
      </w:r>
      <w:r>
        <w:rPr>
          <w:rFonts w:ascii="Book Antiqua" w:eastAsia="標楷體" w:hAnsi="Book Antiqua" w:cs="標楷體" w:hint="eastAsia"/>
          <w:bCs/>
          <w:color w:val="000000"/>
          <w:sz w:val="28"/>
          <w:szCs w:val="28"/>
        </w:rPr>
        <w:t>B</w:t>
      </w:r>
      <w:r>
        <w:rPr>
          <w:rFonts w:ascii="Book Antiqua" w:eastAsia="標楷體" w:hAnsi="Book Antiqua" w:cs="標楷體" w:hint="eastAsia"/>
          <w:bCs/>
          <w:color w:val="000000"/>
          <w:sz w:val="28"/>
          <w:szCs w:val="28"/>
        </w:rPr>
        <w:t>型肝炎定期追蹤的觀念與衛教，希望他們能到肝膽科追蹤。</w:t>
      </w:r>
    </w:p>
    <w:p w:rsidR="00DE54CE" w:rsidRDefault="00DE54CE" w:rsidP="00DE54CE">
      <w:pPr>
        <w:spacing w:before="120" w:line="480" w:lineRule="exact"/>
        <w:ind w:left="283" w:right="57"/>
        <w:jc w:val="both"/>
        <w:rPr>
          <w:rFonts w:eastAsia="標楷體" w:cs="標楷體" w:hint="eastAsia"/>
          <w:color w:val="000000"/>
          <w:sz w:val="28"/>
          <w:szCs w:val="28"/>
        </w:rPr>
      </w:pPr>
      <w:r>
        <w:rPr>
          <w:rFonts w:eastAsia="標楷體" w:hint="eastAsia"/>
          <w:b/>
          <w:color w:val="000000"/>
          <w:sz w:val="28"/>
          <w:szCs w:val="28"/>
        </w:rPr>
        <w:t xml:space="preserve">(D) </w:t>
      </w:r>
      <w:r>
        <w:rPr>
          <w:rFonts w:eastAsia="標楷體" w:cs="標楷體" w:hint="eastAsia"/>
          <w:b/>
          <w:color w:val="000000"/>
          <w:sz w:val="28"/>
          <w:szCs w:val="28"/>
        </w:rPr>
        <w:t>個案</w:t>
      </w:r>
      <w:r>
        <w:rPr>
          <w:rFonts w:eastAsia="標楷體" w:cs="標楷體"/>
          <w:b/>
          <w:color w:val="000000"/>
          <w:sz w:val="28"/>
          <w:szCs w:val="28"/>
        </w:rPr>
        <w:t>所生之子女</w:t>
      </w:r>
      <w:r>
        <w:rPr>
          <w:rFonts w:eastAsia="標楷體" w:cs="標楷體" w:hint="eastAsia"/>
          <w:b/>
          <w:color w:val="000000"/>
          <w:sz w:val="28"/>
          <w:szCs w:val="28"/>
        </w:rPr>
        <w:t>：</w:t>
      </w:r>
    </w:p>
    <w:p w:rsidR="00DE54CE" w:rsidRDefault="00DE54CE" w:rsidP="00DE54CE">
      <w:pPr>
        <w:spacing w:before="120" w:line="480" w:lineRule="exact"/>
        <w:ind w:left="710" w:right="57" w:hanging="283"/>
        <w:jc w:val="both"/>
        <w:rPr>
          <w:rFonts w:eastAsia="標楷體" w:cs="標楷體" w:hint="eastAsia"/>
          <w:color w:val="000000"/>
          <w:sz w:val="28"/>
          <w:szCs w:val="28"/>
        </w:rPr>
      </w:pPr>
      <w:r>
        <w:rPr>
          <w:rFonts w:eastAsia="標楷體" w:cs="標楷體" w:hint="eastAsia"/>
          <w:color w:val="000000"/>
          <w:sz w:val="28"/>
          <w:szCs w:val="28"/>
        </w:rPr>
        <w:lastRenderedPageBreak/>
        <w:t>1.</w:t>
      </w:r>
      <w:r>
        <w:rPr>
          <w:rFonts w:eastAsia="標楷體" w:cs="標楷體" w:hint="eastAsia"/>
          <w:color w:val="000000"/>
          <w:sz w:val="28"/>
          <w:szCs w:val="28"/>
        </w:rPr>
        <w:t>本研究所收案母親，</w:t>
      </w:r>
      <w:proofErr w:type="gramStart"/>
      <w:r>
        <w:rPr>
          <w:rFonts w:eastAsia="標楷體" w:cs="標楷體" w:hint="eastAsia"/>
          <w:color w:val="000000"/>
          <w:sz w:val="28"/>
          <w:szCs w:val="28"/>
        </w:rPr>
        <w:t>均為</w:t>
      </w:r>
      <w:proofErr w:type="gramEnd"/>
      <w:r>
        <w:rPr>
          <w:rFonts w:eastAsia="標楷體" w:cs="標楷體" w:hint="eastAsia"/>
          <w:color w:val="000000"/>
          <w:sz w:val="28"/>
          <w:szCs w:val="28"/>
        </w:rPr>
        <w:t>B</w:t>
      </w:r>
      <w:r>
        <w:rPr>
          <w:rFonts w:eastAsia="標楷體" w:cs="標楷體" w:hint="eastAsia"/>
          <w:color w:val="000000"/>
          <w:sz w:val="28"/>
          <w:szCs w:val="28"/>
        </w:rPr>
        <w:t>肝</w:t>
      </w:r>
      <w:r>
        <w:rPr>
          <w:rFonts w:eastAsia="標楷體" w:cs="標楷體" w:hint="eastAsia"/>
          <w:color w:val="000000"/>
          <w:sz w:val="28"/>
          <w:szCs w:val="28"/>
        </w:rPr>
        <w:t>s</w:t>
      </w:r>
      <w:r>
        <w:rPr>
          <w:rFonts w:eastAsia="標楷體" w:cs="標楷體" w:hint="eastAsia"/>
          <w:color w:val="000000"/>
          <w:sz w:val="28"/>
          <w:szCs w:val="28"/>
        </w:rPr>
        <w:t>及</w:t>
      </w:r>
      <w:r>
        <w:rPr>
          <w:rFonts w:eastAsia="標楷體" w:cs="標楷體" w:hint="eastAsia"/>
          <w:color w:val="000000"/>
          <w:sz w:val="28"/>
          <w:szCs w:val="28"/>
        </w:rPr>
        <w:t>e</w:t>
      </w:r>
      <w:r>
        <w:rPr>
          <w:rFonts w:eastAsia="標楷體" w:cs="標楷體" w:hint="eastAsia"/>
          <w:color w:val="000000"/>
          <w:sz w:val="28"/>
          <w:szCs w:val="28"/>
        </w:rPr>
        <w:t>抗原雙陽性之帶原者，因此子女在出生後</w:t>
      </w:r>
      <w:r>
        <w:rPr>
          <w:rFonts w:eastAsia="標楷體" w:cs="標楷體"/>
          <w:color w:val="000000"/>
          <w:sz w:val="28"/>
          <w:szCs w:val="28"/>
        </w:rPr>
        <w:t>均接受例行之</w:t>
      </w:r>
      <w:r>
        <w:rPr>
          <w:rFonts w:eastAsia="標楷體" w:cs="標楷體" w:hint="eastAsia"/>
          <w:color w:val="000000"/>
          <w:sz w:val="28"/>
          <w:szCs w:val="28"/>
        </w:rPr>
        <w:t>B</w:t>
      </w:r>
      <w:r>
        <w:rPr>
          <w:rFonts w:eastAsia="標楷體" w:cs="標楷體" w:hint="eastAsia"/>
          <w:color w:val="000000"/>
          <w:sz w:val="28"/>
          <w:szCs w:val="28"/>
        </w:rPr>
        <w:t>型肝炎免疫球蛋白</w:t>
      </w:r>
      <w:r>
        <w:rPr>
          <w:rFonts w:eastAsia="標楷體" w:cs="標楷體" w:hint="eastAsia"/>
          <w:color w:val="000000"/>
          <w:sz w:val="28"/>
          <w:szCs w:val="28"/>
        </w:rPr>
        <w:t>(</w:t>
      </w:r>
      <w:r>
        <w:rPr>
          <w:rFonts w:eastAsia="標楷體" w:cs="標楷體"/>
          <w:color w:val="000000"/>
          <w:sz w:val="28"/>
          <w:szCs w:val="28"/>
        </w:rPr>
        <w:t>HBIG</w:t>
      </w:r>
      <w:r>
        <w:rPr>
          <w:rFonts w:eastAsia="標楷體" w:cs="標楷體" w:hint="eastAsia"/>
          <w:color w:val="000000"/>
          <w:sz w:val="28"/>
          <w:szCs w:val="28"/>
        </w:rPr>
        <w:t>)</w:t>
      </w:r>
      <w:r>
        <w:rPr>
          <w:rFonts w:eastAsia="標楷體" w:cs="標楷體" w:hint="eastAsia"/>
          <w:color w:val="000000"/>
          <w:sz w:val="28"/>
          <w:szCs w:val="28"/>
        </w:rPr>
        <w:t>注射以及接種</w:t>
      </w:r>
      <w:r>
        <w:rPr>
          <w:rFonts w:eastAsia="標楷體" w:cs="標楷體"/>
          <w:color w:val="000000"/>
          <w:sz w:val="28"/>
          <w:szCs w:val="28"/>
        </w:rPr>
        <w:t>三劑</w:t>
      </w:r>
      <w:r>
        <w:rPr>
          <w:rFonts w:eastAsia="標楷體" w:cs="標楷體"/>
          <w:color w:val="000000"/>
          <w:sz w:val="28"/>
          <w:szCs w:val="28"/>
        </w:rPr>
        <w:t>B</w:t>
      </w:r>
      <w:r>
        <w:rPr>
          <w:rFonts w:eastAsia="標楷體" w:cs="標楷體"/>
          <w:color w:val="000000"/>
          <w:sz w:val="28"/>
          <w:szCs w:val="28"/>
        </w:rPr>
        <w:t>型肝炎疫</w:t>
      </w:r>
      <w:r>
        <w:rPr>
          <w:rFonts w:eastAsia="標楷體" w:cs="標楷體" w:hint="eastAsia"/>
          <w:color w:val="000000"/>
          <w:sz w:val="28"/>
          <w:szCs w:val="28"/>
        </w:rPr>
        <w:t>苗。並在</w:t>
      </w:r>
      <w:r>
        <w:rPr>
          <w:rFonts w:eastAsia="標楷體" w:cs="標楷體"/>
          <w:color w:val="000000"/>
          <w:sz w:val="28"/>
          <w:szCs w:val="28"/>
        </w:rPr>
        <w:t>出生</w:t>
      </w:r>
      <w:r>
        <w:rPr>
          <w:rFonts w:eastAsia="標楷體" w:cs="標楷體"/>
          <w:color w:val="000000"/>
          <w:sz w:val="28"/>
          <w:szCs w:val="28"/>
        </w:rPr>
        <w:t>0</w:t>
      </w:r>
      <w:r>
        <w:rPr>
          <w:rFonts w:eastAsia="標楷體" w:cs="標楷體"/>
          <w:color w:val="000000"/>
          <w:sz w:val="28"/>
          <w:szCs w:val="28"/>
        </w:rPr>
        <w:t>，</w:t>
      </w:r>
      <w:r>
        <w:rPr>
          <w:rFonts w:eastAsia="標楷體" w:cs="標楷體"/>
          <w:color w:val="000000"/>
          <w:sz w:val="28"/>
          <w:szCs w:val="28"/>
        </w:rPr>
        <w:t>6</w:t>
      </w:r>
      <w:r>
        <w:rPr>
          <w:rFonts w:eastAsia="標楷體" w:cs="標楷體"/>
          <w:color w:val="000000"/>
          <w:sz w:val="28"/>
          <w:szCs w:val="28"/>
        </w:rPr>
        <w:t>及</w:t>
      </w:r>
      <w:r>
        <w:rPr>
          <w:rFonts w:eastAsia="標楷體" w:cs="標楷體"/>
          <w:color w:val="000000"/>
          <w:sz w:val="28"/>
          <w:szCs w:val="28"/>
        </w:rPr>
        <w:t>12</w:t>
      </w:r>
      <w:r>
        <w:rPr>
          <w:rFonts w:eastAsia="標楷體" w:cs="標楷體"/>
          <w:color w:val="000000"/>
          <w:sz w:val="28"/>
          <w:szCs w:val="28"/>
        </w:rPr>
        <w:t>個月抽血</w:t>
      </w:r>
      <w:r>
        <w:rPr>
          <w:rFonts w:eastAsia="標楷體" w:cs="標楷體"/>
          <w:color w:val="000000"/>
          <w:sz w:val="28"/>
          <w:szCs w:val="28"/>
        </w:rPr>
        <w:t>3~5mL</w:t>
      </w:r>
      <w:r>
        <w:rPr>
          <w:rFonts w:eastAsia="標楷體" w:cs="標楷體"/>
          <w:color w:val="000000"/>
          <w:sz w:val="28"/>
          <w:szCs w:val="28"/>
        </w:rPr>
        <w:t>檢驗</w:t>
      </w:r>
      <w:r>
        <w:rPr>
          <w:rFonts w:eastAsia="標楷體" w:cs="標楷體"/>
          <w:color w:val="000000"/>
          <w:sz w:val="28"/>
          <w:szCs w:val="28"/>
        </w:rPr>
        <w:t>B</w:t>
      </w:r>
      <w:r>
        <w:rPr>
          <w:rFonts w:eastAsia="標楷體" w:cs="標楷體"/>
          <w:color w:val="000000"/>
          <w:sz w:val="28"/>
          <w:szCs w:val="28"/>
        </w:rPr>
        <w:t>型肝炎標記，確定新生兒是否受到感染，以及是否產生保護性抗體。</w:t>
      </w:r>
    </w:p>
    <w:p w:rsidR="00DE54CE" w:rsidRDefault="00DE54CE" w:rsidP="00DE54CE">
      <w:pPr>
        <w:spacing w:before="120" w:line="480" w:lineRule="exact"/>
        <w:ind w:left="710" w:right="57" w:hanging="283"/>
        <w:jc w:val="both"/>
        <w:rPr>
          <w:rFonts w:ascii="標楷體" w:eastAsia="標楷體" w:hAnsi="標楷體" w:cs="標楷體" w:hint="eastAsia"/>
          <w:b/>
          <w:color w:val="000000"/>
          <w:sz w:val="28"/>
          <w:szCs w:val="28"/>
        </w:rPr>
      </w:pPr>
      <w:r>
        <w:rPr>
          <w:rFonts w:eastAsia="標楷體" w:cs="標楷體" w:hint="eastAsia"/>
          <w:color w:val="000000"/>
          <w:sz w:val="28"/>
          <w:szCs w:val="28"/>
        </w:rPr>
        <w:t>2.</w:t>
      </w:r>
      <w:r>
        <w:rPr>
          <w:rFonts w:eastAsia="標楷體" w:cs="標楷體" w:hint="eastAsia"/>
          <w:color w:val="000000"/>
          <w:sz w:val="28"/>
          <w:szCs w:val="28"/>
        </w:rPr>
        <w:t>若經抽血檢驗新生兒確定受到感染，成為新的</w:t>
      </w:r>
      <w:r>
        <w:rPr>
          <w:rFonts w:eastAsia="標楷體" w:cs="標楷體" w:hint="eastAsia"/>
          <w:color w:val="000000"/>
          <w:sz w:val="28"/>
          <w:szCs w:val="28"/>
        </w:rPr>
        <w:t>B</w:t>
      </w:r>
      <w:r>
        <w:rPr>
          <w:rFonts w:eastAsia="標楷體" w:hint="eastAsia"/>
          <w:color w:val="000000"/>
          <w:sz w:val="28"/>
          <w:szCs w:val="28"/>
        </w:rPr>
        <w:t>肝</w:t>
      </w:r>
      <w:r>
        <w:rPr>
          <w:rFonts w:eastAsia="標楷體" w:cs="標楷體" w:hint="eastAsia"/>
          <w:color w:val="000000"/>
          <w:sz w:val="28"/>
          <w:szCs w:val="28"/>
        </w:rPr>
        <w:t>帶原者，為維護新生兒健康，我們將協助轉</w:t>
      </w:r>
      <w:proofErr w:type="gramStart"/>
      <w:r>
        <w:rPr>
          <w:rFonts w:eastAsia="標楷體" w:cs="標楷體" w:hint="eastAsia"/>
          <w:color w:val="000000"/>
          <w:sz w:val="28"/>
          <w:szCs w:val="28"/>
        </w:rPr>
        <w:t>介</w:t>
      </w:r>
      <w:proofErr w:type="gramEnd"/>
      <w:r>
        <w:rPr>
          <w:rFonts w:eastAsia="標楷體" w:cs="標楷體" w:hint="eastAsia"/>
          <w:color w:val="000000"/>
          <w:sz w:val="28"/>
          <w:szCs w:val="28"/>
        </w:rPr>
        <w:t>至兒童肝膽腸胃科追蹤。</w:t>
      </w:r>
    </w:p>
    <w:p w:rsidR="00DE54CE" w:rsidRDefault="00DE54CE" w:rsidP="00DE54CE">
      <w:pPr>
        <w:pageBreakBefore/>
        <w:spacing w:before="120" w:line="470" w:lineRule="exact"/>
        <w:ind w:left="-180" w:right="-686" w:firstLine="210"/>
        <w:rPr>
          <w:rFonts w:eastAsia="標楷體" w:hint="eastAsia"/>
          <w:b/>
          <w:color w:val="000000"/>
          <w:sz w:val="28"/>
          <w:szCs w:val="28"/>
        </w:rPr>
      </w:pPr>
      <w:r>
        <w:rPr>
          <w:rFonts w:ascii="標楷體" w:eastAsia="標楷體" w:hAnsi="標楷體" w:cs="標楷體" w:hint="eastAsia"/>
          <w:b/>
          <w:color w:val="000000"/>
          <w:sz w:val="28"/>
          <w:szCs w:val="28"/>
        </w:rPr>
        <w:lastRenderedPageBreak/>
        <w:t>(三)結果：</w:t>
      </w:r>
    </w:p>
    <w:p w:rsidR="00DE54CE" w:rsidRDefault="00DE54CE" w:rsidP="00DE54CE">
      <w:pPr>
        <w:tabs>
          <w:tab w:val="left" w:pos="720"/>
        </w:tabs>
        <w:spacing w:before="120" w:line="470" w:lineRule="exact"/>
        <w:ind w:left="278" w:firstLine="3"/>
        <w:jc w:val="both"/>
        <w:rPr>
          <w:rFonts w:eastAsia="標楷體" w:hint="eastAsia"/>
          <w:color w:val="000000"/>
          <w:sz w:val="28"/>
          <w:szCs w:val="28"/>
        </w:rPr>
      </w:pPr>
      <w:r>
        <w:rPr>
          <w:rFonts w:eastAsia="標楷體" w:hint="eastAsia"/>
          <w:b/>
          <w:color w:val="000000"/>
          <w:sz w:val="28"/>
          <w:szCs w:val="28"/>
        </w:rPr>
        <w:t>(A)</w:t>
      </w:r>
      <w:r>
        <w:rPr>
          <w:rFonts w:eastAsia="標楷體" w:hint="eastAsia"/>
          <w:b/>
          <w:color w:val="000000"/>
          <w:sz w:val="28"/>
          <w:szCs w:val="28"/>
        </w:rPr>
        <w:t>協調與規劃國內醫學中心參與高危險群孕婦臨床藥物試驗</w:t>
      </w:r>
    </w:p>
    <w:p w:rsidR="00DE54CE" w:rsidRDefault="00DE54CE" w:rsidP="00DE54CE">
      <w:pPr>
        <w:tabs>
          <w:tab w:val="left" w:pos="720"/>
        </w:tabs>
        <w:spacing w:before="120" w:line="470" w:lineRule="exact"/>
        <w:ind w:left="284" w:firstLine="423"/>
        <w:jc w:val="both"/>
        <w:rPr>
          <w:rFonts w:ascii="標楷體" w:eastAsia="標楷體" w:hAnsi="標楷體" w:cs="標楷體"/>
          <w:color w:val="000000"/>
          <w:sz w:val="28"/>
          <w:szCs w:val="28"/>
        </w:rPr>
      </w:pPr>
      <w:r>
        <w:rPr>
          <w:rFonts w:eastAsia="標楷體" w:hint="eastAsia"/>
          <w:color w:val="000000"/>
          <w:sz w:val="28"/>
          <w:szCs w:val="28"/>
        </w:rPr>
        <w:t>本研究為本國多中心之藥品臨床試驗。由計劃主持人規劃至各院舉辦計劃說明會，將需配合之事項以及收案流程做詳細說明。在合作醫院協助下，總共舉辦共</w:t>
      </w:r>
      <w:r>
        <w:rPr>
          <w:rFonts w:eastAsia="標楷體" w:hint="eastAsia"/>
          <w:color w:val="000000"/>
          <w:sz w:val="28"/>
          <w:szCs w:val="28"/>
        </w:rPr>
        <w:t>20</w:t>
      </w:r>
      <w:r>
        <w:rPr>
          <w:rFonts w:eastAsia="標楷體" w:hint="eastAsia"/>
          <w:color w:val="000000"/>
          <w:sz w:val="28"/>
          <w:szCs w:val="28"/>
        </w:rPr>
        <w:t>場說明會。主要向婦產科醫師宣導孕婦</w:t>
      </w:r>
      <w:r>
        <w:rPr>
          <w:rFonts w:eastAsia="標楷體" w:hint="eastAsia"/>
          <w:color w:val="000000"/>
          <w:sz w:val="28"/>
          <w:szCs w:val="28"/>
        </w:rPr>
        <w:t>B</w:t>
      </w:r>
      <w:r>
        <w:rPr>
          <w:rFonts w:eastAsia="標楷體" w:hint="eastAsia"/>
          <w:color w:val="000000"/>
          <w:sz w:val="28"/>
          <w:szCs w:val="28"/>
        </w:rPr>
        <w:t>肝血清標記檢測</w:t>
      </w:r>
      <w:r>
        <w:rPr>
          <w:rFonts w:eastAsia="標楷體" w:hint="eastAsia"/>
          <w:color w:val="000000"/>
          <w:sz w:val="28"/>
          <w:szCs w:val="28"/>
        </w:rPr>
        <w:t>(HBsAg</w:t>
      </w:r>
      <w:r>
        <w:rPr>
          <w:rFonts w:eastAsia="標楷體" w:hint="eastAsia"/>
          <w:color w:val="000000"/>
          <w:sz w:val="28"/>
          <w:szCs w:val="28"/>
        </w:rPr>
        <w:t>、</w:t>
      </w:r>
      <w:r>
        <w:rPr>
          <w:rFonts w:eastAsia="標楷體" w:hint="eastAsia"/>
          <w:color w:val="000000"/>
          <w:sz w:val="28"/>
          <w:szCs w:val="28"/>
        </w:rPr>
        <w:t>HBeAg)</w:t>
      </w:r>
      <w:r>
        <w:rPr>
          <w:rFonts w:eastAsia="標楷體" w:hint="eastAsia"/>
          <w:color w:val="000000"/>
          <w:sz w:val="28"/>
          <w:szCs w:val="28"/>
        </w:rPr>
        <w:t>應提前至</w:t>
      </w:r>
      <w:r>
        <w:rPr>
          <w:rFonts w:eastAsia="標楷體" w:hint="eastAsia"/>
          <w:color w:val="000000"/>
          <w:sz w:val="28"/>
          <w:szCs w:val="28"/>
        </w:rPr>
        <w:t>24</w:t>
      </w:r>
      <w:proofErr w:type="gramStart"/>
      <w:r>
        <w:rPr>
          <w:rFonts w:eastAsia="標楷體" w:hint="eastAsia"/>
          <w:color w:val="000000"/>
          <w:sz w:val="28"/>
          <w:szCs w:val="28"/>
        </w:rPr>
        <w:t>週</w:t>
      </w:r>
      <w:proofErr w:type="gramEnd"/>
      <w:r>
        <w:rPr>
          <w:rFonts w:eastAsia="標楷體" w:hint="eastAsia"/>
          <w:color w:val="000000"/>
          <w:sz w:val="28"/>
          <w:szCs w:val="28"/>
        </w:rPr>
        <w:t>檢測，以利家長選擇是否服用藥物預防新生兒感染</w:t>
      </w:r>
      <w:r>
        <w:rPr>
          <w:rFonts w:eastAsia="標楷體" w:hint="eastAsia"/>
          <w:color w:val="000000"/>
          <w:sz w:val="28"/>
          <w:szCs w:val="28"/>
        </w:rPr>
        <w:t>B</w:t>
      </w:r>
      <w:r>
        <w:rPr>
          <w:rFonts w:eastAsia="標楷體" w:hint="eastAsia"/>
          <w:color w:val="000000"/>
          <w:sz w:val="28"/>
          <w:szCs w:val="28"/>
        </w:rPr>
        <w:t>型肝炎。</w:t>
      </w:r>
    </w:p>
    <w:p w:rsidR="00DE54CE" w:rsidRDefault="00DE54CE" w:rsidP="00DE54CE">
      <w:pPr>
        <w:spacing w:before="120" w:line="470" w:lineRule="exact"/>
        <w:ind w:left="280" w:hanging="280"/>
        <w:jc w:val="both"/>
        <w:rPr>
          <w:rFonts w:ascii="標楷體" w:eastAsia="標楷體" w:hAnsi="標楷體" w:cs="標楷體"/>
          <w:color w:val="000000"/>
          <w:sz w:val="28"/>
          <w:szCs w:val="28"/>
        </w:rPr>
      </w:pPr>
    </w:p>
    <w:p w:rsidR="00DE54CE" w:rsidRDefault="00DE54CE" w:rsidP="00DE54CE">
      <w:pPr>
        <w:spacing w:before="120" w:line="470" w:lineRule="exact"/>
        <w:ind w:left="706" w:hanging="423"/>
        <w:jc w:val="both"/>
        <w:rPr>
          <w:rFonts w:eastAsia="標楷體" w:hint="eastAsia"/>
          <w:color w:val="000000"/>
          <w:sz w:val="28"/>
          <w:szCs w:val="28"/>
        </w:rPr>
      </w:pPr>
      <w:r>
        <w:rPr>
          <w:rFonts w:eastAsia="標楷體" w:hint="eastAsia"/>
          <w:b/>
          <w:color w:val="000000"/>
          <w:sz w:val="28"/>
          <w:szCs w:val="28"/>
        </w:rPr>
        <w:t xml:space="preserve">(B) </w:t>
      </w:r>
      <w:r>
        <w:rPr>
          <w:rFonts w:eastAsia="標楷體"/>
          <w:b/>
          <w:color w:val="000000"/>
          <w:sz w:val="28"/>
          <w:szCs w:val="28"/>
        </w:rPr>
        <w:t>B</w:t>
      </w:r>
      <w:r>
        <w:rPr>
          <w:rFonts w:eastAsia="標楷體" w:cs="標楷體"/>
          <w:b/>
          <w:color w:val="000000"/>
          <w:sz w:val="28"/>
          <w:szCs w:val="28"/>
        </w:rPr>
        <w:t>型肝炎抗病毒藥物</w:t>
      </w:r>
      <w:r>
        <w:rPr>
          <w:rFonts w:eastAsia="標楷體"/>
          <w:b/>
          <w:color w:val="000000"/>
          <w:sz w:val="28"/>
          <w:szCs w:val="28"/>
        </w:rPr>
        <w:t>Tenofovir</w:t>
      </w:r>
      <w:r>
        <w:rPr>
          <w:rFonts w:eastAsia="標楷體" w:hint="eastAsia"/>
          <w:b/>
          <w:color w:val="000000"/>
          <w:sz w:val="28"/>
          <w:szCs w:val="28"/>
        </w:rPr>
        <w:t xml:space="preserve"> Disoproxil Fumarate(TDF,</w:t>
      </w:r>
      <w:proofErr w:type="gramStart"/>
      <w:r>
        <w:rPr>
          <w:rFonts w:eastAsia="標楷體" w:cs="標楷體"/>
          <w:b/>
          <w:color w:val="000000"/>
          <w:sz w:val="28"/>
          <w:szCs w:val="28"/>
        </w:rPr>
        <w:t>惠立妥</w:t>
      </w:r>
      <w:proofErr w:type="gramEnd"/>
      <w:r>
        <w:rPr>
          <w:rFonts w:eastAsia="標楷體" w:cs="標楷體" w:hint="eastAsia"/>
          <w:b/>
          <w:color w:val="000000"/>
          <w:sz w:val="28"/>
          <w:szCs w:val="28"/>
        </w:rPr>
        <w:t>)</w:t>
      </w:r>
      <w:r>
        <w:rPr>
          <w:rFonts w:eastAsia="標楷體" w:cs="標楷體"/>
          <w:b/>
          <w:color w:val="000000"/>
          <w:sz w:val="28"/>
          <w:szCs w:val="28"/>
        </w:rPr>
        <w:t>臨床試驗</w:t>
      </w:r>
    </w:p>
    <w:p w:rsidR="00DE54CE" w:rsidRDefault="00DE54CE" w:rsidP="00DE54CE">
      <w:pPr>
        <w:spacing w:before="120" w:line="470" w:lineRule="exact"/>
        <w:ind w:left="705" w:hanging="280"/>
        <w:jc w:val="both"/>
        <w:rPr>
          <w:rFonts w:eastAsia="標楷體" w:hint="eastAsia"/>
          <w:color w:val="000000"/>
          <w:sz w:val="28"/>
          <w:szCs w:val="28"/>
        </w:rPr>
      </w:pPr>
      <w:r>
        <w:rPr>
          <w:rFonts w:eastAsia="標楷體" w:hint="eastAsia"/>
          <w:color w:val="000000"/>
          <w:sz w:val="28"/>
          <w:szCs w:val="28"/>
        </w:rPr>
        <w:t>1.</w:t>
      </w:r>
      <w:r>
        <w:rPr>
          <w:rFonts w:eastAsia="標楷體" w:cs="標楷體" w:hint="eastAsia"/>
          <w:color w:val="000000"/>
          <w:sz w:val="28"/>
          <w:szCs w:val="28"/>
        </w:rPr>
        <w:t>目前國內共有</w:t>
      </w:r>
      <w:r>
        <w:rPr>
          <w:rFonts w:eastAsia="標楷體" w:cs="標楷體" w:hint="eastAsia"/>
          <w:color w:val="000000"/>
          <w:sz w:val="28"/>
          <w:szCs w:val="28"/>
        </w:rPr>
        <w:t>14</w:t>
      </w:r>
      <w:r>
        <w:rPr>
          <w:rFonts w:eastAsia="標楷體" w:cs="標楷體" w:hint="eastAsia"/>
          <w:color w:val="000000"/>
          <w:sz w:val="28"/>
          <w:szCs w:val="28"/>
        </w:rPr>
        <w:t>家醫學中心參與本研究計畫，由各中心的婦產科醫師與兒科醫師共同參與，</w:t>
      </w:r>
      <w:r>
        <w:rPr>
          <w:rFonts w:eastAsia="標楷體" w:cs="標楷體" w:hint="eastAsia"/>
          <w:color w:val="000000"/>
          <w:sz w:val="28"/>
          <w:szCs w:val="28"/>
        </w:rPr>
        <w:t>12</w:t>
      </w:r>
      <w:r>
        <w:rPr>
          <w:rFonts w:eastAsia="標楷體" w:cs="標楷體" w:hint="eastAsia"/>
          <w:color w:val="000000"/>
          <w:sz w:val="28"/>
          <w:szCs w:val="28"/>
        </w:rPr>
        <w:t>家執行收案。各中心篩選高濃度</w:t>
      </w:r>
      <w:r>
        <w:rPr>
          <w:rFonts w:eastAsia="標楷體" w:cs="標楷體" w:hint="eastAsia"/>
          <w:color w:val="000000"/>
          <w:sz w:val="28"/>
          <w:szCs w:val="28"/>
        </w:rPr>
        <w:t>B</w:t>
      </w:r>
      <w:r>
        <w:rPr>
          <w:rFonts w:eastAsia="標楷體" w:cs="標楷體" w:hint="eastAsia"/>
          <w:color w:val="000000"/>
          <w:sz w:val="28"/>
          <w:szCs w:val="28"/>
        </w:rPr>
        <w:t>肝帶原孕婦均持續進行中，順利運作。</w:t>
      </w:r>
    </w:p>
    <w:p w:rsidR="00DE54CE" w:rsidRDefault="00DE54CE" w:rsidP="00DE54CE">
      <w:pPr>
        <w:spacing w:before="120" w:line="470" w:lineRule="exact"/>
        <w:ind w:left="705" w:hanging="280"/>
        <w:jc w:val="both"/>
        <w:rPr>
          <w:rFonts w:eastAsia="標楷體" w:hint="eastAsia"/>
          <w:color w:val="000000"/>
          <w:sz w:val="28"/>
          <w:szCs w:val="28"/>
        </w:rPr>
      </w:pPr>
      <w:r>
        <w:rPr>
          <w:rFonts w:eastAsia="標楷體" w:hint="eastAsia"/>
          <w:color w:val="000000"/>
          <w:sz w:val="28"/>
          <w:szCs w:val="28"/>
        </w:rPr>
        <w:t>2.</w:t>
      </w:r>
      <w:r>
        <w:rPr>
          <w:rFonts w:eastAsia="標楷體" w:hint="eastAsia"/>
          <w:color w:val="000000"/>
          <w:sz w:val="28"/>
          <w:szCs w:val="28"/>
        </w:rPr>
        <w:t>從</w:t>
      </w:r>
      <w:r>
        <w:rPr>
          <w:rFonts w:eastAsia="標楷體" w:hint="eastAsia"/>
          <w:color w:val="000000"/>
          <w:sz w:val="28"/>
          <w:szCs w:val="28"/>
        </w:rPr>
        <w:t>2011</w:t>
      </w:r>
      <w:r>
        <w:rPr>
          <w:rFonts w:eastAsia="標楷體" w:hint="eastAsia"/>
          <w:color w:val="000000"/>
          <w:sz w:val="28"/>
          <w:szCs w:val="28"/>
        </w:rPr>
        <w:t>年</w:t>
      </w:r>
      <w:r>
        <w:rPr>
          <w:rFonts w:eastAsia="標楷體" w:hint="eastAsia"/>
          <w:color w:val="000000"/>
          <w:sz w:val="28"/>
          <w:szCs w:val="28"/>
        </w:rPr>
        <w:t>1</w:t>
      </w:r>
      <w:r>
        <w:rPr>
          <w:rFonts w:eastAsia="標楷體" w:hint="eastAsia"/>
          <w:color w:val="000000"/>
          <w:sz w:val="28"/>
          <w:szCs w:val="28"/>
        </w:rPr>
        <w:t>月至</w:t>
      </w:r>
      <w:r>
        <w:rPr>
          <w:rFonts w:eastAsia="標楷體" w:hint="eastAsia"/>
          <w:color w:val="000000"/>
          <w:sz w:val="28"/>
          <w:szCs w:val="28"/>
        </w:rPr>
        <w:t>2015</w:t>
      </w:r>
      <w:r>
        <w:rPr>
          <w:rFonts w:eastAsia="標楷體" w:hint="eastAsia"/>
          <w:color w:val="000000"/>
          <w:sz w:val="28"/>
          <w:szCs w:val="28"/>
        </w:rPr>
        <w:t>年</w:t>
      </w:r>
      <w:r>
        <w:rPr>
          <w:rFonts w:eastAsia="標楷體" w:hint="eastAsia"/>
          <w:color w:val="000000"/>
          <w:sz w:val="28"/>
          <w:szCs w:val="28"/>
        </w:rPr>
        <w:t>10</w:t>
      </w:r>
      <w:r>
        <w:rPr>
          <w:rFonts w:eastAsia="標楷體" w:hint="eastAsia"/>
          <w:color w:val="000000"/>
          <w:sz w:val="28"/>
          <w:szCs w:val="28"/>
        </w:rPr>
        <w:t>月，各合作醫院篩檢出的</w:t>
      </w:r>
      <w:r>
        <w:rPr>
          <w:rFonts w:eastAsia="標楷體" w:hint="eastAsia"/>
          <w:color w:val="000000"/>
          <w:sz w:val="28"/>
          <w:szCs w:val="28"/>
        </w:rPr>
        <w:t>B</w:t>
      </w:r>
      <w:r>
        <w:rPr>
          <w:rFonts w:eastAsia="標楷體" w:hint="eastAsia"/>
          <w:color w:val="000000"/>
          <w:sz w:val="28"/>
          <w:szCs w:val="28"/>
        </w:rPr>
        <w:t>肝</w:t>
      </w:r>
      <w:r>
        <w:rPr>
          <w:rFonts w:eastAsia="標楷體" w:hint="eastAsia"/>
          <w:color w:val="000000"/>
          <w:sz w:val="28"/>
          <w:szCs w:val="28"/>
        </w:rPr>
        <w:t>s</w:t>
      </w:r>
      <w:r>
        <w:rPr>
          <w:rFonts w:eastAsia="標楷體" w:hint="eastAsia"/>
          <w:color w:val="000000"/>
          <w:sz w:val="28"/>
          <w:szCs w:val="28"/>
        </w:rPr>
        <w:t>及</w:t>
      </w:r>
      <w:r>
        <w:rPr>
          <w:rFonts w:eastAsia="標楷體" w:hint="eastAsia"/>
          <w:color w:val="000000"/>
          <w:sz w:val="28"/>
          <w:szCs w:val="28"/>
        </w:rPr>
        <w:t>e</w:t>
      </w:r>
      <w:r>
        <w:rPr>
          <w:rFonts w:eastAsia="標楷體" w:hint="eastAsia"/>
          <w:color w:val="000000"/>
          <w:sz w:val="28"/>
          <w:szCs w:val="28"/>
        </w:rPr>
        <w:t>抗原雙陽孕婦共有</w:t>
      </w:r>
      <w:r>
        <w:rPr>
          <w:rFonts w:eastAsia="標楷體" w:hint="eastAsia"/>
          <w:color w:val="000000"/>
          <w:sz w:val="28"/>
          <w:szCs w:val="28"/>
        </w:rPr>
        <w:t>768</w:t>
      </w:r>
      <w:r>
        <w:rPr>
          <w:rFonts w:eastAsia="標楷體" w:hint="eastAsia"/>
          <w:color w:val="000000"/>
          <w:sz w:val="28"/>
          <w:szCs w:val="28"/>
        </w:rPr>
        <w:t>名。已有</w:t>
      </w:r>
      <w:r>
        <w:rPr>
          <w:rFonts w:eastAsia="標楷體" w:hint="eastAsia"/>
          <w:color w:val="000000"/>
          <w:sz w:val="28"/>
          <w:szCs w:val="28"/>
        </w:rPr>
        <w:t>312</w:t>
      </w:r>
      <w:r>
        <w:rPr>
          <w:rFonts w:eastAsia="標楷體" w:hint="eastAsia"/>
          <w:color w:val="000000"/>
          <w:sz w:val="28"/>
          <w:szCs w:val="28"/>
        </w:rPr>
        <w:t>名孕婦接受</w:t>
      </w:r>
      <w:r>
        <w:rPr>
          <w:rFonts w:eastAsia="標楷體" w:hint="eastAsia"/>
          <w:color w:val="000000"/>
          <w:sz w:val="28"/>
          <w:szCs w:val="28"/>
        </w:rPr>
        <w:t>B</w:t>
      </w:r>
      <w:r>
        <w:rPr>
          <w:rFonts w:eastAsia="標楷體" w:hint="eastAsia"/>
          <w:color w:val="000000"/>
          <w:sz w:val="28"/>
          <w:szCs w:val="28"/>
        </w:rPr>
        <w:t>型肝炎病毒量檢測，通過檢測標準且願意加入研究者共</w:t>
      </w:r>
      <w:r>
        <w:rPr>
          <w:rFonts w:eastAsia="標楷體" w:hint="eastAsia"/>
          <w:color w:val="000000"/>
          <w:sz w:val="28"/>
          <w:szCs w:val="28"/>
        </w:rPr>
        <w:t>164</w:t>
      </w:r>
      <w:r>
        <w:rPr>
          <w:rFonts w:eastAsia="標楷體" w:hint="eastAsia"/>
          <w:color w:val="000000"/>
          <w:sz w:val="28"/>
          <w:szCs w:val="28"/>
        </w:rPr>
        <w:t>名；其中</w:t>
      </w:r>
      <w:r>
        <w:rPr>
          <w:rFonts w:eastAsia="標楷體" w:hint="eastAsia"/>
          <w:color w:val="000000"/>
          <w:sz w:val="28"/>
          <w:szCs w:val="28"/>
        </w:rPr>
        <w:t>87</w:t>
      </w:r>
      <w:r>
        <w:rPr>
          <w:rFonts w:eastAsia="標楷體" w:hint="eastAsia"/>
          <w:color w:val="000000"/>
          <w:sz w:val="28"/>
          <w:szCs w:val="28"/>
        </w:rPr>
        <w:t>名</w:t>
      </w:r>
      <w:r>
        <w:rPr>
          <w:rFonts w:eastAsia="標楷體" w:hint="eastAsia"/>
          <w:color w:val="000000"/>
          <w:sz w:val="28"/>
          <w:szCs w:val="28"/>
        </w:rPr>
        <w:t>(53%)</w:t>
      </w:r>
      <w:r>
        <w:rPr>
          <w:rFonts w:eastAsia="標楷體" w:hint="eastAsia"/>
          <w:color w:val="000000"/>
          <w:sz w:val="28"/>
          <w:szCs w:val="28"/>
        </w:rPr>
        <w:t>服藥組，</w:t>
      </w:r>
      <w:r>
        <w:rPr>
          <w:rFonts w:eastAsia="標楷體" w:hint="eastAsia"/>
          <w:color w:val="000000"/>
          <w:sz w:val="28"/>
          <w:szCs w:val="28"/>
        </w:rPr>
        <w:t>77(47%)</w:t>
      </w:r>
      <w:r>
        <w:rPr>
          <w:rFonts w:eastAsia="標楷體" w:hint="eastAsia"/>
          <w:color w:val="000000"/>
          <w:sz w:val="28"/>
          <w:szCs w:val="28"/>
        </w:rPr>
        <w:t>名對照組</w:t>
      </w:r>
      <w:r>
        <w:rPr>
          <w:rFonts w:eastAsia="標楷體" w:hint="eastAsia"/>
          <w:color w:val="000000"/>
          <w:sz w:val="28"/>
          <w:szCs w:val="28"/>
        </w:rPr>
        <w:t>(</w:t>
      </w:r>
      <w:r>
        <w:rPr>
          <w:rFonts w:eastAsia="標楷體" w:hint="eastAsia"/>
          <w:color w:val="000000"/>
          <w:sz w:val="28"/>
          <w:szCs w:val="28"/>
        </w:rPr>
        <w:t>不服藥但接受追蹤</w:t>
      </w:r>
      <w:r>
        <w:rPr>
          <w:rFonts w:eastAsia="標楷體" w:hint="eastAsia"/>
          <w:color w:val="000000"/>
          <w:sz w:val="28"/>
          <w:szCs w:val="28"/>
        </w:rPr>
        <w:t xml:space="preserve">) </w:t>
      </w:r>
      <w:r>
        <w:rPr>
          <w:rFonts w:eastAsia="標楷體" w:hint="eastAsia"/>
          <w:color w:val="000000"/>
          <w:sz w:val="28"/>
          <w:szCs w:val="28"/>
        </w:rPr>
        <w:t>，其中服藥組有一名個案於產後六個月失去聯繫因此排除該名個案；控制組</w:t>
      </w:r>
      <w:r>
        <w:rPr>
          <w:rFonts w:ascii="標楷體" w:eastAsia="標楷體" w:hAnsi="標楷體" w:cs="標楷體" w:hint="eastAsia"/>
          <w:color w:val="000000"/>
          <w:sz w:val="28"/>
          <w:szCs w:val="28"/>
        </w:rPr>
        <w:t>有</w:t>
      </w:r>
      <w:r>
        <w:rPr>
          <w:rFonts w:eastAsia="標楷體" w:hint="eastAsia"/>
          <w:color w:val="000000"/>
          <w:sz w:val="28"/>
          <w:szCs w:val="28"/>
        </w:rPr>
        <w:t>一名個案於產後兩個月失去聯繫因此排除該名個案。</w:t>
      </w:r>
      <w:proofErr w:type="gramStart"/>
      <w:r>
        <w:rPr>
          <w:rFonts w:eastAsia="標楷體" w:hint="eastAsia"/>
          <w:color w:val="000000"/>
          <w:sz w:val="28"/>
          <w:szCs w:val="28"/>
        </w:rPr>
        <w:t>以下母</w:t>
      </w:r>
      <w:proofErr w:type="gramEnd"/>
      <w:r>
        <w:rPr>
          <w:rFonts w:eastAsia="標楷體" w:hint="eastAsia"/>
          <w:color w:val="000000"/>
          <w:sz w:val="28"/>
          <w:szCs w:val="28"/>
        </w:rPr>
        <w:t>嬰之統計分析，</w:t>
      </w:r>
      <w:proofErr w:type="gramStart"/>
      <w:r>
        <w:rPr>
          <w:rFonts w:eastAsia="標楷體" w:hint="eastAsia"/>
          <w:color w:val="000000"/>
          <w:sz w:val="28"/>
          <w:szCs w:val="28"/>
        </w:rPr>
        <w:t>均以追蹤</w:t>
      </w:r>
      <w:proofErr w:type="gramEnd"/>
      <w:r>
        <w:rPr>
          <w:rFonts w:eastAsia="標楷體" w:hint="eastAsia"/>
          <w:color w:val="000000"/>
          <w:sz w:val="28"/>
          <w:szCs w:val="28"/>
        </w:rPr>
        <w:t>至產後</w:t>
      </w:r>
      <w:r>
        <w:rPr>
          <w:rFonts w:eastAsia="標楷體" w:hint="eastAsia"/>
          <w:color w:val="000000"/>
          <w:sz w:val="28"/>
          <w:szCs w:val="28"/>
        </w:rPr>
        <w:t>12</w:t>
      </w:r>
      <w:r>
        <w:rPr>
          <w:rFonts w:eastAsia="標楷體" w:hint="eastAsia"/>
          <w:color w:val="000000"/>
          <w:sz w:val="28"/>
          <w:szCs w:val="28"/>
        </w:rPr>
        <w:t>個月之母嬰為主</w:t>
      </w:r>
      <w:r>
        <w:rPr>
          <w:rFonts w:eastAsia="標楷體" w:hint="eastAsia"/>
          <w:color w:val="000000"/>
          <w:sz w:val="28"/>
          <w:szCs w:val="28"/>
        </w:rPr>
        <w:t xml:space="preserve">: </w:t>
      </w:r>
      <w:r>
        <w:rPr>
          <w:rFonts w:eastAsia="標楷體" w:hint="eastAsia"/>
          <w:color w:val="000000"/>
          <w:sz w:val="28"/>
          <w:szCs w:val="28"/>
        </w:rPr>
        <w:t>服藥組母親</w:t>
      </w:r>
      <w:r>
        <w:rPr>
          <w:rFonts w:eastAsia="標楷體" w:hint="eastAsia"/>
          <w:color w:val="000000"/>
          <w:sz w:val="28"/>
          <w:szCs w:val="28"/>
        </w:rPr>
        <w:t>71</w:t>
      </w:r>
      <w:r>
        <w:rPr>
          <w:rFonts w:eastAsia="標楷體" w:hint="eastAsia"/>
          <w:color w:val="000000"/>
          <w:sz w:val="28"/>
          <w:szCs w:val="28"/>
        </w:rPr>
        <w:t>名</w:t>
      </w:r>
      <w:r>
        <w:rPr>
          <w:rFonts w:eastAsia="標楷體" w:hint="eastAsia"/>
          <w:color w:val="000000"/>
          <w:sz w:val="28"/>
          <w:szCs w:val="28"/>
        </w:rPr>
        <w:t xml:space="preserve">, </w:t>
      </w:r>
      <w:r>
        <w:rPr>
          <w:rFonts w:eastAsia="標楷體" w:hint="eastAsia"/>
          <w:color w:val="000000"/>
          <w:sz w:val="28"/>
          <w:szCs w:val="28"/>
        </w:rPr>
        <w:t>子女</w:t>
      </w:r>
      <w:r>
        <w:rPr>
          <w:rFonts w:eastAsia="標楷體" w:hint="eastAsia"/>
          <w:color w:val="000000"/>
          <w:sz w:val="28"/>
          <w:szCs w:val="28"/>
        </w:rPr>
        <w:t>76</w:t>
      </w:r>
      <w:r>
        <w:rPr>
          <w:rFonts w:eastAsia="標楷體" w:hint="eastAsia"/>
          <w:color w:val="000000"/>
          <w:sz w:val="28"/>
          <w:szCs w:val="28"/>
        </w:rPr>
        <w:t>名，控制組母親</w:t>
      </w:r>
      <w:r>
        <w:rPr>
          <w:rFonts w:eastAsia="標楷體" w:hint="eastAsia"/>
          <w:color w:val="000000"/>
          <w:sz w:val="28"/>
          <w:szCs w:val="28"/>
        </w:rPr>
        <w:t>62</w:t>
      </w:r>
      <w:r>
        <w:rPr>
          <w:rFonts w:eastAsia="標楷體" w:hint="eastAsia"/>
          <w:color w:val="000000"/>
          <w:sz w:val="28"/>
          <w:szCs w:val="28"/>
        </w:rPr>
        <w:t>名，子女</w:t>
      </w:r>
      <w:r>
        <w:rPr>
          <w:rFonts w:eastAsia="標楷體" w:hint="eastAsia"/>
          <w:color w:val="000000"/>
          <w:sz w:val="28"/>
          <w:szCs w:val="28"/>
        </w:rPr>
        <w:t>64</w:t>
      </w:r>
      <w:r>
        <w:rPr>
          <w:rFonts w:eastAsia="標楷體" w:hint="eastAsia"/>
          <w:color w:val="000000"/>
          <w:sz w:val="28"/>
          <w:szCs w:val="28"/>
        </w:rPr>
        <w:t>名。</w:t>
      </w:r>
    </w:p>
    <w:p w:rsidR="00DE54CE" w:rsidRDefault="00DE54CE" w:rsidP="00DE54CE">
      <w:pPr>
        <w:spacing w:before="120" w:line="470" w:lineRule="exact"/>
        <w:ind w:left="705" w:hanging="280"/>
        <w:jc w:val="both"/>
        <w:rPr>
          <w:rFonts w:eastAsia="標楷體" w:hint="eastAsia"/>
          <w:color w:val="000000"/>
          <w:sz w:val="28"/>
          <w:szCs w:val="28"/>
        </w:rPr>
      </w:pPr>
      <w:r>
        <w:rPr>
          <w:rFonts w:eastAsia="標楷體" w:hint="eastAsia"/>
          <w:color w:val="000000"/>
          <w:sz w:val="28"/>
          <w:szCs w:val="28"/>
        </w:rPr>
        <w:t>3.</w:t>
      </w:r>
      <w:r>
        <w:rPr>
          <w:rFonts w:eastAsia="標楷體" w:hint="eastAsia"/>
          <w:color w:val="000000"/>
          <w:sz w:val="28"/>
          <w:szCs w:val="28"/>
        </w:rPr>
        <w:t>比較兩組個案在進入研究的病毒量，服藥組</w:t>
      </w:r>
      <w:r>
        <w:rPr>
          <w:rFonts w:eastAsia="標楷體" w:hint="eastAsia"/>
          <w:color w:val="000000"/>
          <w:sz w:val="28"/>
          <w:szCs w:val="28"/>
        </w:rPr>
        <w:t>Log10</w:t>
      </w:r>
      <w:r>
        <w:rPr>
          <w:rFonts w:eastAsia="標楷體" w:hint="eastAsia"/>
          <w:color w:val="000000"/>
          <w:sz w:val="28"/>
          <w:szCs w:val="28"/>
        </w:rPr>
        <w:t>平均值與標準差</w:t>
      </w:r>
      <w:r>
        <w:rPr>
          <w:rFonts w:eastAsia="標楷體" w:hint="eastAsia"/>
          <w:color w:val="000000"/>
          <w:sz w:val="28"/>
          <w:szCs w:val="28"/>
        </w:rPr>
        <w:t>(</w:t>
      </w:r>
      <w:r>
        <w:rPr>
          <w:rFonts w:eastAsia="標楷體" w:hint="eastAsia"/>
          <w:color w:val="000000"/>
          <w:sz w:val="28"/>
          <w:szCs w:val="28"/>
        </w:rPr>
        <w:t>±</w:t>
      </w:r>
      <w:r>
        <w:rPr>
          <w:rFonts w:eastAsia="標楷體" w:hint="eastAsia"/>
          <w:color w:val="000000"/>
          <w:sz w:val="28"/>
          <w:szCs w:val="28"/>
        </w:rPr>
        <w:t xml:space="preserve"> S.D.)</w:t>
      </w:r>
      <w:r>
        <w:rPr>
          <w:rFonts w:eastAsia="標楷體" w:hint="eastAsia"/>
          <w:color w:val="000000"/>
          <w:sz w:val="28"/>
          <w:szCs w:val="28"/>
        </w:rPr>
        <w:t>為</w:t>
      </w:r>
      <w:r>
        <w:rPr>
          <w:rFonts w:eastAsia="標楷體" w:hint="eastAsia"/>
          <w:color w:val="000000"/>
          <w:sz w:val="28"/>
          <w:szCs w:val="28"/>
        </w:rPr>
        <w:t>8.19</w:t>
      </w:r>
      <w:r>
        <w:rPr>
          <w:rFonts w:eastAsia="標楷體" w:hint="eastAsia"/>
          <w:color w:val="000000"/>
          <w:sz w:val="28"/>
          <w:szCs w:val="28"/>
        </w:rPr>
        <w:t>±</w:t>
      </w:r>
      <w:r>
        <w:rPr>
          <w:rFonts w:eastAsia="標楷體" w:hint="eastAsia"/>
          <w:color w:val="000000"/>
          <w:sz w:val="28"/>
          <w:szCs w:val="28"/>
        </w:rPr>
        <w:t>0.46 log10 IU</w:t>
      </w:r>
      <w:r>
        <w:rPr>
          <w:rFonts w:eastAsia="標楷體"/>
          <w:color w:val="000000"/>
          <w:sz w:val="28"/>
          <w:szCs w:val="28"/>
        </w:rPr>
        <w:t xml:space="preserve"> /m</w:t>
      </w:r>
      <w:r>
        <w:rPr>
          <w:rFonts w:eastAsia="標楷體" w:hint="eastAsia"/>
          <w:color w:val="000000"/>
          <w:sz w:val="28"/>
          <w:szCs w:val="28"/>
        </w:rPr>
        <w:t>L</w:t>
      </w:r>
      <w:r>
        <w:rPr>
          <w:rFonts w:eastAsia="標楷體" w:hint="eastAsia"/>
          <w:color w:val="000000"/>
          <w:sz w:val="28"/>
          <w:szCs w:val="28"/>
        </w:rPr>
        <w:t>，對照組</w:t>
      </w:r>
      <w:r>
        <w:rPr>
          <w:rFonts w:eastAsia="標楷體" w:hint="eastAsia"/>
          <w:color w:val="000000"/>
          <w:sz w:val="28"/>
          <w:szCs w:val="28"/>
        </w:rPr>
        <w:t>8.24</w:t>
      </w:r>
      <w:r>
        <w:rPr>
          <w:rFonts w:eastAsia="標楷體" w:hint="eastAsia"/>
          <w:color w:val="000000"/>
          <w:sz w:val="28"/>
          <w:szCs w:val="28"/>
        </w:rPr>
        <w:t>±</w:t>
      </w:r>
      <w:r>
        <w:rPr>
          <w:rFonts w:eastAsia="標楷體" w:hint="eastAsia"/>
          <w:color w:val="000000"/>
          <w:sz w:val="28"/>
          <w:szCs w:val="28"/>
        </w:rPr>
        <w:t>0.47 log10</w:t>
      </w:r>
      <w:r>
        <w:rPr>
          <w:rFonts w:eastAsia="標楷體"/>
          <w:color w:val="000000"/>
          <w:sz w:val="28"/>
          <w:szCs w:val="28"/>
        </w:rPr>
        <w:t xml:space="preserve"> </w:t>
      </w:r>
      <w:r>
        <w:rPr>
          <w:rFonts w:eastAsia="標楷體" w:hint="eastAsia"/>
          <w:color w:val="000000"/>
          <w:sz w:val="28"/>
          <w:szCs w:val="28"/>
        </w:rPr>
        <w:t>IU</w:t>
      </w:r>
      <w:r>
        <w:rPr>
          <w:rFonts w:eastAsia="標楷體"/>
          <w:color w:val="000000"/>
          <w:sz w:val="28"/>
          <w:szCs w:val="28"/>
        </w:rPr>
        <w:t>/m</w:t>
      </w:r>
      <w:r>
        <w:rPr>
          <w:rFonts w:eastAsia="標楷體" w:hint="eastAsia"/>
          <w:color w:val="000000"/>
          <w:sz w:val="28"/>
          <w:szCs w:val="28"/>
        </w:rPr>
        <w:t>L</w:t>
      </w:r>
      <w:r>
        <w:rPr>
          <w:rFonts w:eastAsia="標楷體" w:hint="eastAsia"/>
          <w:color w:val="000000"/>
          <w:sz w:val="28"/>
          <w:szCs w:val="28"/>
        </w:rPr>
        <w:t>，並無統計上的差異。服藥組個案</w:t>
      </w:r>
      <w:r>
        <w:rPr>
          <w:rFonts w:eastAsia="標楷體" w:hint="eastAsia"/>
          <w:color w:val="000000"/>
          <w:sz w:val="28"/>
          <w:szCs w:val="28"/>
        </w:rPr>
        <w:t>(N=71)</w:t>
      </w:r>
      <w:r>
        <w:rPr>
          <w:rFonts w:eastAsia="標楷體" w:hint="eastAsia"/>
          <w:color w:val="000000"/>
          <w:sz w:val="28"/>
          <w:szCs w:val="28"/>
        </w:rPr>
        <w:t>在開始服藥後的</w:t>
      </w:r>
      <w:r w:rsidRPr="00581A5E">
        <w:rPr>
          <w:rFonts w:eastAsia="標楷體" w:hint="eastAsia"/>
          <w:color w:val="000000"/>
          <w:sz w:val="28"/>
          <w:szCs w:val="28"/>
        </w:rPr>
        <w:t>第四</w:t>
      </w:r>
      <w:proofErr w:type="gramStart"/>
      <w:r w:rsidRPr="00581A5E">
        <w:rPr>
          <w:rFonts w:eastAsia="標楷體" w:hint="eastAsia"/>
          <w:color w:val="000000"/>
          <w:sz w:val="28"/>
          <w:szCs w:val="28"/>
        </w:rPr>
        <w:t>週</w:t>
      </w:r>
      <w:proofErr w:type="gramEnd"/>
      <w:r w:rsidRPr="00581A5E">
        <w:rPr>
          <w:rFonts w:eastAsia="標楷體" w:hint="eastAsia"/>
          <w:color w:val="000000"/>
          <w:sz w:val="28"/>
          <w:szCs w:val="28"/>
        </w:rPr>
        <w:t>，病毒量平均與標準差為</w:t>
      </w:r>
      <w:r w:rsidRPr="00581A5E">
        <w:rPr>
          <w:rFonts w:eastAsia="標楷體" w:cs="標楷體" w:hint="eastAsia"/>
          <w:color w:val="000000"/>
          <w:sz w:val="28"/>
          <w:szCs w:val="28"/>
        </w:rPr>
        <w:t>4.99</w:t>
      </w:r>
      <w:r w:rsidRPr="00581A5E">
        <w:rPr>
          <w:rFonts w:eastAsia="標楷體" w:hint="eastAsia"/>
          <w:color w:val="000000"/>
          <w:sz w:val="28"/>
          <w:szCs w:val="28"/>
        </w:rPr>
        <w:t>±</w:t>
      </w:r>
      <w:r w:rsidRPr="00581A5E">
        <w:rPr>
          <w:rFonts w:eastAsia="標楷體" w:hint="eastAsia"/>
          <w:color w:val="000000"/>
          <w:sz w:val="28"/>
          <w:szCs w:val="28"/>
        </w:rPr>
        <w:t>0.79</w:t>
      </w:r>
      <w:r w:rsidRPr="00581A5E">
        <w:rPr>
          <w:rFonts w:eastAsia="標楷體"/>
          <w:color w:val="000000"/>
          <w:sz w:val="28"/>
          <w:szCs w:val="28"/>
        </w:rPr>
        <w:t xml:space="preserve"> log10 </w:t>
      </w:r>
      <w:r w:rsidRPr="00581A5E">
        <w:rPr>
          <w:rFonts w:eastAsia="標楷體" w:hint="eastAsia"/>
          <w:color w:val="000000"/>
          <w:sz w:val="28"/>
          <w:szCs w:val="28"/>
        </w:rPr>
        <w:t>IU</w:t>
      </w:r>
      <w:r w:rsidRPr="00581A5E">
        <w:rPr>
          <w:rFonts w:eastAsia="標楷體"/>
          <w:color w:val="000000"/>
          <w:sz w:val="28"/>
          <w:szCs w:val="28"/>
        </w:rPr>
        <w:t xml:space="preserve"> /m</w:t>
      </w:r>
      <w:r w:rsidRPr="00581A5E">
        <w:rPr>
          <w:rFonts w:eastAsia="標楷體" w:hint="eastAsia"/>
          <w:color w:val="000000"/>
          <w:sz w:val="28"/>
          <w:szCs w:val="28"/>
        </w:rPr>
        <w:t>L</w:t>
      </w:r>
      <w:r w:rsidRPr="00581A5E">
        <w:rPr>
          <w:rFonts w:eastAsia="標楷體" w:hint="eastAsia"/>
          <w:color w:val="000000"/>
          <w:sz w:val="28"/>
          <w:szCs w:val="28"/>
        </w:rPr>
        <w:t>，服藥八</w:t>
      </w:r>
      <w:proofErr w:type="gramStart"/>
      <w:r w:rsidRPr="00581A5E">
        <w:rPr>
          <w:rFonts w:eastAsia="標楷體" w:hint="eastAsia"/>
          <w:color w:val="000000"/>
          <w:sz w:val="28"/>
          <w:szCs w:val="28"/>
        </w:rPr>
        <w:t>週</w:t>
      </w:r>
      <w:proofErr w:type="gramEnd"/>
      <w:r w:rsidRPr="00581A5E">
        <w:rPr>
          <w:rFonts w:eastAsia="標楷體" w:hint="eastAsia"/>
          <w:color w:val="000000"/>
          <w:sz w:val="28"/>
          <w:szCs w:val="28"/>
        </w:rPr>
        <w:t>明顯降為</w:t>
      </w:r>
      <w:r w:rsidRPr="00581A5E">
        <w:rPr>
          <w:rFonts w:eastAsia="標楷體" w:hint="eastAsia"/>
          <w:color w:val="000000"/>
          <w:sz w:val="28"/>
          <w:szCs w:val="28"/>
        </w:rPr>
        <w:t>4.24</w:t>
      </w:r>
      <w:r w:rsidRPr="00581A5E">
        <w:rPr>
          <w:rFonts w:eastAsia="標楷體" w:hint="eastAsia"/>
          <w:color w:val="000000"/>
          <w:sz w:val="28"/>
          <w:szCs w:val="28"/>
        </w:rPr>
        <w:t>±</w:t>
      </w:r>
      <w:r w:rsidRPr="00581A5E">
        <w:rPr>
          <w:rFonts w:eastAsia="標楷體" w:hint="eastAsia"/>
          <w:color w:val="000000"/>
          <w:sz w:val="28"/>
          <w:szCs w:val="28"/>
        </w:rPr>
        <w:t>0.94</w:t>
      </w:r>
      <w:r w:rsidRPr="00581A5E">
        <w:rPr>
          <w:rFonts w:eastAsia="標楷體"/>
          <w:color w:val="000000"/>
          <w:sz w:val="28"/>
          <w:szCs w:val="28"/>
        </w:rPr>
        <w:t xml:space="preserve"> log10</w:t>
      </w:r>
      <w:r w:rsidRPr="00581A5E">
        <w:rPr>
          <w:rFonts w:eastAsia="標楷體" w:hint="eastAsia"/>
          <w:color w:val="000000"/>
          <w:sz w:val="28"/>
          <w:szCs w:val="28"/>
        </w:rPr>
        <w:t xml:space="preserve"> IU</w:t>
      </w:r>
      <w:r w:rsidRPr="00581A5E">
        <w:rPr>
          <w:rFonts w:eastAsia="標楷體"/>
          <w:color w:val="000000"/>
          <w:sz w:val="28"/>
          <w:szCs w:val="28"/>
        </w:rPr>
        <w:t xml:space="preserve"> /m</w:t>
      </w:r>
      <w:r w:rsidRPr="00581A5E">
        <w:rPr>
          <w:rFonts w:eastAsia="標楷體" w:hint="eastAsia"/>
          <w:color w:val="000000"/>
          <w:sz w:val="28"/>
          <w:szCs w:val="28"/>
        </w:rPr>
        <w:t>l</w:t>
      </w:r>
      <w:r w:rsidRPr="00581A5E">
        <w:rPr>
          <w:rFonts w:eastAsia="標楷體" w:hint="eastAsia"/>
          <w:color w:val="000000"/>
          <w:sz w:val="28"/>
          <w:szCs w:val="28"/>
        </w:rPr>
        <w:t>，</w:t>
      </w:r>
      <w:r>
        <w:rPr>
          <w:rFonts w:ascii="標楷體" w:eastAsia="標楷體" w:hAnsi="標楷體" w:cs="標楷體" w:hint="eastAsia"/>
          <w:color w:val="000000"/>
          <w:sz w:val="28"/>
          <w:szCs w:val="28"/>
        </w:rPr>
        <w:t>其中</w:t>
      </w:r>
      <w:r>
        <w:rPr>
          <w:rFonts w:eastAsia="標楷體" w:cs="標楷體"/>
          <w:color w:val="000000"/>
          <w:sz w:val="28"/>
          <w:szCs w:val="28"/>
        </w:rPr>
        <w:t>生產時</w:t>
      </w:r>
      <w:r>
        <w:rPr>
          <w:rFonts w:eastAsia="標楷體" w:cs="標楷體"/>
          <w:color w:val="000000"/>
          <w:sz w:val="28"/>
          <w:szCs w:val="28"/>
        </w:rPr>
        <w:t>HBV DNA</w:t>
      </w:r>
      <w:proofErr w:type="gramStart"/>
      <w:r>
        <w:rPr>
          <w:rFonts w:eastAsia="標楷體" w:cs="標楷體" w:hint="eastAsia"/>
          <w:color w:val="000000"/>
          <w:sz w:val="28"/>
          <w:szCs w:val="28"/>
        </w:rPr>
        <w:t>≧</w:t>
      </w:r>
      <w:proofErr w:type="gramEnd"/>
      <w:r>
        <w:rPr>
          <w:rFonts w:eastAsia="標楷體" w:cs="標楷體"/>
          <w:color w:val="000000"/>
          <w:sz w:val="28"/>
          <w:szCs w:val="28"/>
        </w:rPr>
        <w:t>10</w:t>
      </w:r>
      <w:r>
        <w:rPr>
          <w:rFonts w:eastAsia="標楷體" w:cs="標楷體"/>
          <w:color w:val="000000"/>
          <w:sz w:val="28"/>
          <w:szCs w:val="28"/>
          <w:vertAlign w:val="superscript"/>
        </w:rPr>
        <w:t>6</w:t>
      </w:r>
      <w:r>
        <w:rPr>
          <w:rFonts w:eastAsia="標楷體" w:hint="eastAsia"/>
          <w:color w:val="000000"/>
          <w:sz w:val="28"/>
          <w:szCs w:val="28"/>
        </w:rPr>
        <w:t xml:space="preserve"> IU</w:t>
      </w:r>
      <w:r>
        <w:rPr>
          <w:rFonts w:eastAsia="標楷體" w:cs="標楷體"/>
          <w:color w:val="000000"/>
          <w:sz w:val="28"/>
          <w:szCs w:val="28"/>
        </w:rPr>
        <w:t>/mL</w:t>
      </w:r>
      <w:r>
        <w:rPr>
          <w:rFonts w:eastAsia="標楷體" w:cs="標楷體" w:hint="eastAsia"/>
          <w:color w:val="000000"/>
          <w:sz w:val="28"/>
          <w:szCs w:val="28"/>
        </w:rPr>
        <w:t>的個案</w:t>
      </w:r>
      <w:r>
        <w:rPr>
          <w:rFonts w:eastAsia="標楷體" w:cs="標楷體"/>
          <w:color w:val="000000"/>
          <w:sz w:val="28"/>
          <w:szCs w:val="28"/>
        </w:rPr>
        <w:t>之比率</w:t>
      </w:r>
      <w:r>
        <w:rPr>
          <w:rFonts w:eastAsia="標楷體" w:cs="標楷體" w:hint="eastAsia"/>
          <w:color w:val="000000"/>
          <w:sz w:val="28"/>
          <w:szCs w:val="28"/>
        </w:rPr>
        <w:t>為</w:t>
      </w:r>
      <w:r>
        <w:rPr>
          <w:rFonts w:eastAsia="標楷體" w:cs="標楷體" w:hint="eastAsia"/>
          <w:color w:val="000000"/>
          <w:sz w:val="28"/>
          <w:szCs w:val="28"/>
        </w:rPr>
        <w:t>2</w:t>
      </w:r>
      <w:r>
        <w:rPr>
          <w:rFonts w:eastAsia="標楷體" w:cs="標楷體"/>
          <w:color w:val="000000"/>
          <w:sz w:val="28"/>
          <w:szCs w:val="28"/>
        </w:rPr>
        <w:t>.</w:t>
      </w:r>
      <w:r>
        <w:rPr>
          <w:rFonts w:eastAsia="標楷體" w:cs="標楷體" w:hint="eastAsia"/>
          <w:color w:val="000000"/>
          <w:sz w:val="28"/>
          <w:szCs w:val="28"/>
        </w:rPr>
        <w:t>8</w:t>
      </w:r>
      <w:r>
        <w:rPr>
          <w:rFonts w:eastAsia="標楷體" w:cs="標楷體"/>
          <w:color w:val="000000"/>
          <w:sz w:val="28"/>
          <w:szCs w:val="28"/>
        </w:rPr>
        <w:t>%(</w:t>
      </w:r>
      <w:r>
        <w:rPr>
          <w:rFonts w:eastAsia="標楷體" w:cs="標楷體" w:hint="eastAsia"/>
          <w:color w:val="000000"/>
          <w:sz w:val="28"/>
          <w:szCs w:val="28"/>
        </w:rPr>
        <w:t>2</w:t>
      </w:r>
      <w:r>
        <w:rPr>
          <w:rFonts w:eastAsia="標楷體" w:cs="標楷體"/>
          <w:color w:val="000000"/>
          <w:sz w:val="28"/>
          <w:szCs w:val="28"/>
        </w:rPr>
        <w:t>/</w:t>
      </w:r>
      <w:r>
        <w:rPr>
          <w:rFonts w:eastAsia="標楷體" w:cs="標楷體" w:hint="eastAsia"/>
          <w:color w:val="000000"/>
          <w:sz w:val="28"/>
          <w:szCs w:val="28"/>
        </w:rPr>
        <w:t>71</w:t>
      </w:r>
      <w:r>
        <w:rPr>
          <w:rFonts w:eastAsia="標楷體" w:cs="標楷體"/>
          <w:color w:val="000000"/>
          <w:sz w:val="28"/>
          <w:szCs w:val="28"/>
        </w:rPr>
        <w:t>)</w:t>
      </w:r>
      <w:r>
        <w:rPr>
          <w:rFonts w:eastAsia="標楷體"/>
          <w:color w:val="000000"/>
          <w:sz w:val="28"/>
          <w:szCs w:val="28"/>
        </w:rPr>
        <w:t xml:space="preserve"> </w:t>
      </w:r>
      <w:r>
        <w:rPr>
          <w:rFonts w:eastAsia="標楷體" w:hint="eastAsia"/>
          <w:color w:val="000000"/>
          <w:sz w:val="28"/>
          <w:szCs w:val="28"/>
        </w:rPr>
        <w:t>；至於對照組</w:t>
      </w:r>
      <w:r>
        <w:rPr>
          <w:rFonts w:eastAsia="標楷體" w:hint="eastAsia"/>
          <w:color w:val="000000"/>
          <w:sz w:val="28"/>
          <w:szCs w:val="28"/>
        </w:rPr>
        <w:t>(</w:t>
      </w:r>
      <w:r>
        <w:rPr>
          <w:rFonts w:eastAsia="標楷體"/>
          <w:color w:val="000000"/>
          <w:sz w:val="28"/>
          <w:szCs w:val="28"/>
        </w:rPr>
        <w:t>N=</w:t>
      </w:r>
      <w:r>
        <w:rPr>
          <w:rFonts w:eastAsia="標楷體" w:hint="eastAsia"/>
          <w:color w:val="000000"/>
          <w:sz w:val="28"/>
          <w:szCs w:val="28"/>
        </w:rPr>
        <w:t>62)</w:t>
      </w:r>
      <w:r>
        <w:rPr>
          <w:rFonts w:eastAsia="標楷體" w:hint="eastAsia"/>
          <w:color w:val="000000"/>
          <w:sz w:val="28"/>
          <w:szCs w:val="28"/>
        </w:rPr>
        <w:lastRenderedPageBreak/>
        <w:t>在進入本研究後的八</w:t>
      </w:r>
      <w:proofErr w:type="gramStart"/>
      <w:r>
        <w:rPr>
          <w:rFonts w:eastAsia="標楷體" w:hint="eastAsia"/>
          <w:color w:val="000000"/>
          <w:sz w:val="28"/>
          <w:szCs w:val="28"/>
        </w:rPr>
        <w:t>週</w:t>
      </w:r>
      <w:proofErr w:type="gramEnd"/>
      <w:r>
        <w:rPr>
          <w:rFonts w:eastAsia="標楷體" w:hint="eastAsia"/>
          <w:color w:val="000000"/>
          <w:sz w:val="28"/>
          <w:szCs w:val="28"/>
        </w:rPr>
        <w:t>內三次追蹤，</w:t>
      </w:r>
      <w:proofErr w:type="gramStart"/>
      <w:r>
        <w:rPr>
          <w:rFonts w:eastAsia="標楷體" w:hint="eastAsia"/>
          <w:color w:val="000000"/>
          <w:sz w:val="28"/>
          <w:szCs w:val="28"/>
        </w:rPr>
        <w:t>因無抗病毒</w:t>
      </w:r>
      <w:proofErr w:type="gramEnd"/>
      <w:r>
        <w:rPr>
          <w:rFonts w:eastAsia="標楷體" w:hint="eastAsia"/>
          <w:color w:val="000000"/>
          <w:sz w:val="28"/>
          <w:szCs w:val="28"/>
        </w:rPr>
        <w:t>藥物抑制，所以沒有任何變化，分別為</w:t>
      </w:r>
      <w:r>
        <w:rPr>
          <w:rFonts w:eastAsia="標楷體"/>
          <w:color w:val="000000"/>
          <w:sz w:val="28"/>
          <w:szCs w:val="28"/>
        </w:rPr>
        <w:t>8.</w:t>
      </w:r>
      <w:r>
        <w:rPr>
          <w:rFonts w:eastAsia="標楷體" w:hint="eastAsia"/>
          <w:color w:val="000000"/>
          <w:sz w:val="28"/>
          <w:szCs w:val="28"/>
        </w:rPr>
        <w:t>21</w:t>
      </w:r>
      <w:r>
        <w:rPr>
          <w:rFonts w:eastAsia="標楷體" w:hint="eastAsia"/>
          <w:color w:val="000000"/>
          <w:sz w:val="28"/>
          <w:szCs w:val="28"/>
        </w:rPr>
        <w:t>±</w:t>
      </w:r>
      <w:r>
        <w:rPr>
          <w:rFonts w:eastAsia="標楷體" w:hint="eastAsia"/>
          <w:color w:val="000000"/>
          <w:sz w:val="28"/>
          <w:szCs w:val="28"/>
        </w:rPr>
        <w:t>0.53 log10</w:t>
      </w:r>
      <w:r>
        <w:rPr>
          <w:rFonts w:eastAsia="標楷體"/>
          <w:color w:val="000000"/>
          <w:sz w:val="28"/>
          <w:szCs w:val="28"/>
        </w:rPr>
        <w:t xml:space="preserve"> </w:t>
      </w:r>
      <w:r>
        <w:rPr>
          <w:rFonts w:eastAsia="標楷體" w:hint="eastAsia"/>
          <w:color w:val="000000"/>
          <w:sz w:val="28"/>
          <w:szCs w:val="28"/>
        </w:rPr>
        <w:t>IU</w:t>
      </w:r>
      <w:r>
        <w:rPr>
          <w:rFonts w:eastAsia="標楷體"/>
          <w:color w:val="000000"/>
          <w:sz w:val="28"/>
          <w:szCs w:val="28"/>
        </w:rPr>
        <w:t xml:space="preserve"> /mL</w:t>
      </w:r>
      <w:r>
        <w:rPr>
          <w:rFonts w:eastAsia="標楷體" w:hint="eastAsia"/>
          <w:color w:val="000000"/>
          <w:sz w:val="28"/>
          <w:szCs w:val="28"/>
        </w:rPr>
        <w:t>和</w:t>
      </w:r>
      <w:r>
        <w:rPr>
          <w:rFonts w:eastAsia="標楷體" w:hint="eastAsia"/>
          <w:color w:val="000000"/>
          <w:sz w:val="28"/>
          <w:szCs w:val="28"/>
        </w:rPr>
        <w:t>8.13</w:t>
      </w:r>
      <w:r>
        <w:rPr>
          <w:rFonts w:eastAsia="標楷體" w:hint="eastAsia"/>
          <w:color w:val="000000"/>
          <w:sz w:val="28"/>
          <w:szCs w:val="28"/>
        </w:rPr>
        <w:t>±</w:t>
      </w:r>
      <w:r>
        <w:rPr>
          <w:rFonts w:eastAsia="標楷體" w:hint="eastAsia"/>
          <w:color w:val="000000"/>
          <w:sz w:val="28"/>
          <w:szCs w:val="28"/>
        </w:rPr>
        <w:t>0.64 log10</w:t>
      </w:r>
      <w:r>
        <w:rPr>
          <w:rFonts w:eastAsia="標楷體"/>
          <w:color w:val="000000"/>
          <w:sz w:val="28"/>
          <w:szCs w:val="28"/>
        </w:rPr>
        <w:t xml:space="preserve"> </w:t>
      </w:r>
      <w:r>
        <w:rPr>
          <w:rFonts w:eastAsia="標楷體" w:hint="eastAsia"/>
          <w:color w:val="000000"/>
          <w:sz w:val="28"/>
          <w:szCs w:val="28"/>
        </w:rPr>
        <w:t>IU</w:t>
      </w:r>
      <w:r>
        <w:rPr>
          <w:rFonts w:eastAsia="標楷體"/>
          <w:color w:val="000000"/>
          <w:sz w:val="28"/>
          <w:szCs w:val="28"/>
        </w:rPr>
        <w:t xml:space="preserve"> /mL</w:t>
      </w:r>
      <w:r>
        <w:rPr>
          <w:rFonts w:eastAsia="標楷體" w:hint="eastAsia"/>
          <w:color w:val="000000"/>
          <w:sz w:val="28"/>
          <w:szCs w:val="28"/>
        </w:rPr>
        <w:t>，</w:t>
      </w:r>
      <w:r>
        <w:rPr>
          <w:rFonts w:ascii="標楷體" w:eastAsia="標楷體" w:hAnsi="標楷體" w:cs="標楷體" w:hint="eastAsia"/>
          <w:color w:val="000000"/>
          <w:sz w:val="28"/>
          <w:szCs w:val="28"/>
        </w:rPr>
        <w:t>其中</w:t>
      </w:r>
      <w:r>
        <w:rPr>
          <w:rFonts w:eastAsia="標楷體" w:cs="標楷體"/>
          <w:color w:val="000000"/>
          <w:sz w:val="28"/>
          <w:szCs w:val="28"/>
        </w:rPr>
        <w:t>生產時</w:t>
      </w:r>
      <w:r>
        <w:rPr>
          <w:rFonts w:eastAsia="標楷體" w:cs="標楷體"/>
          <w:color w:val="000000"/>
          <w:sz w:val="28"/>
          <w:szCs w:val="28"/>
        </w:rPr>
        <w:t>HBV DNA</w:t>
      </w:r>
      <w:proofErr w:type="gramStart"/>
      <w:r>
        <w:rPr>
          <w:rFonts w:eastAsia="標楷體" w:cs="標楷體" w:hint="eastAsia"/>
          <w:color w:val="000000"/>
          <w:sz w:val="28"/>
          <w:szCs w:val="28"/>
        </w:rPr>
        <w:t>≧</w:t>
      </w:r>
      <w:proofErr w:type="gramEnd"/>
      <w:r>
        <w:rPr>
          <w:rFonts w:eastAsia="標楷體" w:cs="標楷體"/>
          <w:color w:val="000000"/>
          <w:sz w:val="28"/>
          <w:szCs w:val="28"/>
        </w:rPr>
        <w:t>10</w:t>
      </w:r>
      <w:r>
        <w:rPr>
          <w:rFonts w:eastAsia="標楷體" w:cs="標楷體"/>
          <w:color w:val="000000"/>
          <w:sz w:val="28"/>
          <w:szCs w:val="28"/>
          <w:vertAlign w:val="superscript"/>
        </w:rPr>
        <w:t>6</w:t>
      </w:r>
      <w:r>
        <w:rPr>
          <w:rFonts w:eastAsia="標楷體" w:hint="eastAsia"/>
          <w:color w:val="000000"/>
          <w:sz w:val="28"/>
          <w:szCs w:val="28"/>
        </w:rPr>
        <w:t xml:space="preserve"> IU</w:t>
      </w:r>
      <w:r>
        <w:rPr>
          <w:rFonts w:eastAsia="標楷體" w:cs="標楷體"/>
          <w:color w:val="000000"/>
          <w:sz w:val="28"/>
          <w:szCs w:val="28"/>
        </w:rPr>
        <w:t>/mL</w:t>
      </w:r>
      <w:r>
        <w:rPr>
          <w:rFonts w:eastAsia="標楷體" w:cs="標楷體" w:hint="eastAsia"/>
          <w:color w:val="000000"/>
          <w:sz w:val="28"/>
          <w:szCs w:val="28"/>
        </w:rPr>
        <w:t>的個案</w:t>
      </w:r>
      <w:r>
        <w:rPr>
          <w:rFonts w:eastAsia="標楷體" w:cs="標楷體"/>
          <w:color w:val="000000"/>
          <w:sz w:val="28"/>
          <w:szCs w:val="28"/>
        </w:rPr>
        <w:t>之比率</w:t>
      </w:r>
      <w:r>
        <w:rPr>
          <w:rFonts w:eastAsia="標楷體" w:cs="標楷體" w:hint="eastAsia"/>
          <w:color w:val="000000"/>
          <w:sz w:val="28"/>
          <w:szCs w:val="28"/>
        </w:rPr>
        <w:t>為</w:t>
      </w:r>
      <w:r>
        <w:rPr>
          <w:rFonts w:eastAsia="標楷體" w:cs="標楷體"/>
          <w:color w:val="000000"/>
          <w:sz w:val="28"/>
          <w:szCs w:val="28"/>
        </w:rPr>
        <w:t>98%(</w:t>
      </w:r>
      <w:r>
        <w:rPr>
          <w:rFonts w:eastAsia="標楷體" w:cs="標楷體" w:hint="eastAsia"/>
          <w:color w:val="000000"/>
          <w:sz w:val="28"/>
          <w:szCs w:val="28"/>
        </w:rPr>
        <w:t>61</w:t>
      </w:r>
      <w:r>
        <w:rPr>
          <w:rFonts w:eastAsia="標楷體" w:cs="標楷體"/>
          <w:color w:val="000000"/>
          <w:sz w:val="28"/>
          <w:szCs w:val="28"/>
        </w:rPr>
        <w:t>/</w:t>
      </w:r>
      <w:r>
        <w:rPr>
          <w:rFonts w:eastAsia="標楷體" w:cs="標楷體" w:hint="eastAsia"/>
          <w:color w:val="000000"/>
          <w:sz w:val="28"/>
          <w:szCs w:val="28"/>
        </w:rPr>
        <w:t>62</w:t>
      </w:r>
      <w:r>
        <w:rPr>
          <w:rFonts w:eastAsia="標楷體" w:cs="標楷體"/>
          <w:color w:val="000000"/>
          <w:sz w:val="28"/>
          <w:szCs w:val="28"/>
        </w:rPr>
        <w:t>)</w:t>
      </w:r>
      <w:r>
        <w:rPr>
          <w:rFonts w:eastAsia="標楷體" w:hint="eastAsia"/>
          <w:color w:val="000000"/>
          <w:sz w:val="28"/>
          <w:szCs w:val="28"/>
        </w:rPr>
        <w:t>。</w:t>
      </w:r>
    </w:p>
    <w:p w:rsidR="00DE54CE" w:rsidRDefault="00DE54CE" w:rsidP="00DE54CE">
      <w:pPr>
        <w:spacing w:before="120" w:line="470" w:lineRule="exact"/>
        <w:ind w:left="705" w:hanging="280"/>
        <w:jc w:val="both"/>
        <w:rPr>
          <w:rFonts w:eastAsia="標楷體" w:cs="標楷體" w:hint="eastAsia"/>
          <w:color w:val="000000"/>
          <w:sz w:val="28"/>
          <w:szCs w:val="28"/>
        </w:rPr>
      </w:pPr>
      <w:r>
        <w:rPr>
          <w:rFonts w:eastAsia="標楷體" w:hint="eastAsia"/>
          <w:color w:val="000000"/>
          <w:sz w:val="28"/>
          <w:szCs w:val="28"/>
        </w:rPr>
        <w:t>4.</w:t>
      </w:r>
      <w:r>
        <w:rPr>
          <w:rFonts w:eastAsia="標楷體" w:hint="eastAsia"/>
          <w:color w:val="000000"/>
          <w:sz w:val="28"/>
          <w:szCs w:val="28"/>
        </w:rPr>
        <w:t>目前加入研究之個案共</w:t>
      </w:r>
      <w:r>
        <w:rPr>
          <w:rFonts w:eastAsia="標楷體" w:hint="eastAsia"/>
          <w:color w:val="000000"/>
          <w:sz w:val="28"/>
          <w:szCs w:val="28"/>
        </w:rPr>
        <w:t>164</w:t>
      </w:r>
      <w:r>
        <w:rPr>
          <w:rFonts w:eastAsia="標楷體" w:hint="eastAsia"/>
          <w:color w:val="000000"/>
          <w:sz w:val="28"/>
          <w:szCs w:val="28"/>
        </w:rPr>
        <w:t>名；其中服藥組完成追蹤至產後</w:t>
      </w:r>
      <w:r>
        <w:rPr>
          <w:rFonts w:eastAsia="標楷體" w:hint="eastAsia"/>
          <w:color w:val="000000"/>
          <w:sz w:val="28"/>
          <w:szCs w:val="28"/>
        </w:rPr>
        <w:t>12</w:t>
      </w:r>
      <w:r>
        <w:rPr>
          <w:rFonts w:eastAsia="標楷體" w:hint="eastAsia"/>
          <w:color w:val="000000"/>
          <w:sz w:val="28"/>
          <w:szCs w:val="28"/>
        </w:rPr>
        <w:t>個月之母親有</w:t>
      </w:r>
      <w:r>
        <w:rPr>
          <w:rFonts w:eastAsia="標楷體" w:hint="eastAsia"/>
          <w:color w:val="000000"/>
          <w:sz w:val="28"/>
          <w:szCs w:val="28"/>
        </w:rPr>
        <w:t>71</w:t>
      </w:r>
      <w:r>
        <w:rPr>
          <w:rFonts w:eastAsia="標楷體" w:hint="eastAsia"/>
          <w:color w:val="000000"/>
          <w:sz w:val="28"/>
          <w:szCs w:val="28"/>
        </w:rPr>
        <w:t>名；對照組完成追蹤至產後</w:t>
      </w:r>
      <w:r>
        <w:rPr>
          <w:rFonts w:eastAsia="標楷體" w:hint="eastAsia"/>
          <w:color w:val="000000"/>
          <w:sz w:val="28"/>
          <w:szCs w:val="28"/>
        </w:rPr>
        <w:t>12</w:t>
      </w:r>
      <w:r>
        <w:rPr>
          <w:rFonts w:eastAsia="標楷體" w:hint="eastAsia"/>
          <w:color w:val="000000"/>
          <w:sz w:val="28"/>
          <w:szCs w:val="28"/>
        </w:rPr>
        <w:t>個月之母親有</w:t>
      </w:r>
      <w:r>
        <w:rPr>
          <w:rFonts w:eastAsia="標楷體" w:hint="eastAsia"/>
          <w:color w:val="000000"/>
          <w:sz w:val="28"/>
          <w:szCs w:val="28"/>
        </w:rPr>
        <w:t>62</w:t>
      </w:r>
      <w:r>
        <w:rPr>
          <w:rFonts w:eastAsia="標楷體" w:hint="eastAsia"/>
          <w:color w:val="000000"/>
          <w:sz w:val="28"/>
          <w:szCs w:val="28"/>
        </w:rPr>
        <w:t>名。分析服藥組及對照組</w:t>
      </w:r>
      <w:r>
        <w:rPr>
          <w:rFonts w:eastAsia="標楷體" w:hint="eastAsia"/>
          <w:color w:val="000000"/>
          <w:sz w:val="28"/>
          <w:szCs w:val="28"/>
        </w:rPr>
        <w:t>ALT</w:t>
      </w:r>
      <w:r>
        <w:rPr>
          <w:rFonts w:eastAsia="標楷體" w:hint="eastAsia"/>
          <w:color w:val="000000"/>
          <w:sz w:val="28"/>
          <w:szCs w:val="28"/>
        </w:rPr>
        <w:t>的比較，產前兩組無明顯差異，產後一個月服藥組及對照組的平均</w:t>
      </w:r>
      <w:r>
        <w:rPr>
          <w:rFonts w:eastAsia="標楷體" w:hint="eastAsia"/>
          <w:color w:val="000000"/>
          <w:sz w:val="28"/>
          <w:szCs w:val="28"/>
        </w:rPr>
        <w:t>ALT</w:t>
      </w:r>
      <w:r>
        <w:rPr>
          <w:rFonts w:eastAsia="標楷體" w:hint="eastAsia"/>
          <w:color w:val="000000"/>
          <w:sz w:val="28"/>
          <w:szCs w:val="28"/>
        </w:rPr>
        <w:t>值為</w:t>
      </w:r>
      <w:r>
        <w:rPr>
          <w:rFonts w:eastAsia="標楷體" w:hint="eastAsia"/>
          <w:color w:val="000000"/>
          <w:sz w:val="28"/>
          <w:szCs w:val="28"/>
        </w:rPr>
        <w:t>30.90</w:t>
      </w:r>
      <w:r>
        <w:rPr>
          <w:rFonts w:eastAsia="標楷體" w:hint="eastAsia"/>
          <w:color w:val="000000"/>
          <w:sz w:val="28"/>
          <w:szCs w:val="28"/>
        </w:rPr>
        <w:t>±</w:t>
      </w:r>
      <w:r>
        <w:rPr>
          <w:rFonts w:eastAsia="標楷體" w:hint="eastAsia"/>
          <w:color w:val="000000"/>
          <w:sz w:val="28"/>
          <w:szCs w:val="28"/>
        </w:rPr>
        <w:t>27.7</w:t>
      </w:r>
      <w:r>
        <w:rPr>
          <w:rFonts w:eastAsia="標楷體" w:hint="eastAsia"/>
          <w:color w:val="000000"/>
          <w:sz w:val="28"/>
          <w:szCs w:val="28"/>
        </w:rPr>
        <w:t>及</w:t>
      </w:r>
      <w:r>
        <w:rPr>
          <w:rFonts w:eastAsia="標楷體" w:hint="eastAsia"/>
          <w:color w:val="000000"/>
          <w:sz w:val="28"/>
          <w:szCs w:val="28"/>
        </w:rPr>
        <w:t>64.35</w:t>
      </w:r>
      <w:r>
        <w:rPr>
          <w:rFonts w:eastAsia="標楷體" w:hint="eastAsia"/>
          <w:color w:val="000000"/>
          <w:sz w:val="28"/>
          <w:szCs w:val="28"/>
        </w:rPr>
        <w:t>±</w:t>
      </w:r>
      <w:r>
        <w:rPr>
          <w:rFonts w:eastAsia="標楷體" w:hint="eastAsia"/>
          <w:color w:val="000000"/>
          <w:sz w:val="28"/>
          <w:szCs w:val="28"/>
        </w:rPr>
        <w:t>137.10(</w:t>
      </w:r>
      <w:r>
        <w:rPr>
          <w:rFonts w:eastAsia="標楷體"/>
          <w:color w:val="000000"/>
          <w:sz w:val="28"/>
          <w:szCs w:val="28"/>
        </w:rPr>
        <w:t>P=0.0458</w:t>
      </w:r>
      <w:r>
        <w:rPr>
          <w:rFonts w:eastAsia="標楷體" w:hint="eastAsia"/>
          <w:color w:val="000000"/>
          <w:sz w:val="28"/>
          <w:szCs w:val="28"/>
        </w:rPr>
        <w:t>)</w:t>
      </w:r>
      <w:r>
        <w:rPr>
          <w:rFonts w:eastAsia="標楷體" w:hint="eastAsia"/>
          <w:color w:val="000000"/>
          <w:sz w:val="28"/>
          <w:szCs w:val="28"/>
        </w:rPr>
        <w:t>，產後兩個月服藥組及對照組的平均</w:t>
      </w:r>
      <w:r>
        <w:rPr>
          <w:rFonts w:eastAsia="標楷體" w:hint="eastAsia"/>
          <w:color w:val="000000"/>
          <w:sz w:val="28"/>
          <w:szCs w:val="28"/>
        </w:rPr>
        <w:t>ALT</w:t>
      </w:r>
      <w:r>
        <w:rPr>
          <w:rFonts w:eastAsia="標楷體" w:hint="eastAsia"/>
          <w:color w:val="000000"/>
          <w:sz w:val="28"/>
          <w:szCs w:val="28"/>
        </w:rPr>
        <w:t>值為</w:t>
      </w:r>
      <w:r>
        <w:rPr>
          <w:rFonts w:eastAsia="標楷體" w:hint="eastAsia"/>
          <w:color w:val="000000"/>
          <w:sz w:val="28"/>
          <w:szCs w:val="28"/>
        </w:rPr>
        <w:t>43.44</w:t>
      </w:r>
      <w:r>
        <w:rPr>
          <w:rFonts w:eastAsia="標楷體" w:hint="eastAsia"/>
          <w:color w:val="000000"/>
          <w:sz w:val="28"/>
          <w:szCs w:val="28"/>
        </w:rPr>
        <w:t>±</w:t>
      </w:r>
      <w:r>
        <w:rPr>
          <w:rFonts w:eastAsia="標楷體" w:hint="eastAsia"/>
          <w:color w:val="000000"/>
          <w:sz w:val="28"/>
          <w:szCs w:val="28"/>
        </w:rPr>
        <w:t>24.23</w:t>
      </w:r>
      <w:r>
        <w:rPr>
          <w:rFonts w:eastAsia="標楷體" w:hint="eastAsia"/>
          <w:color w:val="000000"/>
          <w:sz w:val="28"/>
          <w:szCs w:val="28"/>
        </w:rPr>
        <w:t>及</w:t>
      </w:r>
      <w:r>
        <w:rPr>
          <w:rFonts w:eastAsia="標楷體" w:hint="eastAsia"/>
          <w:color w:val="000000"/>
          <w:sz w:val="28"/>
          <w:szCs w:val="28"/>
        </w:rPr>
        <w:t>86.83</w:t>
      </w:r>
      <w:r>
        <w:rPr>
          <w:rFonts w:eastAsia="標楷體" w:hint="eastAsia"/>
          <w:color w:val="000000"/>
          <w:sz w:val="28"/>
          <w:szCs w:val="28"/>
        </w:rPr>
        <w:t>±</w:t>
      </w:r>
      <w:r>
        <w:rPr>
          <w:rFonts w:eastAsia="標楷體" w:hint="eastAsia"/>
          <w:color w:val="000000"/>
          <w:sz w:val="28"/>
          <w:szCs w:val="28"/>
        </w:rPr>
        <w:t>110.41 (</w:t>
      </w:r>
      <w:r>
        <w:rPr>
          <w:rFonts w:eastAsia="標楷體"/>
          <w:color w:val="000000"/>
          <w:sz w:val="28"/>
          <w:szCs w:val="28"/>
        </w:rPr>
        <w:t>P=0.0029</w:t>
      </w:r>
      <w:r>
        <w:rPr>
          <w:rFonts w:eastAsia="標楷體" w:hint="eastAsia"/>
          <w:color w:val="000000"/>
          <w:sz w:val="28"/>
          <w:szCs w:val="28"/>
        </w:rPr>
        <w:t>)</w:t>
      </w:r>
      <w:r>
        <w:rPr>
          <w:rFonts w:ascii="標楷體" w:eastAsia="標楷體" w:hAnsi="標楷體" w:cs="標楷體" w:hint="eastAsia"/>
          <w:color w:val="000000"/>
          <w:sz w:val="28"/>
          <w:szCs w:val="28"/>
        </w:rPr>
        <w:t>，顯示統計上有顯著差異</w:t>
      </w:r>
      <w:r>
        <w:rPr>
          <w:rFonts w:eastAsia="標楷體" w:hint="eastAsia"/>
          <w:color w:val="000000"/>
          <w:sz w:val="28"/>
          <w:szCs w:val="28"/>
        </w:rPr>
        <w:t>。分析服藥組及對照組</w:t>
      </w:r>
      <w:r>
        <w:rPr>
          <w:rFonts w:eastAsia="標楷體" w:hint="eastAsia"/>
          <w:color w:val="000000"/>
          <w:sz w:val="28"/>
          <w:szCs w:val="28"/>
        </w:rPr>
        <w:t>ALT</w:t>
      </w:r>
      <w:r>
        <w:rPr>
          <w:rFonts w:eastAsia="標楷體" w:hint="eastAsia"/>
          <w:color w:val="000000"/>
          <w:sz w:val="28"/>
          <w:szCs w:val="28"/>
        </w:rPr>
        <w:t>異常程度的比較</w:t>
      </w:r>
      <w:r>
        <w:rPr>
          <w:rFonts w:ascii="標楷體" w:eastAsia="標楷體" w:hAnsi="標楷體" w:cs="標楷體" w:hint="eastAsia"/>
          <w:color w:val="000000"/>
          <w:sz w:val="28"/>
          <w:szCs w:val="28"/>
        </w:rPr>
        <w:t>，</w:t>
      </w:r>
      <w:r>
        <w:rPr>
          <w:rFonts w:eastAsia="標楷體" w:hint="eastAsia"/>
          <w:color w:val="000000"/>
          <w:sz w:val="28"/>
          <w:szCs w:val="28"/>
        </w:rPr>
        <w:t>服藥組與對照組從進入研究到產後一個月間，</w:t>
      </w:r>
      <w:r>
        <w:rPr>
          <w:rFonts w:eastAsia="標楷體" w:hint="eastAsia"/>
          <w:color w:val="000000"/>
          <w:sz w:val="28"/>
          <w:szCs w:val="28"/>
        </w:rPr>
        <w:t>ALT&gt;2</w:t>
      </w:r>
      <w:r>
        <w:rPr>
          <w:rFonts w:eastAsia="標楷體" w:hint="eastAsia"/>
          <w:color w:val="000000"/>
          <w:sz w:val="28"/>
          <w:szCs w:val="28"/>
        </w:rPr>
        <w:t>倍的人數分別是</w:t>
      </w:r>
      <w:r>
        <w:rPr>
          <w:rFonts w:eastAsia="標楷體" w:hint="eastAsia"/>
          <w:color w:val="000000"/>
          <w:sz w:val="28"/>
          <w:szCs w:val="28"/>
        </w:rPr>
        <w:t>7</w:t>
      </w:r>
      <w:r>
        <w:rPr>
          <w:rFonts w:eastAsia="標楷體" w:hint="eastAsia"/>
          <w:color w:val="000000"/>
          <w:sz w:val="28"/>
          <w:szCs w:val="28"/>
        </w:rPr>
        <w:t>人</w:t>
      </w:r>
      <w:r>
        <w:rPr>
          <w:rFonts w:eastAsia="標楷體" w:hint="eastAsia"/>
          <w:color w:val="000000"/>
          <w:sz w:val="28"/>
          <w:szCs w:val="28"/>
        </w:rPr>
        <w:t>(9.85%)</w:t>
      </w:r>
      <w:r>
        <w:rPr>
          <w:rFonts w:eastAsia="標楷體" w:hint="eastAsia"/>
          <w:color w:val="000000"/>
          <w:sz w:val="28"/>
          <w:szCs w:val="28"/>
        </w:rPr>
        <w:t>與</w:t>
      </w:r>
      <w:r>
        <w:rPr>
          <w:rFonts w:eastAsia="標楷體" w:hint="eastAsia"/>
          <w:color w:val="000000"/>
          <w:sz w:val="28"/>
          <w:szCs w:val="28"/>
        </w:rPr>
        <w:t>8</w:t>
      </w:r>
      <w:r>
        <w:rPr>
          <w:rFonts w:eastAsia="標楷體" w:hint="eastAsia"/>
          <w:color w:val="000000"/>
          <w:sz w:val="28"/>
          <w:szCs w:val="28"/>
        </w:rPr>
        <w:t>人</w:t>
      </w:r>
      <w:r>
        <w:rPr>
          <w:rFonts w:eastAsia="標楷體" w:hint="eastAsia"/>
          <w:color w:val="000000"/>
          <w:sz w:val="28"/>
          <w:szCs w:val="28"/>
        </w:rPr>
        <w:t>(12</w:t>
      </w:r>
      <w:r>
        <w:rPr>
          <w:rFonts w:eastAsia="標楷體"/>
          <w:color w:val="000000"/>
          <w:sz w:val="28"/>
          <w:szCs w:val="28"/>
        </w:rPr>
        <w:t>.9%</w:t>
      </w:r>
      <w:r>
        <w:rPr>
          <w:rFonts w:eastAsia="標楷體" w:hint="eastAsia"/>
          <w:color w:val="000000"/>
          <w:sz w:val="28"/>
          <w:szCs w:val="28"/>
        </w:rPr>
        <w:t>)(P</w:t>
      </w:r>
      <w:r>
        <w:rPr>
          <w:rFonts w:eastAsia="標楷體"/>
          <w:color w:val="000000"/>
          <w:sz w:val="28"/>
          <w:szCs w:val="28"/>
        </w:rPr>
        <w:t>=0.5798</w:t>
      </w:r>
      <w:r>
        <w:rPr>
          <w:rFonts w:eastAsia="標楷體" w:hint="eastAsia"/>
          <w:color w:val="000000"/>
          <w:sz w:val="28"/>
          <w:szCs w:val="28"/>
        </w:rPr>
        <w:t>)</w:t>
      </w:r>
      <w:r>
        <w:rPr>
          <w:rFonts w:eastAsia="標楷體" w:hint="eastAsia"/>
          <w:color w:val="000000"/>
          <w:sz w:val="28"/>
          <w:szCs w:val="28"/>
        </w:rPr>
        <w:t>，</w:t>
      </w:r>
      <w:r>
        <w:rPr>
          <w:rFonts w:eastAsia="標楷體" w:hint="eastAsia"/>
          <w:color w:val="000000"/>
          <w:sz w:val="28"/>
          <w:szCs w:val="28"/>
        </w:rPr>
        <w:t>ALT&gt;5</w:t>
      </w:r>
      <w:r>
        <w:rPr>
          <w:rFonts w:eastAsia="標楷體" w:hint="eastAsia"/>
          <w:color w:val="000000"/>
          <w:sz w:val="28"/>
          <w:szCs w:val="28"/>
        </w:rPr>
        <w:t>倍的人數分別是</w:t>
      </w:r>
      <w:r>
        <w:rPr>
          <w:rFonts w:eastAsia="標楷體" w:hint="eastAsia"/>
          <w:color w:val="000000"/>
          <w:sz w:val="28"/>
          <w:szCs w:val="28"/>
        </w:rPr>
        <w:t>0</w:t>
      </w:r>
      <w:r>
        <w:rPr>
          <w:rFonts w:eastAsia="標楷體" w:hint="eastAsia"/>
          <w:color w:val="000000"/>
          <w:sz w:val="28"/>
          <w:szCs w:val="28"/>
        </w:rPr>
        <w:t>人</w:t>
      </w:r>
      <w:r>
        <w:rPr>
          <w:rFonts w:eastAsia="標楷體" w:hint="eastAsia"/>
          <w:color w:val="000000"/>
          <w:sz w:val="28"/>
          <w:szCs w:val="28"/>
        </w:rPr>
        <w:t>(0%)</w:t>
      </w:r>
      <w:r>
        <w:rPr>
          <w:rFonts w:eastAsia="標楷體" w:hint="eastAsia"/>
          <w:color w:val="000000"/>
          <w:sz w:val="28"/>
          <w:szCs w:val="28"/>
        </w:rPr>
        <w:t>與</w:t>
      </w:r>
      <w:r>
        <w:rPr>
          <w:rFonts w:eastAsia="標楷體" w:hint="eastAsia"/>
          <w:color w:val="000000"/>
          <w:sz w:val="28"/>
          <w:szCs w:val="28"/>
        </w:rPr>
        <w:t>5</w:t>
      </w:r>
      <w:r>
        <w:rPr>
          <w:rFonts w:eastAsia="標楷體" w:hint="eastAsia"/>
          <w:color w:val="000000"/>
          <w:sz w:val="28"/>
          <w:szCs w:val="28"/>
        </w:rPr>
        <w:t>人</w:t>
      </w:r>
      <w:r>
        <w:rPr>
          <w:rFonts w:eastAsia="標楷體" w:hint="eastAsia"/>
          <w:color w:val="000000"/>
          <w:sz w:val="28"/>
          <w:szCs w:val="28"/>
        </w:rPr>
        <w:t>(8</w:t>
      </w:r>
      <w:r>
        <w:rPr>
          <w:rFonts w:eastAsia="標楷體"/>
          <w:color w:val="000000"/>
          <w:sz w:val="28"/>
          <w:szCs w:val="28"/>
        </w:rPr>
        <w:t>.06%</w:t>
      </w:r>
      <w:r>
        <w:rPr>
          <w:rFonts w:eastAsia="標楷體" w:hint="eastAsia"/>
          <w:color w:val="000000"/>
          <w:sz w:val="28"/>
          <w:szCs w:val="28"/>
        </w:rPr>
        <w:t>)(P</w:t>
      </w:r>
      <w:r>
        <w:rPr>
          <w:rFonts w:eastAsia="標楷體"/>
          <w:color w:val="000000"/>
          <w:sz w:val="28"/>
          <w:szCs w:val="28"/>
        </w:rPr>
        <w:t>=0.0147</w:t>
      </w:r>
      <w:r>
        <w:rPr>
          <w:rFonts w:eastAsia="標楷體" w:hint="eastAsia"/>
          <w:color w:val="000000"/>
          <w:sz w:val="28"/>
          <w:szCs w:val="28"/>
        </w:rPr>
        <w:t>)</w:t>
      </w:r>
      <w:r>
        <w:rPr>
          <w:rFonts w:eastAsia="標楷體" w:hint="eastAsia"/>
          <w:color w:val="000000"/>
          <w:sz w:val="28"/>
          <w:szCs w:val="28"/>
        </w:rPr>
        <w:t>，產後</w:t>
      </w:r>
      <w:r>
        <w:rPr>
          <w:rFonts w:eastAsia="標楷體" w:hint="eastAsia"/>
          <w:color w:val="000000"/>
          <w:sz w:val="28"/>
          <w:szCs w:val="28"/>
        </w:rPr>
        <w:t>2</w:t>
      </w:r>
      <w:r>
        <w:rPr>
          <w:rFonts w:eastAsia="標楷體" w:hint="eastAsia"/>
          <w:color w:val="000000"/>
          <w:sz w:val="28"/>
          <w:szCs w:val="28"/>
        </w:rPr>
        <w:t>個月到</w:t>
      </w:r>
      <w:r>
        <w:rPr>
          <w:rFonts w:eastAsia="標楷體" w:hint="eastAsia"/>
          <w:color w:val="000000"/>
          <w:sz w:val="28"/>
          <w:szCs w:val="28"/>
        </w:rPr>
        <w:t>6</w:t>
      </w:r>
      <w:r>
        <w:rPr>
          <w:rFonts w:eastAsia="標楷體" w:hint="eastAsia"/>
          <w:color w:val="000000"/>
          <w:sz w:val="28"/>
          <w:szCs w:val="28"/>
        </w:rPr>
        <w:t>個月間，服藥組</w:t>
      </w:r>
      <w:r>
        <w:rPr>
          <w:rFonts w:eastAsia="標楷體" w:hint="eastAsia"/>
          <w:color w:val="000000"/>
          <w:sz w:val="28"/>
          <w:szCs w:val="28"/>
        </w:rPr>
        <w:t>(</w:t>
      </w:r>
      <w:r>
        <w:rPr>
          <w:rFonts w:eastAsia="標楷體" w:hint="eastAsia"/>
          <w:color w:val="000000"/>
          <w:sz w:val="28"/>
          <w:szCs w:val="28"/>
        </w:rPr>
        <w:t>已停藥</w:t>
      </w:r>
      <w:r>
        <w:rPr>
          <w:rFonts w:eastAsia="標楷體" w:hint="eastAsia"/>
          <w:color w:val="000000"/>
          <w:sz w:val="28"/>
          <w:szCs w:val="28"/>
        </w:rPr>
        <w:t>)</w:t>
      </w:r>
      <w:r>
        <w:rPr>
          <w:rFonts w:eastAsia="標楷體" w:hint="eastAsia"/>
          <w:color w:val="000000"/>
          <w:sz w:val="28"/>
          <w:szCs w:val="28"/>
        </w:rPr>
        <w:t>與對照組</w:t>
      </w:r>
      <w:r>
        <w:rPr>
          <w:rFonts w:eastAsia="標楷體" w:hint="eastAsia"/>
          <w:color w:val="000000"/>
          <w:sz w:val="28"/>
          <w:szCs w:val="28"/>
        </w:rPr>
        <w:t>ALT&gt;2</w:t>
      </w:r>
      <w:r>
        <w:rPr>
          <w:rFonts w:eastAsia="標楷體" w:hint="eastAsia"/>
          <w:color w:val="000000"/>
          <w:sz w:val="28"/>
          <w:szCs w:val="28"/>
        </w:rPr>
        <w:t>倍的人數分別是</w:t>
      </w:r>
      <w:r>
        <w:rPr>
          <w:rFonts w:eastAsia="標楷體" w:hint="eastAsia"/>
          <w:color w:val="000000"/>
          <w:sz w:val="28"/>
          <w:szCs w:val="28"/>
        </w:rPr>
        <w:t>21</w:t>
      </w:r>
      <w:r>
        <w:rPr>
          <w:rFonts w:eastAsia="標楷體" w:hint="eastAsia"/>
          <w:color w:val="000000"/>
          <w:sz w:val="28"/>
          <w:szCs w:val="28"/>
        </w:rPr>
        <w:t>人</w:t>
      </w:r>
      <w:r>
        <w:rPr>
          <w:rFonts w:eastAsia="標楷體" w:hint="eastAsia"/>
          <w:color w:val="000000"/>
          <w:sz w:val="28"/>
          <w:szCs w:val="28"/>
        </w:rPr>
        <w:t>(29.57%)</w:t>
      </w:r>
      <w:r>
        <w:rPr>
          <w:rFonts w:eastAsia="標楷體" w:hint="eastAsia"/>
          <w:color w:val="000000"/>
          <w:sz w:val="28"/>
          <w:szCs w:val="28"/>
        </w:rPr>
        <w:t>與</w:t>
      </w:r>
      <w:r>
        <w:rPr>
          <w:rFonts w:eastAsia="標楷體" w:hint="eastAsia"/>
          <w:color w:val="000000"/>
          <w:sz w:val="28"/>
          <w:szCs w:val="28"/>
        </w:rPr>
        <w:t>18</w:t>
      </w:r>
      <w:r>
        <w:rPr>
          <w:rFonts w:eastAsia="標楷體" w:hint="eastAsia"/>
          <w:color w:val="000000"/>
          <w:sz w:val="28"/>
          <w:szCs w:val="28"/>
        </w:rPr>
        <w:t>人</w:t>
      </w:r>
      <w:r>
        <w:rPr>
          <w:rFonts w:eastAsia="標楷體" w:hint="eastAsia"/>
          <w:color w:val="000000"/>
          <w:sz w:val="28"/>
          <w:szCs w:val="28"/>
        </w:rPr>
        <w:t>(29</w:t>
      </w:r>
      <w:r>
        <w:rPr>
          <w:rFonts w:eastAsia="標楷體"/>
          <w:color w:val="000000"/>
          <w:sz w:val="28"/>
          <w:szCs w:val="28"/>
        </w:rPr>
        <w:t>.</w:t>
      </w:r>
      <w:r>
        <w:rPr>
          <w:rFonts w:eastAsia="標楷體" w:hint="eastAsia"/>
          <w:color w:val="000000"/>
          <w:sz w:val="28"/>
          <w:szCs w:val="28"/>
        </w:rPr>
        <w:t>03</w:t>
      </w:r>
      <w:r>
        <w:rPr>
          <w:rFonts w:eastAsia="標楷體"/>
          <w:color w:val="000000"/>
          <w:sz w:val="28"/>
          <w:szCs w:val="28"/>
        </w:rPr>
        <w:t>%</w:t>
      </w:r>
      <w:r>
        <w:rPr>
          <w:rFonts w:eastAsia="標楷體" w:hint="eastAsia"/>
          <w:color w:val="000000"/>
          <w:sz w:val="28"/>
          <w:szCs w:val="28"/>
        </w:rPr>
        <w:t>)(P</w:t>
      </w:r>
      <w:r>
        <w:rPr>
          <w:rFonts w:eastAsia="標楷體"/>
          <w:color w:val="000000"/>
          <w:sz w:val="28"/>
          <w:szCs w:val="28"/>
        </w:rPr>
        <w:t>=0.</w:t>
      </w:r>
      <w:r>
        <w:rPr>
          <w:rFonts w:eastAsia="標楷體" w:hint="eastAsia"/>
          <w:color w:val="000000"/>
          <w:sz w:val="28"/>
          <w:szCs w:val="28"/>
        </w:rPr>
        <w:t>9450)</w:t>
      </w:r>
      <w:r>
        <w:rPr>
          <w:rFonts w:eastAsia="標楷體" w:hint="eastAsia"/>
          <w:color w:val="000000"/>
          <w:sz w:val="28"/>
          <w:szCs w:val="28"/>
        </w:rPr>
        <w:t>，</w:t>
      </w:r>
      <w:r>
        <w:rPr>
          <w:rFonts w:eastAsia="標楷體" w:hint="eastAsia"/>
          <w:color w:val="000000"/>
          <w:sz w:val="28"/>
          <w:szCs w:val="28"/>
        </w:rPr>
        <w:t>ALT&gt;5</w:t>
      </w:r>
      <w:r>
        <w:rPr>
          <w:rFonts w:eastAsia="標楷體" w:hint="eastAsia"/>
          <w:color w:val="000000"/>
          <w:sz w:val="28"/>
          <w:szCs w:val="28"/>
        </w:rPr>
        <w:t>倍的人數分別是</w:t>
      </w:r>
      <w:r>
        <w:rPr>
          <w:rFonts w:eastAsia="標楷體" w:hint="eastAsia"/>
          <w:color w:val="000000"/>
          <w:sz w:val="28"/>
          <w:szCs w:val="28"/>
        </w:rPr>
        <w:t>2</w:t>
      </w:r>
      <w:r>
        <w:rPr>
          <w:rFonts w:eastAsia="標楷體" w:hint="eastAsia"/>
          <w:color w:val="000000"/>
          <w:sz w:val="28"/>
          <w:szCs w:val="28"/>
        </w:rPr>
        <w:t>人</w:t>
      </w:r>
      <w:r>
        <w:rPr>
          <w:rFonts w:eastAsia="標楷體" w:hint="eastAsia"/>
          <w:color w:val="000000"/>
          <w:sz w:val="28"/>
          <w:szCs w:val="28"/>
        </w:rPr>
        <w:t>(2.81%)</w:t>
      </w:r>
      <w:r>
        <w:rPr>
          <w:rFonts w:eastAsia="標楷體" w:hint="eastAsia"/>
          <w:color w:val="000000"/>
          <w:sz w:val="28"/>
          <w:szCs w:val="28"/>
        </w:rPr>
        <w:t>與</w:t>
      </w:r>
      <w:r>
        <w:rPr>
          <w:rFonts w:eastAsia="標楷體" w:hint="eastAsia"/>
          <w:color w:val="000000"/>
          <w:sz w:val="28"/>
          <w:szCs w:val="28"/>
        </w:rPr>
        <w:t>8</w:t>
      </w:r>
      <w:r>
        <w:rPr>
          <w:rFonts w:eastAsia="標楷體" w:hint="eastAsia"/>
          <w:color w:val="000000"/>
          <w:sz w:val="28"/>
          <w:szCs w:val="28"/>
        </w:rPr>
        <w:t>人</w:t>
      </w:r>
      <w:r>
        <w:rPr>
          <w:rFonts w:eastAsia="標楷體" w:hint="eastAsia"/>
          <w:color w:val="000000"/>
          <w:sz w:val="28"/>
          <w:szCs w:val="28"/>
        </w:rPr>
        <w:t>(12</w:t>
      </w:r>
      <w:r>
        <w:rPr>
          <w:rFonts w:eastAsia="標楷體"/>
          <w:color w:val="000000"/>
          <w:sz w:val="28"/>
          <w:szCs w:val="28"/>
        </w:rPr>
        <w:t>.</w:t>
      </w:r>
      <w:r>
        <w:rPr>
          <w:rFonts w:eastAsia="標楷體" w:hint="eastAsia"/>
          <w:color w:val="000000"/>
          <w:sz w:val="28"/>
          <w:szCs w:val="28"/>
        </w:rPr>
        <w:t>9</w:t>
      </w:r>
      <w:r>
        <w:rPr>
          <w:rFonts w:eastAsia="標楷體"/>
          <w:color w:val="000000"/>
          <w:sz w:val="28"/>
          <w:szCs w:val="28"/>
        </w:rPr>
        <w:t>%</w:t>
      </w:r>
      <w:r>
        <w:rPr>
          <w:rFonts w:eastAsia="標楷體" w:hint="eastAsia"/>
          <w:color w:val="000000"/>
          <w:sz w:val="28"/>
          <w:szCs w:val="28"/>
        </w:rPr>
        <w:t>)(P</w:t>
      </w:r>
      <w:r>
        <w:rPr>
          <w:rFonts w:eastAsia="標楷體"/>
          <w:color w:val="000000"/>
          <w:sz w:val="28"/>
          <w:szCs w:val="28"/>
        </w:rPr>
        <w:t>=0.0277</w:t>
      </w:r>
      <w:r>
        <w:rPr>
          <w:rFonts w:eastAsia="標楷體" w:hint="eastAsia"/>
          <w:color w:val="000000"/>
          <w:sz w:val="28"/>
          <w:szCs w:val="28"/>
        </w:rPr>
        <w:t>)</w:t>
      </w:r>
      <w:r>
        <w:rPr>
          <w:rFonts w:eastAsia="標楷體" w:hint="eastAsia"/>
          <w:color w:val="000000"/>
          <w:sz w:val="28"/>
          <w:szCs w:val="28"/>
        </w:rPr>
        <w:t>，顯示在服藥組在服藥期間及停藥後，</w:t>
      </w:r>
      <w:r>
        <w:rPr>
          <w:rFonts w:eastAsia="標楷體" w:hint="eastAsia"/>
          <w:color w:val="000000"/>
          <w:sz w:val="28"/>
          <w:szCs w:val="28"/>
        </w:rPr>
        <w:t>ALT</w:t>
      </w:r>
      <w:r>
        <w:rPr>
          <w:rFonts w:eastAsia="標楷體" w:hint="eastAsia"/>
          <w:color w:val="000000"/>
          <w:sz w:val="28"/>
          <w:szCs w:val="28"/>
        </w:rPr>
        <w:t>能獲得較良好的控制</w:t>
      </w:r>
      <w:r>
        <w:rPr>
          <w:rFonts w:ascii="標楷體" w:eastAsia="標楷體" w:hAnsi="標楷體" w:cs="標楷體" w:hint="eastAsia"/>
          <w:color w:val="000000"/>
          <w:sz w:val="28"/>
          <w:szCs w:val="28"/>
        </w:rPr>
        <w:t>。</w:t>
      </w:r>
    </w:p>
    <w:p w:rsidR="00DE54CE" w:rsidRDefault="00DE54CE" w:rsidP="00DE54CE">
      <w:pPr>
        <w:tabs>
          <w:tab w:val="left" w:pos="720"/>
        </w:tabs>
        <w:spacing w:before="120" w:line="470" w:lineRule="exact"/>
        <w:ind w:left="705" w:hanging="280"/>
        <w:rPr>
          <w:rFonts w:eastAsia="標楷體"/>
          <w:color w:val="000000"/>
          <w:sz w:val="28"/>
          <w:szCs w:val="28"/>
        </w:rPr>
      </w:pPr>
      <w:r>
        <w:rPr>
          <w:rFonts w:eastAsia="標楷體" w:cs="標楷體" w:hint="eastAsia"/>
          <w:color w:val="000000"/>
          <w:sz w:val="28"/>
          <w:szCs w:val="28"/>
        </w:rPr>
        <w:t>5.</w:t>
      </w:r>
      <w:r>
        <w:rPr>
          <w:rFonts w:eastAsia="標楷體" w:cs="標楷體" w:hint="eastAsia"/>
          <w:color w:val="000000"/>
          <w:sz w:val="28"/>
          <w:szCs w:val="28"/>
        </w:rPr>
        <w:t>目前總共</w:t>
      </w:r>
      <w:r>
        <w:rPr>
          <w:rFonts w:eastAsia="標楷體" w:cs="標楷體" w:hint="eastAsia"/>
          <w:color w:val="000000"/>
          <w:sz w:val="28"/>
          <w:szCs w:val="28"/>
        </w:rPr>
        <w:t>157</w:t>
      </w:r>
      <w:r>
        <w:rPr>
          <w:rFonts w:eastAsia="標楷體" w:cs="標楷體" w:hint="eastAsia"/>
          <w:color w:val="000000"/>
          <w:sz w:val="28"/>
          <w:szCs w:val="28"/>
        </w:rPr>
        <w:t>名個案已生產，所生子女共</w:t>
      </w:r>
      <w:r>
        <w:rPr>
          <w:rFonts w:eastAsia="標楷體" w:cs="標楷體" w:hint="eastAsia"/>
          <w:color w:val="000000"/>
          <w:sz w:val="28"/>
          <w:szCs w:val="28"/>
        </w:rPr>
        <w:t>164</w:t>
      </w:r>
      <w:r>
        <w:rPr>
          <w:rFonts w:eastAsia="標楷體" w:cs="標楷體" w:hint="eastAsia"/>
          <w:color w:val="000000"/>
          <w:sz w:val="28"/>
          <w:szCs w:val="28"/>
        </w:rPr>
        <w:t>名</w:t>
      </w:r>
      <w:r>
        <w:rPr>
          <w:rFonts w:eastAsia="標楷體" w:cs="標楷體" w:hint="eastAsia"/>
          <w:color w:val="000000"/>
          <w:sz w:val="28"/>
          <w:szCs w:val="28"/>
        </w:rPr>
        <w:t>(</w:t>
      </w:r>
      <w:r>
        <w:rPr>
          <w:rFonts w:eastAsia="標楷體" w:cs="標楷體" w:hint="eastAsia"/>
          <w:color w:val="000000"/>
          <w:sz w:val="28"/>
          <w:szCs w:val="28"/>
        </w:rPr>
        <w:t>含</w:t>
      </w:r>
      <w:r>
        <w:rPr>
          <w:rFonts w:eastAsia="標楷體" w:cs="標楷體" w:hint="eastAsia"/>
          <w:color w:val="000000"/>
          <w:sz w:val="28"/>
          <w:szCs w:val="28"/>
        </w:rPr>
        <w:t>7</w:t>
      </w:r>
      <w:r>
        <w:rPr>
          <w:rFonts w:eastAsia="標楷體" w:cs="標楷體" w:hint="eastAsia"/>
          <w:color w:val="000000"/>
          <w:sz w:val="28"/>
          <w:szCs w:val="28"/>
        </w:rPr>
        <w:t>對雙胞胎</w:t>
      </w:r>
      <w:r>
        <w:rPr>
          <w:rFonts w:eastAsia="標楷體" w:cs="標楷體" w:hint="eastAsia"/>
          <w:color w:val="000000"/>
          <w:sz w:val="28"/>
          <w:szCs w:val="28"/>
        </w:rPr>
        <w:t>) (M:F=92:72)</w:t>
      </w:r>
      <w:r>
        <w:rPr>
          <w:rFonts w:eastAsia="標楷體" w:cs="標楷體" w:hint="eastAsia"/>
          <w:color w:val="000000"/>
          <w:sz w:val="28"/>
          <w:szCs w:val="28"/>
        </w:rPr>
        <w:t>；分析個案所生子女之</w:t>
      </w:r>
      <w:r>
        <w:rPr>
          <w:rFonts w:eastAsia="標楷體" w:cs="標楷體" w:hint="eastAsia"/>
          <w:color w:val="000000"/>
          <w:sz w:val="28"/>
          <w:szCs w:val="28"/>
        </w:rPr>
        <w:t>B</w:t>
      </w:r>
      <w:r>
        <w:rPr>
          <w:rFonts w:eastAsia="標楷體" w:cs="標楷體" w:hint="eastAsia"/>
          <w:color w:val="000000"/>
          <w:sz w:val="28"/>
          <w:szCs w:val="28"/>
        </w:rPr>
        <w:t>型肝炎血清標記，服藥組完成</w:t>
      </w:r>
      <w:r>
        <w:rPr>
          <w:rFonts w:eastAsia="標楷體" w:cs="標楷體" w:hint="eastAsia"/>
          <w:color w:val="000000"/>
          <w:sz w:val="28"/>
          <w:szCs w:val="28"/>
        </w:rPr>
        <w:t>12</w:t>
      </w:r>
      <w:r>
        <w:rPr>
          <w:rFonts w:eastAsia="標楷體" w:cs="標楷體" w:hint="eastAsia"/>
          <w:color w:val="000000"/>
          <w:sz w:val="28"/>
          <w:szCs w:val="28"/>
        </w:rPr>
        <w:t>個月追蹤之子女共</w:t>
      </w:r>
      <w:r>
        <w:rPr>
          <w:rFonts w:eastAsia="標楷體" w:cs="標楷體" w:hint="eastAsia"/>
          <w:color w:val="000000"/>
          <w:sz w:val="28"/>
          <w:szCs w:val="28"/>
        </w:rPr>
        <w:t>76</w:t>
      </w:r>
      <w:r>
        <w:rPr>
          <w:rFonts w:eastAsia="標楷體" w:cs="標楷體" w:hint="eastAsia"/>
          <w:color w:val="000000"/>
          <w:sz w:val="28"/>
          <w:szCs w:val="28"/>
        </w:rPr>
        <w:t>名</w:t>
      </w:r>
      <w:r>
        <w:rPr>
          <w:rFonts w:eastAsia="標楷體" w:cs="標楷體" w:hint="eastAsia"/>
          <w:color w:val="000000"/>
          <w:sz w:val="28"/>
          <w:szCs w:val="28"/>
        </w:rPr>
        <w:t>(M:F=47:29) (</w:t>
      </w:r>
      <w:r>
        <w:rPr>
          <w:rFonts w:eastAsia="標楷體" w:cs="標楷體" w:hint="eastAsia"/>
          <w:color w:val="000000"/>
          <w:sz w:val="28"/>
          <w:szCs w:val="28"/>
        </w:rPr>
        <w:t>含</w:t>
      </w:r>
      <w:r>
        <w:rPr>
          <w:rFonts w:eastAsia="標楷體" w:cs="標楷體" w:hint="eastAsia"/>
          <w:color w:val="000000"/>
          <w:sz w:val="28"/>
          <w:szCs w:val="28"/>
        </w:rPr>
        <w:t>4</w:t>
      </w:r>
      <w:r>
        <w:rPr>
          <w:rFonts w:eastAsia="標楷體" w:cs="標楷體" w:hint="eastAsia"/>
          <w:color w:val="000000"/>
          <w:sz w:val="28"/>
          <w:szCs w:val="28"/>
        </w:rPr>
        <w:t>對雙胞胎</w:t>
      </w:r>
      <w:r>
        <w:rPr>
          <w:rFonts w:eastAsia="標楷體" w:cs="標楷體" w:hint="eastAsia"/>
          <w:color w:val="000000"/>
          <w:sz w:val="28"/>
          <w:szCs w:val="28"/>
        </w:rPr>
        <w:t>)</w:t>
      </w:r>
      <w:r>
        <w:rPr>
          <w:rFonts w:eastAsia="標楷體" w:cs="標楷體" w:hint="eastAsia"/>
          <w:color w:val="000000"/>
          <w:sz w:val="28"/>
          <w:szCs w:val="28"/>
        </w:rPr>
        <w:t>；對照組完成</w:t>
      </w:r>
      <w:r>
        <w:rPr>
          <w:rFonts w:eastAsia="標楷體" w:cs="標楷體" w:hint="eastAsia"/>
          <w:color w:val="000000"/>
          <w:sz w:val="28"/>
          <w:szCs w:val="28"/>
        </w:rPr>
        <w:t>12</w:t>
      </w:r>
      <w:r>
        <w:rPr>
          <w:rFonts w:eastAsia="標楷體" w:cs="標楷體" w:hint="eastAsia"/>
          <w:color w:val="000000"/>
          <w:sz w:val="28"/>
          <w:szCs w:val="28"/>
        </w:rPr>
        <w:t>個月追蹤之子女共</w:t>
      </w:r>
      <w:r>
        <w:rPr>
          <w:rFonts w:eastAsia="標楷體" w:cs="標楷體" w:hint="eastAsia"/>
          <w:color w:val="000000"/>
          <w:sz w:val="28"/>
          <w:szCs w:val="28"/>
        </w:rPr>
        <w:t>64</w:t>
      </w:r>
      <w:r>
        <w:rPr>
          <w:rFonts w:eastAsia="標楷體" w:cs="標楷體" w:hint="eastAsia"/>
          <w:color w:val="000000"/>
          <w:sz w:val="28"/>
          <w:szCs w:val="28"/>
        </w:rPr>
        <w:t>名</w:t>
      </w:r>
      <w:r>
        <w:rPr>
          <w:rFonts w:eastAsia="標楷體" w:cs="標楷體" w:hint="eastAsia"/>
          <w:color w:val="000000"/>
          <w:sz w:val="28"/>
          <w:szCs w:val="28"/>
        </w:rPr>
        <w:t>(M:F=35:29)</w:t>
      </w:r>
      <w:r>
        <w:rPr>
          <w:rFonts w:eastAsia="標楷體" w:cs="標楷體" w:hint="eastAsia"/>
          <w:color w:val="000000"/>
          <w:sz w:val="28"/>
          <w:szCs w:val="28"/>
        </w:rPr>
        <w:t>。</w:t>
      </w:r>
      <w:r w:rsidRPr="00C9313C">
        <w:rPr>
          <w:rFonts w:eastAsia="標楷體" w:cs="標楷體" w:hint="eastAsia"/>
          <w:color w:val="000000"/>
          <w:sz w:val="28"/>
          <w:szCs w:val="28"/>
        </w:rPr>
        <w:t>服藥組</w:t>
      </w:r>
      <w:r w:rsidRPr="00C9313C">
        <w:rPr>
          <w:rFonts w:eastAsia="標楷體" w:cs="標楷體" w:hint="eastAsia"/>
          <w:color w:val="000000"/>
          <w:sz w:val="28"/>
          <w:szCs w:val="28"/>
        </w:rPr>
        <w:t>76</w:t>
      </w:r>
      <w:r>
        <w:rPr>
          <w:rFonts w:eastAsia="標楷體" w:cs="標楷體" w:hint="eastAsia"/>
          <w:color w:val="000000"/>
          <w:sz w:val="28"/>
          <w:szCs w:val="28"/>
        </w:rPr>
        <w:t>名子女於</w:t>
      </w:r>
      <w:r>
        <w:rPr>
          <w:rFonts w:eastAsia="標楷體" w:cs="標楷體" w:hint="eastAsia"/>
          <w:color w:val="000000"/>
          <w:sz w:val="28"/>
          <w:szCs w:val="28"/>
        </w:rPr>
        <w:t>6</w:t>
      </w:r>
      <w:r w:rsidRPr="00C9313C">
        <w:rPr>
          <w:rFonts w:eastAsia="標楷體" w:cs="標楷體" w:hint="eastAsia"/>
          <w:color w:val="000000"/>
          <w:sz w:val="28"/>
          <w:szCs w:val="28"/>
        </w:rPr>
        <w:t>個月時檢驗</w:t>
      </w:r>
      <w:r w:rsidRPr="00C9313C">
        <w:rPr>
          <w:rFonts w:eastAsia="標楷體" w:cs="標楷體" w:hint="eastAsia"/>
          <w:color w:val="000000"/>
          <w:sz w:val="28"/>
          <w:szCs w:val="28"/>
        </w:rPr>
        <w:t>HBsAg</w:t>
      </w:r>
      <w:r>
        <w:rPr>
          <w:rFonts w:eastAsia="標楷體" w:cs="標楷體" w:hint="eastAsia"/>
          <w:color w:val="000000"/>
          <w:sz w:val="28"/>
          <w:szCs w:val="28"/>
        </w:rPr>
        <w:t>，</w:t>
      </w:r>
      <w:r w:rsidRPr="00C9313C">
        <w:rPr>
          <w:rFonts w:eastAsia="標楷體" w:cs="標楷體" w:hint="eastAsia"/>
          <w:color w:val="000000"/>
          <w:sz w:val="28"/>
          <w:szCs w:val="28"/>
        </w:rPr>
        <w:t>僅</w:t>
      </w:r>
      <w:r w:rsidRPr="00C9313C">
        <w:rPr>
          <w:rFonts w:eastAsia="標楷體" w:cs="標楷體" w:hint="eastAsia"/>
          <w:color w:val="000000"/>
          <w:sz w:val="28"/>
          <w:szCs w:val="28"/>
        </w:rPr>
        <w:t>1</w:t>
      </w:r>
      <w:r w:rsidRPr="00C9313C">
        <w:rPr>
          <w:rFonts w:eastAsia="標楷體" w:cs="標楷體" w:hint="eastAsia"/>
          <w:color w:val="000000"/>
          <w:sz w:val="28"/>
          <w:szCs w:val="28"/>
        </w:rPr>
        <w:t>人呈現陽性</w:t>
      </w:r>
      <w:r w:rsidRPr="00C9313C">
        <w:rPr>
          <w:rFonts w:eastAsia="標楷體" w:cs="標楷體" w:hint="eastAsia"/>
          <w:color w:val="000000"/>
          <w:sz w:val="28"/>
          <w:szCs w:val="28"/>
        </w:rPr>
        <w:t>(1/76)</w:t>
      </w:r>
      <w:r w:rsidRPr="00C9313C">
        <w:rPr>
          <w:rFonts w:eastAsia="標楷體" w:cs="標楷體" w:hint="eastAsia"/>
          <w:color w:val="000000"/>
          <w:sz w:val="28"/>
          <w:szCs w:val="28"/>
        </w:rPr>
        <w:t>；對照組</w:t>
      </w:r>
      <w:r w:rsidRPr="00C9313C">
        <w:rPr>
          <w:rFonts w:eastAsia="標楷體" w:cs="標楷體" w:hint="eastAsia"/>
          <w:color w:val="000000"/>
          <w:sz w:val="28"/>
          <w:szCs w:val="28"/>
        </w:rPr>
        <w:t>64</w:t>
      </w:r>
      <w:r>
        <w:rPr>
          <w:rFonts w:eastAsia="標楷體" w:cs="標楷體" w:hint="eastAsia"/>
          <w:color w:val="000000"/>
          <w:sz w:val="28"/>
          <w:szCs w:val="28"/>
        </w:rPr>
        <w:t>名子女於</w:t>
      </w:r>
      <w:r>
        <w:rPr>
          <w:rFonts w:eastAsia="標楷體" w:cs="標楷體" w:hint="eastAsia"/>
          <w:color w:val="000000"/>
          <w:sz w:val="28"/>
          <w:szCs w:val="28"/>
        </w:rPr>
        <w:t>6</w:t>
      </w:r>
      <w:r w:rsidRPr="00C9313C">
        <w:rPr>
          <w:rFonts w:eastAsia="標楷體" w:cs="標楷體" w:hint="eastAsia"/>
          <w:color w:val="000000"/>
          <w:sz w:val="28"/>
          <w:szCs w:val="28"/>
        </w:rPr>
        <w:t>個月時檢驗</w:t>
      </w:r>
      <w:r w:rsidRPr="00C9313C">
        <w:rPr>
          <w:rFonts w:eastAsia="標楷體" w:cs="標楷體" w:hint="eastAsia"/>
          <w:color w:val="000000"/>
          <w:sz w:val="28"/>
          <w:szCs w:val="28"/>
        </w:rPr>
        <w:t>HBsAg</w:t>
      </w:r>
      <w:r w:rsidRPr="00C9313C">
        <w:rPr>
          <w:rFonts w:eastAsia="標楷體" w:cs="標楷體" w:hint="eastAsia"/>
          <w:color w:val="000000"/>
          <w:sz w:val="28"/>
          <w:szCs w:val="28"/>
        </w:rPr>
        <w:t>有</w:t>
      </w:r>
      <w:r w:rsidRPr="00C9313C">
        <w:rPr>
          <w:rFonts w:eastAsia="標楷體" w:cs="標楷體" w:hint="eastAsia"/>
          <w:color w:val="000000"/>
          <w:sz w:val="28"/>
          <w:szCs w:val="28"/>
        </w:rPr>
        <w:t>8</w:t>
      </w:r>
      <w:r w:rsidRPr="00C9313C">
        <w:rPr>
          <w:rFonts w:eastAsia="標楷體" w:cs="標楷體" w:hint="eastAsia"/>
          <w:color w:val="000000"/>
          <w:sz w:val="28"/>
          <w:szCs w:val="28"/>
        </w:rPr>
        <w:t>人呈現陽性</w:t>
      </w:r>
      <w:r w:rsidRPr="00C9313C">
        <w:rPr>
          <w:rFonts w:eastAsia="標楷體" w:cs="標楷體" w:hint="eastAsia"/>
          <w:color w:val="000000"/>
          <w:sz w:val="28"/>
          <w:szCs w:val="28"/>
        </w:rPr>
        <w:t>(8/64)(P=0.0071)</w:t>
      </w:r>
      <w:r>
        <w:rPr>
          <w:rFonts w:eastAsia="標楷體" w:cs="標楷體" w:hint="eastAsia"/>
          <w:color w:val="000000"/>
          <w:sz w:val="28"/>
          <w:szCs w:val="28"/>
        </w:rPr>
        <w:t>，兩組有明顯差異</w:t>
      </w:r>
      <w:r>
        <w:rPr>
          <w:rFonts w:ascii="標楷體" w:eastAsia="標楷體" w:hAnsi="標楷體" w:cs="標楷體" w:hint="eastAsia"/>
          <w:color w:val="000000"/>
          <w:sz w:val="28"/>
          <w:szCs w:val="28"/>
        </w:rPr>
        <w:t>。子女於12個月追蹤</w:t>
      </w:r>
      <w:r w:rsidRPr="004C4CC8">
        <w:rPr>
          <w:rFonts w:eastAsia="標楷體"/>
          <w:color w:val="000000"/>
          <w:sz w:val="28"/>
          <w:szCs w:val="28"/>
        </w:rPr>
        <w:t>HBsAg</w:t>
      </w:r>
      <w:r>
        <w:rPr>
          <w:rFonts w:ascii="標楷體" w:eastAsia="標楷體" w:hAnsi="標楷體" w:cs="標楷體" w:hint="eastAsia"/>
          <w:color w:val="000000"/>
          <w:sz w:val="28"/>
          <w:szCs w:val="28"/>
        </w:rPr>
        <w:t>時</w:t>
      </w:r>
      <w:r>
        <w:rPr>
          <w:rFonts w:eastAsia="標楷體" w:cs="標楷體" w:hint="eastAsia"/>
          <w:color w:val="000000"/>
          <w:sz w:val="28"/>
          <w:szCs w:val="28"/>
        </w:rPr>
        <w:t>，服藥組有二人為陽性</w:t>
      </w:r>
      <w:r>
        <w:rPr>
          <w:rFonts w:eastAsia="標楷體" w:cs="標楷體" w:hint="eastAsia"/>
          <w:color w:val="000000"/>
          <w:sz w:val="28"/>
          <w:szCs w:val="28"/>
        </w:rPr>
        <w:t>(2/65)</w:t>
      </w:r>
      <w:r w:rsidRPr="00CC360E">
        <w:rPr>
          <w:rFonts w:eastAsia="標楷體" w:cs="標楷體" w:hint="eastAsia"/>
          <w:color w:val="000000"/>
          <w:sz w:val="28"/>
          <w:szCs w:val="28"/>
        </w:rPr>
        <w:t xml:space="preserve"> </w:t>
      </w:r>
      <w:r>
        <w:rPr>
          <w:rFonts w:eastAsia="標楷體" w:cs="標楷體" w:hint="eastAsia"/>
          <w:color w:val="000000"/>
          <w:sz w:val="28"/>
          <w:szCs w:val="28"/>
        </w:rPr>
        <w:t>，對照組共</w:t>
      </w:r>
      <w:r>
        <w:rPr>
          <w:rFonts w:eastAsia="標楷體" w:cs="標楷體" w:hint="eastAsia"/>
          <w:color w:val="000000"/>
          <w:sz w:val="28"/>
          <w:szCs w:val="28"/>
        </w:rPr>
        <w:t>8</w:t>
      </w:r>
      <w:r>
        <w:rPr>
          <w:rFonts w:eastAsia="標楷體" w:cs="標楷體" w:hint="eastAsia"/>
          <w:color w:val="000000"/>
          <w:sz w:val="28"/>
          <w:szCs w:val="28"/>
        </w:rPr>
        <w:t>名為陽性</w:t>
      </w:r>
      <w:r>
        <w:rPr>
          <w:rFonts w:eastAsia="標楷體" w:cs="標楷體" w:hint="eastAsia"/>
          <w:color w:val="000000"/>
          <w:sz w:val="28"/>
          <w:szCs w:val="28"/>
        </w:rPr>
        <w:t>(8/64) (M:F=6:2)</w:t>
      </w:r>
      <w:r>
        <w:rPr>
          <w:rFonts w:eastAsia="標楷體" w:cs="標楷體" w:hint="eastAsia"/>
          <w:color w:val="000000"/>
          <w:sz w:val="28"/>
          <w:szCs w:val="28"/>
        </w:rPr>
        <w:t>，</w:t>
      </w:r>
      <w:r>
        <w:rPr>
          <w:rFonts w:eastAsia="標楷體" w:hint="eastAsia"/>
          <w:color w:val="000000"/>
          <w:sz w:val="28"/>
          <w:szCs w:val="28"/>
        </w:rPr>
        <w:t>服藥組與控制組的</w:t>
      </w:r>
      <w:r>
        <w:rPr>
          <w:rFonts w:eastAsia="標楷體" w:hint="eastAsia"/>
          <w:color w:val="000000"/>
          <w:sz w:val="28"/>
          <w:szCs w:val="28"/>
        </w:rPr>
        <w:t>HB</w:t>
      </w:r>
      <w:r>
        <w:rPr>
          <w:rFonts w:eastAsia="標楷體"/>
          <w:color w:val="000000"/>
          <w:sz w:val="28"/>
          <w:szCs w:val="28"/>
        </w:rPr>
        <w:t>sAg</w:t>
      </w:r>
      <w:r>
        <w:rPr>
          <w:rFonts w:eastAsia="標楷體" w:hint="eastAsia"/>
          <w:color w:val="000000"/>
          <w:sz w:val="28"/>
          <w:szCs w:val="28"/>
        </w:rPr>
        <w:t>陽性率分別為</w:t>
      </w:r>
      <w:r>
        <w:rPr>
          <w:rFonts w:eastAsia="標楷體" w:hint="eastAsia"/>
          <w:color w:val="000000"/>
          <w:sz w:val="28"/>
          <w:szCs w:val="28"/>
        </w:rPr>
        <w:t>2/76(</w:t>
      </w:r>
      <w:r>
        <w:rPr>
          <w:rFonts w:eastAsia="標楷體"/>
          <w:color w:val="000000"/>
          <w:sz w:val="28"/>
          <w:szCs w:val="28"/>
        </w:rPr>
        <w:t>2.</w:t>
      </w:r>
      <w:r>
        <w:rPr>
          <w:rFonts w:eastAsia="標楷體" w:hint="eastAsia"/>
          <w:color w:val="000000"/>
          <w:sz w:val="28"/>
          <w:szCs w:val="28"/>
        </w:rPr>
        <w:t>63%)</w:t>
      </w:r>
      <w:r>
        <w:rPr>
          <w:rFonts w:eastAsia="標楷體" w:hint="eastAsia"/>
          <w:color w:val="000000"/>
          <w:sz w:val="28"/>
          <w:szCs w:val="28"/>
        </w:rPr>
        <w:t>和</w:t>
      </w:r>
      <w:r>
        <w:rPr>
          <w:rFonts w:eastAsia="標楷體" w:hint="eastAsia"/>
          <w:color w:val="000000"/>
          <w:sz w:val="28"/>
          <w:szCs w:val="28"/>
        </w:rPr>
        <w:t>8</w:t>
      </w:r>
      <w:r>
        <w:rPr>
          <w:rFonts w:eastAsia="標楷體"/>
          <w:color w:val="000000"/>
          <w:sz w:val="28"/>
          <w:szCs w:val="28"/>
        </w:rPr>
        <w:t>/64(12.5%)(P</w:t>
      </w:r>
      <w:r>
        <w:rPr>
          <w:rFonts w:eastAsia="標楷體" w:hint="eastAsia"/>
          <w:color w:val="000000"/>
          <w:sz w:val="28"/>
          <w:szCs w:val="28"/>
        </w:rPr>
        <w:t>=0</w:t>
      </w:r>
      <w:r>
        <w:rPr>
          <w:rFonts w:eastAsia="標楷體"/>
          <w:color w:val="000000"/>
          <w:sz w:val="28"/>
          <w:szCs w:val="28"/>
        </w:rPr>
        <w:t>.</w:t>
      </w:r>
      <w:r>
        <w:rPr>
          <w:rFonts w:eastAsia="標楷體" w:hint="eastAsia"/>
          <w:color w:val="000000"/>
          <w:sz w:val="28"/>
          <w:szCs w:val="28"/>
        </w:rPr>
        <w:t>0239</w:t>
      </w:r>
      <w:r>
        <w:rPr>
          <w:rFonts w:eastAsia="標楷體"/>
          <w:color w:val="000000"/>
          <w:sz w:val="28"/>
          <w:szCs w:val="28"/>
        </w:rPr>
        <w:t>)</w:t>
      </w:r>
      <w:r>
        <w:rPr>
          <w:rFonts w:ascii="新細明體" w:hAnsi="新細明體" w:cs="新細明體" w:hint="eastAsia"/>
          <w:color w:val="000000"/>
          <w:sz w:val="28"/>
          <w:szCs w:val="28"/>
        </w:rPr>
        <w:t>。</w:t>
      </w:r>
      <w:r>
        <w:rPr>
          <w:rFonts w:eastAsia="標楷體" w:cs="標楷體" w:hint="eastAsia"/>
          <w:color w:val="000000"/>
          <w:sz w:val="28"/>
          <w:szCs w:val="28"/>
        </w:rPr>
        <w:t>透過首批追蹤完成</w:t>
      </w:r>
      <w:r>
        <w:rPr>
          <w:rFonts w:eastAsia="標楷體" w:cs="標楷體" w:hint="eastAsia"/>
          <w:color w:val="000000"/>
          <w:sz w:val="28"/>
          <w:szCs w:val="28"/>
        </w:rPr>
        <w:t>121</w:t>
      </w:r>
      <w:r>
        <w:rPr>
          <w:rFonts w:eastAsia="標楷體" w:cs="標楷體" w:hint="eastAsia"/>
          <w:color w:val="000000"/>
          <w:sz w:val="28"/>
          <w:szCs w:val="28"/>
        </w:rPr>
        <w:t>名子女所做出回歸分析顯示，母</w:t>
      </w:r>
      <w:r w:rsidRPr="002036DC">
        <w:rPr>
          <w:rFonts w:eastAsia="標楷體" w:cs="標楷體" w:hint="eastAsia"/>
          <w:color w:val="000000"/>
          <w:sz w:val="28"/>
          <w:szCs w:val="28"/>
        </w:rPr>
        <w:t>親生產時的</w:t>
      </w:r>
      <w:r w:rsidRPr="002036DC">
        <w:rPr>
          <w:rFonts w:eastAsia="標楷體" w:cs="標楷體" w:hint="eastAsia"/>
          <w:color w:val="000000"/>
          <w:sz w:val="28"/>
          <w:szCs w:val="28"/>
        </w:rPr>
        <w:t>HBV DNA</w:t>
      </w:r>
      <w:r w:rsidRPr="002036DC">
        <w:rPr>
          <w:rFonts w:eastAsia="標楷體" w:cs="標楷體" w:hint="eastAsia"/>
          <w:color w:val="000000"/>
          <w:sz w:val="28"/>
          <w:szCs w:val="28"/>
        </w:rPr>
        <w:t>與寶寶出生帶原率</w:t>
      </w:r>
      <w:r w:rsidRPr="002036DC">
        <w:rPr>
          <w:rFonts w:eastAsia="標楷體" w:cs="標楷體" w:hint="eastAsia"/>
          <w:color w:val="000000"/>
          <w:sz w:val="28"/>
          <w:szCs w:val="28"/>
        </w:rPr>
        <w:lastRenderedPageBreak/>
        <w:t>的關係呈現正相關</w:t>
      </w:r>
      <w:r w:rsidRPr="002036DC">
        <w:rPr>
          <w:rFonts w:eastAsia="標楷體" w:cs="標楷體" w:hint="eastAsia"/>
          <w:color w:val="000000"/>
          <w:sz w:val="28"/>
          <w:szCs w:val="28"/>
        </w:rPr>
        <w:t>(OR</w:t>
      </w:r>
      <w:r w:rsidRPr="002036DC">
        <w:rPr>
          <w:rFonts w:eastAsia="標楷體" w:cs="標楷體"/>
          <w:color w:val="000000"/>
          <w:sz w:val="28"/>
          <w:szCs w:val="28"/>
        </w:rPr>
        <w:t>=1.69</w:t>
      </w:r>
      <w:r w:rsidRPr="002036DC">
        <w:rPr>
          <w:rFonts w:eastAsia="標楷體" w:cs="標楷體" w:hint="eastAsia"/>
          <w:color w:val="000000"/>
          <w:sz w:val="28"/>
          <w:szCs w:val="28"/>
        </w:rPr>
        <w:t>，</w:t>
      </w:r>
      <w:r w:rsidRPr="002036DC">
        <w:rPr>
          <w:rFonts w:eastAsia="標楷體" w:cs="標楷體" w:hint="eastAsia"/>
          <w:color w:val="000000"/>
          <w:sz w:val="28"/>
          <w:szCs w:val="28"/>
        </w:rPr>
        <w:t>95%CI=0.98-2.91)</w:t>
      </w:r>
      <w:r>
        <w:rPr>
          <w:rFonts w:eastAsia="標楷體" w:cs="標楷體" w:hint="eastAsia"/>
          <w:color w:val="000000"/>
          <w:sz w:val="28"/>
          <w:szCs w:val="28"/>
        </w:rPr>
        <w:t>。而</w:t>
      </w:r>
      <w:r w:rsidRPr="00C9313C">
        <w:rPr>
          <w:rFonts w:eastAsia="標楷體" w:cs="標楷體" w:hint="eastAsia"/>
          <w:color w:val="000000"/>
          <w:sz w:val="28"/>
          <w:szCs w:val="28"/>
        </w:rPr>
        <w:t>其餘</w:t>
      </w:r>
      <w:r>
        <w:rPr>
          <w:rFonts w:eastAsia="標楷體" w:cs="標楷體" w:hint="eastAsia"/>
          <w:color w:val="000000"/>
          <w:sz w:val="28"/>
          <w:szCs w:val="28"/>
        </w:rPr>
        <w:t>未追蹤完成</w:t>
      </w:r>
      <w:r w:rsidRPr="00C9313C">
        <w:rPr>
          <w:rFonts w:eastAsia="標楷體" w:cs="標楷體" w:hint="eastAsia"/>
          <w:color w:val="000000"/>
          <w:sz w:val="28"/>
          <w:szCs w:val="28"/>
        </w:rPr>
        <w:t>寶寶仍需於</w:t>
      </w:r>
      <w:r w:rsidRPr="00C9313C">
        <w:rPr>
          <w:rFonts w:eastAsia="標楷體" w:cs="標楷體" w:hint="eastAsia"/>
          <w:color w:val="000000"/>
          <w:sz w:val="28"/>
          <w:szCs w:val="28"/>
        </w:rPr>
        <w:t>12</w:t>
      </w:r>
      <w:r>
        <w:rPr>
          <w:rFonts w:eastAsia="標楷體" w:cs="標楷體" w:hint="eastAsia"/>
          <w:color w:val="000000"/>
          <w:sz w:val="28"/>
          <w:szCs w:val="28"/>
        </w:rPr>
        <w:t>個月大時確認是否為慢性帶原</w:t>
      </w:r>
      <w:r w:rsidRPr="002036DC">
        <w:rPr>
          <w:rFonts w:ascii="標楷體" w:eastAsia="標楷體" w:hAnsi="標楷體" w:cs="標楷體" w:hint="eastAsia"/>
          <w:color w:val="000000"/>
          <w:sz w:val="28"/>
          <w:szCs w:val="28"/>
        </w:rPr>
        <w:t>。</w:t>
      </w:r>
    </w:p>
    <w:p w:rsidR="00DE54CE" w:rsidRDefault="00DE54CE" w:rsidP="00DE54CE">
      <w:pPr>
        <w:tabs>
          <w:tab w:val="left" w:pos="720"/>
        </w:tabs>
        <w:spacing w:before="120" w:line="470" w:lineRule="exact"/>
        <w:ind w:left="705" w:hanging="280"/>
        <w:rPr>
          <w:rFonts w:eastAsia="標楷體" w:cs="標楷體"/>
          <w:color w:val="000000"/>
          <w:sz w:val="28"/>
          <w:szCs w:val="28"/>
        </w:rPr>
      </w:pPr>
      <w:r>
        <w:rPr>
          <w:rFonts w:eastAsia="標楷體"/>
          <w:color w:val="000000"/>
          <w:sz w:val="28"/>
          <w:szCs w:val="28"/>
        </w:rPr>
        <w:t>6.</w:t>
      </w:r>
      <w:r>
        <w:rPr>
          <w:rFonts w:eastAsia="標楷體" w:cs="標楷體" w:hint="eastAsia"/>
          <w:color w:val="000000"/>
          <w:sz w:val="28"/>
          <w:szCs w:val="28"/>
        </w:rPr>
        <w:t>服藥組完成</w:t>
      </w:r>
      <w:r>
        <w:rPr>
          <w:rFonts w:eastAsia="標楷體" w:cs="標楷體" w:hint="eastAsia"/>
          <w:color w:val="000000"/>
          <w:sz w:val="28"/>
          <w:szCs w:val="28"/>
        </w:rPr>
        <w:t>12</w:t>
      </w:r>
      <w:r>
        <w:rPr>
          <w:rFonts w:eastAsia="標楷體" w:cs="標楷體" w:hint="eastAsia"/>
          <w:color w:val="000000"/>
          <w:sz w:val="28"/>
          <w:szCs w:val="28"/>
        </w:rPr>
        <w:t>個月追蹤之子女共</w:t>
      </w:r>
      <w:r>
        <w:rPr>
          <w:rFonts w:eastAsia="標楷體" w:cs="標楷體" w:hint="eastAsia"/>
          <w:color w:val="000000"/>
          <w:sz w:val="28"/>
          <w:szCs w:val="28"/>
        </w:rPr>
        <w:t>76</w:t>
      </w:r>
      <w:r>
        <w:rPr>
          <w:rFonts w:eastAsia="標楷體" w:cs="標楷體" w:hint="eastAsia"/>
          <w:color w:val="000000"/>
          <w:sz w:val="28"/>
          <w:szCs w:val="28"/>
        </w:rPr>
        <w:t>名，檢驗</w:t>
      </w:r>
      <w:r>
        <w:rPr>
          <w:rFonts w:eastAsia="標楷體" w:cs="標楷體" w:hint="eastAsia"/>
          <w:color w:val="000000"/>
          <w:sz w:val="28"/>
          <w:szCs w:val="28"/>
        </w:rPr>
        <w:t>HBsAg</w:t>
      </w:r>
      <w:r>
        <w:rPr>
          <w:rFonts w:eastAsia="標楷體" w:cs="標楷體" w:hint="eastAsia"/>
          <w:color w:val="000000"/>
          <w:sz w:val="28"/>
          <w:szCs w:val="28"/>
        </w:rPr>
        <w:t>有</w:t>
      </w:r>
      <w:r>
        <w:rPr>
          <w:rFonts w:eastAsia="標楷體" w:cs="標楷體" w:hint="eastAsia"/>
          <w:color w:val="000000"/>
          <w:sz w:val="28"/>
          <w:szCs w:val="28"/>
        </w:rPr>
        <w:t>2</w:t>
      </w:r>
      <w:r>
        <w:rPr>
          <w:rFonts w:eastAsia="標楷體" w:cs="標楷體" w:hint="eastAsia"/>
          <w:color w:val="000000"/>
          <w:sz w:val="28"/>
          <w:szCs w:val="28"/>
        </w:rPr>
        <w:t>人為陽性</w:t>
      </w:r>
      <w:r>
        <w:rPr>
          <w:rFonts w:eastAsia="標楷體" w:cs="標楷體" w:hint="eastAsia"/>
          <w:color w:val="000000"/>
          <w:sz w:val="28"/>
          <w:szCs w:val="28"/>
        </w:rPr>
        <w:t>(2/76)</w:t>
      </w:r>
      <w:r>
        <w:rPr>
          <w:rFonts w:eastAsia="標楷體" w:cs="標楷體" w:hint="eastAsia"/>
          <w:color w:val="000000"/>
          <w:sz w:val="28"/>
          <w:szCs w:val="28"/>
        </w:rPr>
        <w:t>，顯示服藥並未能百分之百預防母嬰傳染，分析其失敗可能原因</w:t>
      </w:r>
      <w:r>
        <w:rPr>
          <w:rFonts w:eastAsia="標楷體" w:cs="標楷體" w:hint="eastAsia"/>
          <w:color w:val="000000"/>
          <w:sz w:val="28"/>
          <w:szCs w:val="28"/>
        </w:rPr>
        <w:t>:</w:t>
      </w:r>
      <w:r>
        <w:rPr>
          <w:rFonts w:eastAsia="標楷體" w:cs="標楷體" w:hint="eastAsia"/>
          <w:color w:val="000000"/>
          <w:sz w:val="28"/>
          <w:szCs w:val="28"/>
        </w:rPr>
        <w:t>其中一名個案，母親於懷孕期間有做羊膜穿刺</w:t>
      </w:r>
      <w:r w:rsidRPr="00C3575F">
        <w:rPr>
          <w:rFonts w:eastAsia="標楷體" w:cs="標楷體" w:hint="eastAsia"/>
          <w:color w:val="000000"/>
          <w:sz w:val="28"/>
          <w:szCs w:val="28"/>
        </w:rPr>
        <w:t>(</w:t>
      </w:r>
      <w:r w:rsidRPr="00C3575F">
        <w:rPr>
          <w:rFonts w:eastAsia="標楷體" w:cs="標楷體" w:hint="eastAsia"/>
          <w:color w:val="000000"/>
          <w:sz w:val="28"/>
          <w:szCs w:val="28"/>
        </w:rPr>
        <w:t>服藥組</w:t>
      </w:r>
      <w:r w:rsidRPr="00C3575F">
        <w:rPr>
          <w:rFonts w:eastAsia="標楷體" w:cs="標楷體" w:hint="eastAsia"/>
          <w:color w:val="000000"/>
          <w:sz w:val="28"/>
          <w:szCs w:val="28"/>
        </w:rPr>
        <w:t>71</w:t>
      </w:r>
      <w:r w:rsidRPr="00C3575F">
        <w:rPr>
          <w:rFonts w:eastAsia="標楷體" w:cs="標楷體" w:hint="eastAsia"/>
          <w:color w:val="000000"/>
          <w:sz w:val="28"/>
          <w:szCs w:val="28"/>
        </w:rPr>
        <w:t>位個案中，共</w:t>
      </w:r>
      <w:r w:rsidRPr="00C3575F">
        <w:rPr>
          <w:rFonts w:eastAsia="標楷體" w:cs="標楷體" w:hint="eastAsia"/>
          <w:color w:val="000000"/>
          <w:sz w:val="28"/>
          <w:szCs w:val="28"/>
        </w:rPr>
        <w:t>20</w:t>
      </w:r>
      <w:r w:rsidRPr="00C3575F">
        <w:rPr>
          <w:rFonts w:eastAsia="標楷體" w:cs="標楷體" w:hint="eastAsia"/>
          <w:color w:val="000000"/>
          <w:sz w:val="28"/>
          <w:szCs w:val="28"/>
        </w:rPr>
        <w:t>名有做羊膜穿刺</w:t>
      </w:r>
      <w:r w:rsidRPr="00C3575F">
        <w:rPr>
          <w:rFonts w:ascii="標楷體" w:eastAsia="標楷體" w:hAnsi="標楷體" w:cs="標楷體" w:hint="eastAsia"/>
          <w:color w:val="000000"/>
          <w:sz w:val="28"/>
          <w:szCs w:val="28"/>
        </w:rPr>
        <w:t>；</w:t>
      </w:r>
      <w:r w:rsidRPr="00C3575F">
        <w:rPr>
          <w:rFonts w:eastAsia="標楷體" w:cs="標楷體" w:hint="eastAsia"/>
          <w:color w:val="000000"/>
          <w:sz w:val="28"/>
          <w:szCs w:val="28"/>
        </w:rPr>
        <w:t>控制組</w:t>
      </w:r>
      <w:r w:rsidRPr="00C3575F">
        <w:rPr>
          <w:rFonts w:eastAsia="標楷體" w:cs="標楷體" w:hint="eastAsia"/>
          <w:color w:val="000000"/>
          <w:sz w:val="28"/>
          <w:szCs w:val="28"/>
        </w:rPr>
        <w:t>62</w:t>
      </w:r>
      <w:r w:rsidRPr="00C3575F">
        <w:rPr>
          <w:rFonts w:eastAsia="標楷體" w:cs="標楷體" w:hint="eastAsia"/>
          <w:color w:val="000000"/>
          <w:sz w:val="28"/>
          <w:szCs w:val="28"/>
        </w:rPr>
        <w:t>名個案中</w:t>
      </w:r>
      <w:r w:rsidRPr="00C3575F">
        <w:rPr>
          <w:rFonts w:ascii="標楷體" w:eastAsia="標楷體" w:hAnsi="標楷體" w:cs="標楷體" w:hint="eastAsia"/>
          <w:color w:val="000000"/>
          <w:sz w:val="28"/>
          <w:szCs w:val="28"/>
        </w:rPr>
        <w:t>，</w:t>
      </w:r>
      <w:r w:rsidRPr="00C3575F">
        <w:rPr>
          <w:rFonts w:eastAsia="標楷體" w:cs="標楷體" w:hint="eastAsia"/>
          <w:color w:val="000000"/>
          <w:sz w:val="28"/>
          <w:szCs w:val="28"/>
        </w:rPr>
        <w:t>共</w:t>
      </w:r>
      <w:r w:rsidRPr="00C3575F">
        <w:rPr>
          <w:rFonts w:eastAsia="標楷體" w:cs="標楷體" w:hint="eastAsia"/>
          <w:color w:val="000000"/>
          <w:sz w:val="28"/>
          <w:szCs w:val="28"/>
        </w:rPr>
        <w:t>11</w:t>
      </w:r>
      <w:r w:rsidRPr="00C3575F">
        <w:rPr>
          <w:rFonts w:eastAsia="標楷體" w:cs="標楷體" w:hint="eastAsia"/>
          <w:color w:val="000000"/>
          <w:sz w:val="28"/>
          <w:szCs w:val="28"/>
        </w:rPr>
        <w:t>名做羊膜穿刺</w:t>
      </w:r>
      <w:r w:rsidRPr="00C3575F">
        <w:rPr>
          <w:rFonts w:ascii="標楷體" w:eastAsia="標楷體" w:hAnsi="標楷體" w:cs="標楷體" w:hint="eastAsia"/>
          <w:color w:val="000000"/>
          <w:sz w:val="28"/>
          <w:szCs w:val="28"/>
        </w:rPr>
        <w:t>，</w:t>
      </w:r>
      <w:r w:rsidRPr="00C3575F">
        <w:rPr>
          <w:rFonts w:eastAsia="標楷體" w:cs="標楷體" w:hint="eastAsia"/>
          <w:color w:val="000000"/>
          <w:sz w:val="28"/>
          <w:szCs w:val="28"/>
        </w:rPr>
        <w:t>P</w:t>
      </w:r>
      <w:r w:rsidRPr="00C3575F">
        <w:rPr>
          <w:rFonts w:eastAsia="標楷體" w:cs="標楷體"/>
          <w:color w:val="000000"/>
          <w:sz w:val="28"/>
          <w:szCs w:val="28"/>
        </w:rPr>
        <w:t>=0.1559</w:t>
      </w:r>
      <w:r w:rsidRPr="00C3575F">
        <w:rPr>
          <w:rFonts w:eastAsia="標楷體" w:cs="標楷體" w:hint="eastAsia"/>
          <w:color w:val="000000"/>
          <w:sz w:val="28"/>
          <w:szCs w:val="28"/>
        </w:rPr>
        <w:t>)</w:t>
      </w:r>
      <w:r w:rsidRPr="00C3575F">
        <w:rPr>
          <w:rFonts w:eastAsia="標楷體" w:cs="標楷體" w:hint="eastAsia"/>
          <w:color w:val="000000"/>
          <w:sz w:val="28"/>
          <w:szCs w:val="28"/>
        </w:rPr>
        <w:t>，生產方式為自</w:t>
      </w:r>
      <w:r>
        <w:rPr>
          <w:rFonts w:eastAsia="標楷體" w:cs="標楷體" w:hint="eastAsia"/>
          <w:color w:val="000000"/>
          <w:sz w:val="28"/>
          <w:szCs w:val="28"/>
        </w:rPr>
        <w:t>然產，從服藥後到生產，病毒量從原本的</w:t>
      </w:r>
      <w:r>
        <w:rPr>
          <w:rFonts w:eastAsia="標楷體" w:hint="eastAsia"/>
          <w:color w:val="000000"/>
          <w:sz w:val="28"/>
          <w:szCs w:val="28"/>
        </w:rPr>
        <w:t>8</w:t>
      </w:r>
      <w:r>
        <w:rPr>
          <w:rFonts w:eastAsia="標楷體"/>
          <w:color w:val="000000"/>
          <w:sz w:val="28"/>
          <w:szCs w:val="28"/>
        </w:rPr>
        <w:t>.</w:t>
      </w:r>
      <w:r>
        <w:rPr>
          <w:rFonts w:eastAsia="標楷體" w:hint="eastAsia"/>
          <w:color w:val="000000"/>
          <w:sz w:val="28"/>
          <w:szCs w:val="28"/>
        </w:rPr>
        <w:t>26</w:t>
      </w:r>
      <w:r>
        <w:rPr>
          <w:rFonts w:eastAsia="標楷體"/>
          <w:color w:val="000000"/>
          <w:sz w:val="28"/>
          <w:szCs w:val="28"/>
        </w:rPr>
        <w:t xml:space="preserve"> </w:t>
      </w:r>
      <w:r>
        <w:rPr>
          <w:rFonts w:eastAsia="標楷體" w:hint="eastAsia"/>
          <w:color w:val="000000"/>
          <w:sz w:val="28"/>
          <w:szCs w:val="28"/>
        </w:rPr>
        <w:t>log10 IU/mL</w:t>
      </w:r>
      <w:r>
        <w:rPr>
          <w:rFonts w:eastAsia="標楷體" w:hint="eastAsia"/>
          <w:color w:val="000000"/>
          <w:sz w:val="28"/>
          <w:szCs w:val="28"/>
        </w:rPr>
        <w:t>降至</w:t>
      </w:r>
      <w:r>
        <w:rPr>
          <w:rFonts w:eastAsia="標楷體" w:hint="eastAsia"/>
          <w:color w:val="000000"/>
          <w:sz w:val="28"/>
          <w:szCs w:val="28"/>
        </w:rPr>
        <w:t>4.24 log10 IU/mL</w:t>
      </w:r>
      <w:r>
        <w:rPr>
          <w:rFonts w:eastAsia="標楷體" w:cs="標楷體" w:hint="eastAsia"/>
          <w:color w:val="000000"/>
          <w:sz w:val="28"/>
          <w:szCs w:val="28"/>
        </w:rPr>
        <w:t>，顯示服藥效果良好，寶寶出生時</w:t>
      </w:r>
      <w:r>
        <w:rPr>
          <w:rFonts w:eastAsia="標楷體" w:cs="標楷體" w:hint="eastAsia"/>
          <w:color w:val="000000"/>
          <w:sz w:val="28"/>
          <w:szCs w:val="28"/>
        </w:rPr>
        <w:t>HB</w:t>
      </w:r>
      <w:r>
        <w:rPr>
          <w:rFonts w:eastAsia="標楷體" w:cs="標楷體"/>
          <w:color w:val="000000"/>
          <w:sz w:val="28"/>
          <w:szCs w:val="28"/>
        </w:rPr>
        <w:t>sAg</w:t>
      </w:r>
      <w:r>
        <w:rPr>
          <w:rFonts w:eastAsia="標楷體" w:cs="標楷體" w:hint="eastAsia"/>
          <w:color w:val="000000"/>
          <w:sz w:val="28"/>
          <w:szCs w:val="28"/>
        </w:rPr>
        <w:t>檢驗結果為陽性</w:t>
      </w:r>
      <w:r>
        <w:rPr>
          <w:rFonts w:eastAsia="標楷體" w:cs="標楷體" w:hint="eastAsia"/>
          <w:color w:val="000000"/>
          <w:sz w:val="28"/>
          <w:szCs w:val="28"/>
        </w:rPr>
        <w:t>(S</w:t>
      </w:r>
      <w:r>
        <w:rPr>
          <w:rFonts w:eastAsia="標楷體" w:cs="標楷體"/>
          <w:color w:val="000000"/>
          <w:sz w:val="28"/>
          <w:szCs w:val="28"/>
        </w:rPr>
        <w:t>/N 25.6</w:t>
      </w:r>
      <w:r>
        <w:rPr>
          <w:rFonts w:eastAsia="標楷體" w:cs="標楷體" w:hint="eastAsia"/>
          <w:color w:val="000000"/>
          <w:sz w:val="28"/>
          <w:szCs w:val="28"/>
        </w:rPr>
        <w:t>)</w:t>
      </w:r>
      <w:r>
        <w:rPr>
          <w:rFonts w:eastAsia="標楷體" w:cs="標楷體" w:hint="eastAsia"/>
          <w:color w:val="000000"/>
          <w:sz w:val="28"/>
          <w:szCs w:val="28"/>
        </w:rPr>
        <w:t>，</w:t>
      </w:r>
      <w:r>
        <w:rPr>
          <w:rFonts w:eastAsia="標楷體" w:cs="標楷體" w:hint="eastAsia"/>
          <w:color w:val="000000"/>
          <w:sz w:val="28"/>
          <w:szCs w:val="28"/>
        </w:rPr>
        <w:t>HBV DNA</w:t>
      </w:r>
      <w:r>
        <w:rPr>
          <w:rFonts w:eastAsia="標楷體" w:cs="標楷體" w:hint="eastAsia"/>
          <w:color w:val="000000"/>
          <w:sz w:val="28"/>
          <w:szCs w:val="28"/>
        </w:rPr>
        <w:t>為</w:t>
      </w:r>
      <w:r>
        <w:rPr>
          <w:rFonts w:eastAsia="標楷體" w:cs="標楷體" w:hint="eastAsia"/>
          <w:color w:val="000000"/>
          <w:sz w:val="28"/>
          <w:szCs w:val="28"/>
        </w:rPr>
        <w:t>350IU</w:t>
      </w:r>
      <w:r>
        <w:rPr>
          <w:rFonts w:eastAsia="標楷體" w:cs="標楷體"/>
          <w:color w:val="000000"/>
          <w:sz w:val="28"/>
          <w:szCs w:val="28"/>
        </w:rPr>
        <w:t>/mL</w:t>
      </w:r>
      <w:r>
        <w:rPr>
          <w:rFonts w:eastAsia="標楷體" w:cs="標楷體" w:hint="eastAsia"/>
          <w:color w:val="000000"/>
          <w:sz w:val="28"/>
          <w:szCs w:val="28"/>
        </w:rPr>
        <w:t>，推測應為子宮內感染所造成</w:t>
      </w:r>
      <w:r>
        <w:rPr>
          <w:rFonts w:ascii="標楷體" w:eastAsia="標楷體" w:hAnsi="標楷體" w:cs="標楷體" w:hint="eastAsia"/>
          <w:color w:val="000000"/>
          <w:sz w:val="28"/>
          <w:szCs w:val="28"/>
        </w:rPr>
        <w:t>；</w:t>
      </w:r>
      <w:r>
        <w:rPr>
          <w:rFonts w:eastAsia="標楷體" w:cs="標楷體" w:hint="eastAsia"/>
          <w:color w:val="000000"/>
          <w:sz w:val="28"/>
          <w:szCs w:val="28"/>
        </w:rPr>
        <w:t>另一名個案為雙胞胎之一</w:t>
      </w:r>
      <w:r>
        <w:rPr>
          <w:rFonts w:ascii="新細明體" w:hAnsi="新細明體" w:cs="新細明體" w:hint="eastAsia"/>
          <w:color w:val="000000"/>
          <w:sz w:val="28"/>
          <w:szCs w:val="28"/>
        </w:rPr>
        <w:t>，</w:t>
      </w:r>
      <w:r>
        <w:rPr>
          <w:rFonts w:eastAsia="標楷體" w:cs="標楷體" w:hint="eastAsia"/>
          <w:color w:val="000000"/>
          <w:sz w:val="28"/>
          <w:szCs w:val="28"/>
        </w:rPr>
        <w:t>出生以及六個月時檢驗</w:t>
      </w:r>
      <w:r>
        <w:rPr>
          <w:rFonts w:eastAsia="標楷體" w:cs="標楷體" w:hint="eastAsia"/>
          <w:color w:val="000000"/>
          <w:sz w:val="28"/>
          <w:szCs w:val="28"/>
        </w:rPr>
        <w:t>HB</w:t>
      </w:r>
      <w:r>
        <w:rPr>
          <w:rFonts w:eastAsia="標楷體" w:cs="標楷體"/>
          <w:color w:val="000000"/>
          <w:sz w:val="28"/>
          <w:szCs w:val="28"/>
        </w:rPr>
        <w:t>sAg</w:t>
      </w:r>
      <w:proofErr w:type="gramStart"/>
      <w:r>
        <w:rPr>
          <w:rFonts w:eastAsia="標楷體" w:cs="標楷體" w:hint="eastAsia"/>
          <w:color w:val="000000"/>
          <w:sz w:val="28"/>
          <w:szCs w:val="28"/>
        </w:rPr>
        <w:t>均為陰性</w:t>
      </w:r>
      <w:proofErr w:type="gramEnd"/>
      <w:r>
        <w:rPr>
          <w:rFonts w:ascii="新細明體" w:hAnsi="新細明體" w:cs="新細明體" w:hint="eastAsia"/>
          <w:color w:val="000000"/>
          <w:sz w:val="28"/>
          <w:szCs w:val="28"/>
        </w:rPr>
        <w:t>，</w:t>
      </w:r>
      <w:r>
        <w:rPr>
          <w:rFonts w:eastAsia="標楷體" w:cs="標楷體" w:hint="eastAsia"/>
          <w:color w:val="000000"/>
          <w:sz w:val="28"/>
          <w:szCs w:val="28"/>
        </w:rPr>
        <w:t>於</w:t>
      </w:r>
      <w:r>
        <w:rPr>
          <w:rFonts w:eastAsia="標楷體" w:cs="標楷體" w:hint="eastAsia"/>
          <w:color w:val="000000"/>
          <w:sz w:val="28"/>
          <w:szCs w:val="28"/>
        </w:rPr>
        <w:t>12</w:t>
      </w:r>
      <w:r>
        <w:rPr>
          <w:rFonts w:eastAsia="標楷體" w:cs="標楷體" w:hint="eastAsia"/>
          <w:color w:val="000000"/>
          <w:sz w:val="28"/>
          <w:szCs w:val="28"/>
        </w:rPr>
        <w:t>個月時</w:t>
      </w:r>
      <w:r>
        <w:rPr>
          <w:rFonts w:eastAsia="標楷體" w:cs="標楷體" w:hint="eastAsia"/>
          <w:color w:val="000000"/>
          <w:sz w:val="28"/>
          <w:szCs w:val="28"/>
        </w:rPr>
        <w:t>HB</w:t>
      </w:r>
      <w:r>
        <w:rPr>
          <w:rFonts w:eastAsia="標楷體" w:cs="標楷體"/>
          <w:color w:val="000000"/>
          <w:sz w:val="28"/>
          <w:szCs w:val="28"/>
        </w:rPr>
        <w:t>sAg</w:t>
      </w:r>
      <w:r>
        <w:rPr>
          <w:rFonts w:eastAsia="標楷體" w:cs="標楷體" w:hint="eastAsia"/>
          <w:color w:val="000000"/>
          <w:sz w:val="28"/>
          <w:szCs w:val="28"/>
        </w:rPr>
        <w:t>轉為陽性，其母親生產方式採取剖腹產，並曾執行羊膜穿刺檢查，母親收案時的病毒量為</w:t>
      </w:r>
      <w:r>
        <w:rPr>
          <w:rFonts w:eastAsia="標楷體" w:cs="標楷體"/>
          <w:color w:val="000000"/>
          <w:sz w:val="28"/>
          <w:szCs w:val="28"/>
        </w:rPr>
        <w:t>8.54 log10 IU/mL</w:t>
      </w:r>
      <w:r>
        <w:rPr>
          <w:rFonts w:eastAsia="標楷體" w:cs="標楷體" w:hint="eastAsia"/>
          <w:color w:val="000000"/>
          <w:sz w:val="28"/>
          <w:szCs w:val="28"/>
        </w:rPr>
        <w:t>，生產時則降至</w:t>
      </w:r>
      <w:r>
        <w:rPr>
          <w:rFonts w:eastAsia="標楷體" w:cs="標楷體"/>
          <w:color w:val="000000"/>
          <w:sz w:val="28"/>
          <w:szCs w:val="28"/>
        </w:rPr>
        <w:t>4.96 log10 IU/mL</w:t>
      </w:r>
      <w:r>
        <w:rPr>
          <w:rFonts w:eastAsia="標楷體" w:cs="標楷體" w:hint="eastAsia"/>
          <w:color w:val="000000"/>
          <w:sz w:val="28"/>
          <w:szCs w:val="28"/>
        </w:rPr>
        <w:t>。該名寶寶</w:t>
      </w:r>
      <w:r>
        <w:rPr>
          <w:rFonts w:eastAsia="標楷體" w:cs="標楷體" w:hint="eastAsia"/>
          <w:color w:val="000000"/>
          <w:sz w:val="28"/>
          <w:szCs w:val="28"/>
        </w:rPr>
        <w:t>6</w:t>
      </w:r>
      <w:r>
        <w:rPr>
          <w:rFonts w:eastAsia="標楷體" w:cs="標楷體" w:hint="eastAsia"/>
          <w:color w:val="000000"/>
          <w:sz w:val="28"/>
          <w:szCs w:val="28"/>
        </w:rPr>
        <w:t>個月時的</w:t>
      </w:r>
      <w:r>
        <w:rPr>
          <w:rFonts w:eastAsia="標楷體" w:cs="標楷體" w:hint="eastAsia"/>
          <w:color w:val="000000"/>
          <w:sz w:val="28"/>
          <w:szCs w:val="28"/>
        </w:rPr>
        <w:t>A</w:t>
      </w:r>
      <w:r>
        <w:rPr>
          <w:rFonts w:eastAsia="標楷體" w:cs="標楷體"/>
          <w:color w:val="000000"/>
          <w:sz w:val="28"/>
          <w:szCs w:val="28"/>
        </w:rPr>
        <w:t>nti-HBs</w:t>
      </w:r>
      <w:r>
        <w:rPr>
          <w:rFonts w:eastAsia="標楷體" w:cs="標楷體" w:hint="eastAsia"/>
          <w:color w:val="000000"/>
          <w:sz w:val="28"/>
          <w:szCs w:val="28"/>
        </w:rPr>
        <w:t>呈現陽性</w:t>
      </w:r>
      <w:r>
        <w:rPr>
          <w:rFonts w:eastAsia="標楷體" w:cs="標楷體"/>
          <w:color w:val="000000"/>
          <w:sz w:val="28"/>
          <w:szCs w:val="28"/>
        </w:rPr>
        <w:t>(11.1 mIU/mL)</w:t>
      </w:r>
      <w:r>
        <w:rPr>
          <w:rFonts w:eastAsia="標楷體" w:cs="標楷體" w:hint="eastAsia"/>
          <w:color w:val="000000"/>
          <w:sz w:val="28"/>
          <w:szCs w:val="28"/>
        </w:rPr>
        <w:t>，到</w:t>
      </w:r>
      <w:r>
        <w:rPr>
          <w:rFonts w:eastAsia="標楷體" w:cs="標楷體" w:hint="eastAsia"/>
          <w:color w:val="000000"/>
          <w:sz w:val="28"/>
          <w:szCs w:val="28"/>
        </w:rPr>
        <w:t>12</w:t>
      </w:r>
      <w:r>
        <w:rPr>
          <w:rFonts w:eastAsia="標楷體" w:cs="標楷體" w:hint="eastAsia"/>
          <w:color w:val="000000"/>
          <w:sz w:val="28"/>
          <w:szCs w:val="28"/>
        </w:rPr>
        <w:t>個月時</w:t>
      </w:r>
      <w:r>
        <w:rPr>
          <w:rFonts w:eastAsia="標楷體" w:cs="標楷體" w:hint="eastAsia"/>
          <w:color w:val="000000"/>
          <w:sz w:val="28"/>
          <w:szCs w:val="28"/>
        </w:rPr>
        <w:t>Anti-HBs</w:t>
      </w:r>
      <w:r>
        <w:rPr>
          <w:rFonts w:eastAsia="標楷體" w:cs="標楷體" w:hint="eastAsia"/>
          <w:color w:val="000000"/>
          <w:sz w:val="28"/>
          <w:szCs w:val="28"/>
        </w:rPr>
        <w:t>則呈現陰性，不排除是個體對於疫苗反應不佳</w:t>
      </w:r>
      <w:r>
        <w:rPr>
          <w:rFonts w:ascii="新細明體" w:hAnsi="新細明體" w:cs="新細明體" w:hint="eastAsia"/>
          <w:color w:val="000000"/>
          <w:sz w:val="28"/>
          <w:szCs w:val="28"/>
        </w:rPr>
        <w:t>，</w:t>
      </w:r>
      <w:r>
        <w:rPr>
          <w:rFonts w:eastAsia="標楷體" w:cs="標楷體" w:hint="eastAsia"/>
          <w:color w:val="000000"/>
          <w:sz w:val="28"/>
          <w:szCs w:val="28"/>
        </w:rPr>
        <w:t>造成出生後感染；她的雙胞胎妹妹檢驗</w:t>
      </w:r>
      <w:r>
        <w:rPr>
          <w:rFonts w:eastAsia="標楷體" w:cs="標楷體" w:hint="eastAsia"/>
          <w:color w:val="000000"/>
          <w:sz w:val="28"/>
          <w:szCs w:val="28"/>
        </w:rPr>
        <w:t>HB</w:t>
      </w:r>
      <w:r>
        <w:rPr>
          <w:rFonts w:eastAsia="標楷體" w:cs="標楷體"/>
          <w:color w:val="000000"/>
          <w:sz w:val="28"/>
          <w:szCs w:val="28"/>
        </w:rPr>
        <w:t>sAg</w:t>
      </w:r>
      <w:proofErr w:type="gramStart"/>
      <w:r>
        <w:rPr>
          <w:rFonts w:eastAsia="標楷體" w:cs="標楷體" w:hint="eastAsia"/>
          <w:color w:val="000000"/>
          <w:sz w:val="28"/>
          <w:szCs w:val="28"/>
        </w:rPr>
        <w:t>結果均為陰性</w:t>
      </w:r>
      <w:proofErr w:type="gramEnd"/>
      <w:r>
        <w:rPr>
          <w:rFonts w:eastAsia="標楷體" w:cs="標楷體" w:hint="eastAsia"/>
          <w:color w:val="000000"/>
          <w:sz w:val="28"/>
          <w:szCs w:val="28"/>
        </w:rPr>
        <w:t>，</w:t>
      </w:r>
      <w:r>
        <w:rPr>
          <w:rFonts w:eastAsia="標楷體" w:cs="標楷體" w:hint="eastAsia"/>
          <w:color w:val="000000"/>
          <w:sz w:val="28"/>
          <w:szCs w:val="28"/>
        </w:rPr>
        <w:t>6</w:t>
      </w:r>
      <w:r>
        <w:rPr>
          <w:rFonts w:eastAsia="標楷體" w:cs="標楷體" w:hint="eastAsia"/>
          <w:color w:val="000000"/>
          <w:sz w:val="28"/>
          <w:szCs w:val="28"/>
        </w:rPr>
        <w:t>個月及</w:t>
      </w:r>
      <w:r>
        <w:rPr>
          <w:rFonts w:eastAsia="標楷體" w:cs="標楷體" w:hint="eastAsia"/>
          <w:color w:val="000000"/>
          <w:sz w:val="28"/>
          <w:szCs w:val="28"/>
        </w:rPr>
        <w:t>12</w:t>
      </w:r>
      <w:r>
        <w:rPr>
          <w:rFonts w:eastAsia="標楷體" w:cs="標楷體" w:hint="eastAsia"/>
          <w:color w:val="000000"/>
          <w:sz w:val="28"/>
          <w:szCs w:val="28"/>
        </w:rPr>
        <w:t>個月時</w:t>
      </w:r>
      <w:r>
        <w:rPr>
          <w:rFonts w:eastAsia="標楷體" w:cs="標楷體" w:hint="eastAsia"/>
          <w:color w:val="000000"/>
          <w:sz w:val="28"/>
          <w:szCs w:val="28"/>
        </w:rPr>
        <w:t>Anti-HBs</w:t>
      </w:r>
      <w:proofErr w:type="gramStart"/>
      <w:r>
        <w:rPr>
          <w:rFonts w:eastAsia="標楷體" w:cs="標楷體" w:hint="eastAsia"/>
          <w:color w:val="000000"/>
          <w:sz w:val="28"/>
          <w:szCs w:val="28"/>
        </w:rPr>
        <w:t>均為陽性</w:t>
      </w:r>
      <w:proofErr w:type="gramEnd"/>
      <w:r>
        <w:rPr>
          <w:rFonts w:eastAsia="標楷體" w:cs="標楷體"/>
          <w:color w:val="000000"/>
          <w:sz w:val="28"/>
          <w:szCs w:val="28"/>
        </w:rPr>
        <w:t>(24.8 and 27.5 mIU/mL)</w:t>
      </w:r>
      <w:r>
        <w:rPr>
          <w:rFonts w:eastAsia="標楷體" w:cs="標楷體" w:hint="eastAsia"/>
          <w:color w:val="000000"/>
          <w:sz w:val="28"/>
          <w:szCs w:val="28"/>
        </w:rPr>
        <w:t>。</w:t>
      </w:r>
    </w:p>
    <w:p w:rsidR="00DE54CE" w:rsidRDefault="00DE54CE" w:rsidP="00DE54CE">
      <w:pPr>
        <w:spacing w:before="120" w:line="470" w:lineRule="exact"/>
        <w:ind w:left="705" w:hanging="280"/>
        <w:jc w:val="both"/>
        <w:rPr>
          <w:rFonts w:eastAsia="標楷體" w:cs="標楷體"/>
          <w:color w:val="000000"/>
          <w:sz w:val="28"/>
          <w:szCs w:val="28"/>
        </w:rPr>
      </w:pPr>
      <w:r>
        <w:rPr>
          <w:rFonts w:eastAsia="標楷體" w:cs="標楷體"/>
          <w:color w:val="000000"/>
          <w:sz w:val="28"/>
          <w:szCs w:val="28"/>
        </w:rPr>
        <w:t>7</w:t>
      </w:r>
      <w:r>
        <w:rPr>
          <w:rFonts w:eastAsia="標楷體" w:cs="標楷體" w:hint="eastAsia"/>
          <w:color w:val="000000"/>
          <w:sz w:val="28"/>
          <w:szCs w:val="28"/>
        </w:rPr>
        <w:t>.</w:t>
      </w:r>
      <w:r>
        <w:rPr>
          <w:rFonts w:eastAsia="標楷體" w:cs="標楷體" w:hint="eastAsia"/>
          <w:color w:val="000000"/>
          <w:sz w:val="28"/>
          <w:szCs w:val="28"/>
        </w:rPr>
        <w:t>服藥組個案無發生重大不良反應，多數個案耐受性良好。</w:t>
      </w:r>
      <w:r>
        <w:rPr>
          <w:rFonts w:eastAsia="標楷體" w:cs="標楷體" w:hint="eastAsia"/>
          <w:color w:val="000000"/>
          <w:sz w:val="28"/>
          <w:szCs w:val="28"/>
        </w:rPr>
        <w:t>8</w:t>
      </w:r>
      <w:r>
        <w:rPr>
          <w:rFonts w:eastAsia="標楷體" w:cs="標楷體" w:hint="eastAsia"/>
          <w:color w:val="000000"/>
          <w:sz w:val="28"/>
          <w:szCs w:val="28"/>
        </w:rPr>
        <w:t>名個案在開始服用藥物後分別有短暫發生頭暈或噁心嘔吐等副作用，</w:t>
      </w:r>
      <w:r>
        <w:rPr>
          <w:rFonts w:eastAsia="標楷體" w:cs="標楷體" w:hint="eastAsia"/>
          <w:color w:val="000000"/>
          <w:sz w:val="28"/>
          <w:szCs w:val="28"/>
        </w:rPr>
        <w:t>6</w:t>
      </w:r>
      <w:r>
        <w:rPr>
          <w:rFonts w:eastAsia="標楷體" w:cs="標楷體" w:hint="eastAsia"/>
          <w:color w:val="000000"/>
          <w:sz w:val="28"/>
          <w:szCs w:val="28"/>
        </w:rPr>
        <w:t>名自行緩解，另</w:t>
      </w:r>
      <w:r>
        <w:rPr>
          <w:rFonts w:eastAsia="標楷體" w:cs="標楷體" w:hint="eastAsia"/>
          <w:color w:val="000000"/>
          <w:sz w:val="28"/>
          <w:szCs w:val="28"/>
        </w:rPr>
        <w:t>2</w:t>
      </w:r>
      <w:r>
        <w:rPr>
          <w:rFonts w:eastAsia="標楷體" w:cs="標楷體" w:hint="eastAsia"/>
          <w:color w:val="000000"/>
          <w:sz w:val="28"/>
          <w:szCs w:val="28"/>
        </w:rPr>
        <w:t>名服用止吐藥後，減輕其症狀，</w:t>
      </w:r>
      <w:proofErr w:type="gramStart"/>
      <w:r>
        <w:rPr>
          <w:rFonts w:eastAsia="標楷體" w:cs="標楷體" w:hint="eastAsia"/>
          <w:color w:val="000000"/>
          <w:sz w:val="28"/>
          <w:szCs w:val="28"/>
        </w:rPr>
        <w:t>均不影響</w:t>
      </w:r>
      <w:proofErr w:type="gramEnd"/>
      <w:r>
        <w:rPr>
          <w:rFonts w:eastAsia="標楷體" w:cs="標楷體" w:hint="eastAsia"/>
          <w:color w:val="000000"/>
          <w:sz w:val="28"/>
          <w:szCs w:val="28"/>
        </w:rPr>
        <w:t>個案繼續服用</w:t>
      </w:r>
      <w:r>
        <w:rPr>
          <w:rFonts w:eastAsia="標楷體" w:cs="標楷體" w:hint="eastAsia"/>
          <w:color w:val="000000"/>
          <w:sz w:val="28"/>
          <w:szCs w:val="28"/>
        </w:rPr>
        <w:t>TDF</w:t>
      </w:r>
      <w:r>
        <w:rPr>
          <w:rFonts w:eastAsia="標楷體" w:cs="標楷體" w:hint="eastAsia"/>
          <w:color w:val="000000"/>
          <w:sz w:val="28"/>
          <w:szCs w:val="28"/>
        </w:rPr>
        <w:t>藥物，目前都已順產。</w:t>
      </w:r>
    </w:p>
    <w:p w:rsidR="00DE54CE" w:rsidRDefault="00DE54CE" w:rsidP="00DE54CE">
      <w:pPr>
        <w:spacing w:before="120" w:line="470" w:lineRule="exact"/>
        <w:ind w:left="705" w:hanging="280"/>
        <w:rPr>
          <w:rFonts w:eastAsia="標楷體" w:cs="標楷體" w:hint="eastAsia"/>
          <w:color w:val="FF3333"/>
          <w:sz w:val="28"/>
          <w:szCs w:val="28"/>
        </w:rPr>
      </w:pPr>
      <w:r>
        <w:rPr>
          <w:rFonts w:eastAsia="標楷體" w:cs="標楷體"/>
          <w:color w:val="000000"/>
          <w:sz w:val="28"/>
          <w:szCs w:val="28"/>
        </w:rPr>
        <w:t>8</w:t>
      </w:r>
      <w:r>
        <w:rPr>
          <w:rFonts w:eastAsia="標楷體" w:cs="標楷體" w:hint="eastAsia"/>
          <w:color w:val="000000"/>
          <w:sz w:val="28"/>
          <w:szCs w:val="28"/>
        </w:rPr>
        <w:t>.</w:t>
      </w:r>
      <w:r>
        <w:rPr>
          <w:rFonts w:eastAsia="標楷體" w:cs="標楷體" w:hint="eastAsia"/>
          <w:color w:val="000000"/>
          <w:sz w:val="28"/>
          <w:szCs w:val="28"/>
        </w:rPr>
        <w:t>參與本研究的</w:t>
      </w:r>
      <w:r>
        <w:rPr>
          <w:rFonts w:eastAsia="標楷體" w:cs="標楷體" w:hint="eastAsia"/>
          <w:color w:val="000000"/>
          <w:sz w:val="28"/>
          <w:szCs w:val="28"/>
        </w:rPr>
        <w:t>164</w:t>
      </w:r>
      <w:r>
        <w:rPr>
          <w:rFonts w:eastAsia="標楷體" w:cs="標楷體" w:hint="eastAsia"/>
          <w:color w:val="000000"/>
          <w:sz w:val="28"/>
          <w:szCs w:val="28"/>
        </w:rPr>
        <w:t>名個案中，</w:t>
      </w:r>
      <w:r>
        <w:rPr>
          <w:rFonts w:eastAsia="標楷體" w:cs="標楷體" w:hint="eastAsia"/>
          <w:color w:val="000000"/>
          <w:sz w:val="28"/>
          <w:szCs w:val="28"/>
        </w:rPr>
        <w:t>157</w:t>
      </w:r>
      <w:r>
        <w:rPr>
          <w:rFonts w:eastAsia="標楷體" w:cs="標楷體" w:hint="eastAsia"/>
          <w:color w:val="000000"/>
          <w:sz w:val="28"/>
          <w:szCs w:val="28"/>
        </w:rPr>
        <w:t>名已順利生產，共</w:t>
      </w:r>
      <w:r>
        <w:rPr>
          <w:rFonts w:eastAsia="標楷體" w:cs="標楷體" w:hint="eastAsia"/>
          <w:color w:val="000000"/>
          <w:sz w:val="28"/>
          <w:szCs w:val="28"/>
        </w:rPr>
        <w:t>164</w:t>
      </w:r>
      <w:r>
        <w:rPr>
          <w:rFonts w:eastAsia="標楷體" w:cs="標楷體" w:hint="eastAsia"/>
          <w:color w:val="000000"/>
          <w:sz w:val="28"/>
          <w:szCs w:val="28"/>
        </w:rPr>
        <w:t>名新生兒</w:t>
      </w:r>
      <w:r>
        <w:rPr>
          <w:rFonts w:eastAsia="標楷體" w:cs="標楷體" w:hint="eastAsia"/>
          <w:color w:val="000000"/>
          <w:sz w:val="28"/>
          <w:szCs w:val="28"/>
        </w:rPr>
        <w:t>(</w:t>
      </w:r>
      <w:r>
        <w:rPr>
          <w:rFonts w:eastAsia="標楷體" w:cs="標楷體" w:hint="eastAsia"/>
          <w:color w:val="000000"/>
          <w:sz w:val="28"/>
          <w:szCs w:val="28"/>
        </w:rPr>
        <w:t>含</w:t>
      </w:r>
      <w:r>
        <w:rPr>
          <w:rFonts w:eastAsia="標楷體" w:cs="標楷體" w:hint="eastAsia"/>
          <w:color w:val="000000"/>
          <w:sz w:val="28"/>
          <w:szCs w:val="28"/>
        </w:rPr>
        <w:t>7</w:t>
      </w:r>
      <w:r>
        <w:rPr>
          <w:rFonts w:eastAsia="標楷體" w:cs="標楷體" w:hint="eastAsia"/>
          <w:color w:val="000000"/>
          <w:sz w:val="28"/>
          <w:szCs w:val="28"/>
        </w:rPr>
        <w:t>對雙胞胎</w:t>
      </w:r>
      <w:r>
        <w:rPr>
          <w:rFonts w:eastAsia="標楷體" w:cs="標楷體" w:hint="eastAsia"/>
          <w:color w:val="000000"/>
          <w:sz w:val="28"/>
          <w:szCs w:val="28"/>
        </w:rPr>
        <w:t>)</w:t>
      </w:r>
      <w:r>
        <w:rPr>
          <w:rFonts w:eastAsia="標楷體" w:cs="標楷體" w:hint="eastAsia"/>
          <w:color w:val="000000"/>
          <w:sz w:val="28"/>
          <w:szCs w:val="28"/>
        </w:rPr>
        <w:t>。新生兒出生之</w:t>
      </w:r>
      <w:r>
        <w:rPr>
          <w:rFonts w:eastAsia="標楷體" w:cs="標楷體" w:hint="eastAsia"/>
          <w:color w:val="000000"/>
          <w:sz w:val="28"/>
          <w:szCs w:val="28"/>
        </w:rPr>
        <w:t>Apgar score</w:t>
      </w:r>
      <w:r>
        <w:rPr>
          <w:rFonts w:eastAsia="標楷體" w:cs="標楷體" w:hint="eastAsia"/>
          <w:color w:val="000000"/>
          <w:sz w:val="28"/>
          <w:szCs w:val="28"/>
        </w:rPr>
        <w:t>均正常，無重大先天異常，一名服藥組嬰兒有輕微異常</w:t>
      </w:r>
      <w:r>
        <w:rPr>
          <w:rFonts w:eastAsia="標楷體" w:cs="標楷體" w:hint="eastAsia"/>
          <w:color w:val="000000"/>
          <w:sz w:val="28"/>
          <w:szCs w:val="28"/>
        </w:rPr>
        <w:t xml:space="preserve">(minor congenital anomaly: </w:t>
      </w:r>
      <w:proofErr w:type="gramStart"/>
      <w:r>
        <w:rPr>
          <w:rFonts w:eastAsia="標楷體" w:cs="標楷體" w:hint="eastAsia"/>
          <w:color w:val="000000"/>
          <w:sz w:val="28"/>
          <w:szCs w:val="28"/>
        </w:rPr>
        <w:t>多指症</w:t>
      </w:r>
      <w:proofErr w:type="gramEnd"/>
      <w:r>
        <w:rPr>
          <w:rFonts w:eastAsia="標楷體" w:cs="標楷體" w:hint="eastAsia"/>
          <w:color w:val="000000"/>
          <w:sz w:val="28"/>
          <w:szCs w:val="28"/>
        </w:rPr>
        <w:t>)</w:t>
      </w:r>
      <w:r>
        <w:rPr>
          <w:rFonts w:eastAsia="標楷體" w:cs="標楷體" w:hint="eastAsia"/>
          <w:color w:val="000000"/>
          <w:sz w:val="28"/>
          <w:szCs w:val="28"/>
        </w:rPr>
        <w:t>。服藥組及控制組早產</w:t>
      </w:r>
      <w:r>
        <w:rPr>
          <w:rFonts w:eastAsia="標楷體" w:cs="標楷體" w:hint="eastAsia"/>
          <w:color w:val="000000"/>
          <w:sz w:val="28"/>
          <w:szCs w:val="28"/>
        </w:rPr>
        <w:t xml:space="preserve">(Gestational age &lt; 37 weeks) </w:t>
      </w:r>
      <w:r>
        <w:rPr>
          <w:rFonts w:eastAsia="標楷體" w:cs="標楷體" w:hint="eastAsia"/>
          <w:color w:val="000000"/>
          <w:sz w:val="28"/>
          <w:szCs w:val="28"/>
        </w:rPr>
        <w:t>的比例無差異</w:t>
      </w:r>
      <w:r>
        <w:rPr>
          <w:rFonts w:eastAsia="標楷體" w:cs="標楷體" w:hint="eastAsia"/>
          <w:color w:val="000000"/>
          <w:sz w:val="28"/>
          <w:szCs w:val="28"/>
        </w:rPr>
        <w:t>(p=0.31)</w:t>
      </w:r>
      <w:r>
        <w:rPr>
          <w:rFonts w:eastAsia="標楷體" w:cs="標楷體" w:hint="eastAsia"/>
          <w:color w:val="000000"/>
          <w:sz w:val="28"/>
          <w:szCs w:val="28"/>
        </w:rPr>
        <w:t>；其餘新生兒追蹤至今健康情形良好。</w:t>
      </w:r>
    </w:p>
    <w:p w:rsidR="00DE54CE" w:rsidRDefault="00DE54CE" w:rsidP="00DE54CE">
      <w:pPr>
        <w:spacing w:before="120" w:line="470" w:lineRule="exact"/>
        <w:ind w:left="705" w:hanging="280"/>
        <w:rPr>
          <w:rFonts w:eastAsia="標楷體" w:cs="標楷體"/>
          <w:color w:val="000000"/>
          <w:sz w:val="28"/>
          <w:szCs w:val="28"/>
        </w:rPr>
      </w:pPr>
      <w:r w:rsidRPr="00D43B9C">
        <w:rPr>
          <w:rFonts w:eastAsia="標楷體" w:cs="標楷體" w:hint="eastAsia"/>
          <w:color w:val="000000"/>
          <w:sz w:val="28"/>
          <w:szCs w:val="28"/>
        </w:rPr>
        <w:lastRenderedPageBreak/>
        <w:t>9.</w:t>
      </w:r>
      <w:r w:rsidRPr="00D43B9C">
        <w:rPr>
          <w:rFonts w:eastAsia="標楷體" w:cs="標楷體" w:hint="eastAsia"/>
          <w:color w:val="000000"/>
          <w:sz w:val="28"/>
          <w:szCs w:val="28"/>
        </w:rPr>
        <w:t>分析母親生產方式，自然產</w:t>
      </w:r>
      <w:r w:rsidRPr="00D43B9C">
        <w:rPr>
          <w:rFonts w:eastAsia="標楷體" w:cs="標楷體" w:hint="eastAsia"/>
          <w:color w:val="000000"/>
          <w:sz w:val="28"/>
          <w:szCs w:val="28"/>
        </w:rPr>
        <w:t xml:space="preserve"> 87</w:t>
      </w:r>
      <w:r w:rsidRPr="00D43B9C">
        <w:rPr>
          <w:rFonts w:eastAsia="標楷體" w:cs="標楷體" w:hint="eastAsia"/>
          <w:color w:val="000000"/>
          <w:sz w:val="28"/>
          <w:szCs w:val="28"/>
        </w:rPr>
        <w:t>名，有</w:t>
      </w:r>
      <w:r w:rsidRPr="00D43B9C">
        <w:rPr>
          <w:rFonts w:eastAsia="標楷體" w:cs="標楷體" w:hint="eastAsia"/>
          <w:color w:val="000000"/>
          <w:sz w:val="28"/>
          <w:szCs w:val="28"/>
        </w:rPr>
        <w:t>9</w:t>
      </w:r>
      <w:r w:rsidRPr="00D43B9C">
        <w:rPr>
          <w:rFonts w:eastAsia="標楷體" w:cs="標楷體" w:hint="eastAsia"/>
          <w:color w:val="000000"/>
          <w:sz w:val="28"/>
          <w:szCs w:val="28"/>
        </w:rPr>
        <w:t>名子女於</w:t>
      </w:r>
      <w:r w:rsidRPr="00D43B9C">
        <w:rPr>
          <w:rFonts w:eastAsia="標楷體" w:cs="標楷體" w:hint="eastAsia"/>
          <w:color w:val="000000"/>
          <w:sz w:val="28"/>
          <w:szCs w:val="28"/>
        </w:rPr>
        <w:t xml:space="preserve">12 </w:t>
      </w:r>
      <w:proofErr w:type="gramStart"/>
      <w:r w:rsidRPr="00D43B9C">
        <w:rPr>
          <w:rFonts w:eastAsia="標楷體" w:cs="標楷體" w:hint="eastAsia"/>
          <w:color w:val="000000"/>
          <w:sz w:val="28"/>
          <w:szCs w:val="28"/>
        </w:rPr>
        <w:t>個</w:t>
      </w:r>
      <w:proofErr w:type="gramEnd"/>
      <w:r w:rsidRPr="00D43B9C">
        <w:rPr>
          <w:rFonts w:eastAsia="標楷體" w:cs="標楷體" w:hint="eastAsia"/>
          <w:color w:val="000000"/>
          <w:sz w:val="28"/>
          <w:szCs w:val="28"/>
        </w:rPr>
        <w:t>月時</w:t>
      </w:r>
      <w:r w:rsidRPr="00D43B9C">
        <w:rPr>
          <w:rFonts w:eastAsia="標楷體" w:cs="標楷體" w:hint="eastAsia"/>
          <w:color w:val="000000"/>
          <w:sz w:val="28"/>
          <w:szCs w:val="28"/>
        </w:rPr>
        <w:t xml:space="preserve">HBsAg </w:t>
      </w:r>
      <w:r w:rsidRPr="00D43B9C">
        <w:rPr>
          <w:rFonts w:eastAsia="標楷體" w:cs="標楷體" w:hint="eastAsia"/>
          <w:color w:val="000000"/>
          <w:sz w:val="28"/>
          <w:szCs w:val="28"/>
        </w:rPr>
        <w:t>陽性</w:t>
      </w:r>
      <w:r>
        <w:rPr>
          <w:rFonts w:eastAsia="標楷體" w:cs="標楷體" w:hint="eastAsia"/>
          <w:color w:val="000000"/>
          <w:sz w:val="28"/>
          <w:szCs w:val="28"/>
        </w:rPr>
        <w:t xml:space="preserve"> (1</w:t>
      </w:r>
      <w:r w:rsidRPr="00D43B9C">
        <w:rPr>
          <w:rFonts w:eastAsia="標楷體" w:cs="標楷體" w:hint="eastAsia"/>
          <w:color w:val="000000"/>
          <w:sz w:val="28"/>
          <w:szCs w:val="28"/>
        </w:rPr>
        <w:t>名服藥組，</w:t>
      </w:r>
      <w:r w:rsidRPr="00D43B9C">
        <w:rPr>
          <w:rFonts w:eastAsia="標楷體" w:cs="標楷體" w:hint="eastAsia"/>
          <w:color w:val="000000"/>
          <w:sz w:val="28"/>
          <w:szCs w:val="28"/>
        </w:rPr>
        <w:t>8</w:t>
      </w:r>
      <w:r w:rsidRPr="00D43B9C">
        <w:rPr>
          <w:rFonts w:eastAsia="標楷體" w:cs="標楷體" w:hint="eastAsia"/>
          <w:color w:val="000000"/>
          <w:sz w:val="28"/>
          <w:szCs w:val="28"/>
        </w:rPr>
        <w:t>名控制組</w:t>
      </w:r>
      <w:r w:rsidRPr="00D43B9C">
        <w:rPr>
          <w:rFonts w:eastAsia="標楷體" w:cs="標楷體" w:hint="eastAsia"/>
          <w:color w:val="000000"/>
          <w:sz w:val="28"/>
          <w:szCs w:val="28"/>
        </w:rPr>
        <w:t>)</w:t>
      </w:r>
      <w:r>
        <w:rPr>
          <w:rFonts w:ascii="標楷體" w:eastAsia="標楷體" w:hAnsi="標楷體" w:cs="標楷體" w:hint="eastAsia"/>
          <w:color w:val="000000"/>
          <w:sz w:val="28"/>
          <w:szCs w:val="28"/>
        </w:rPr>
        <w:t>；</w:t>
      </w:r>
      <w:r w:rsidRPr="00D43B9C">
        <w:rPr>
          <w:rFonts w:eastAsia="標楷體" w:cs="標楷體" w:hint="eastAsia"/>
          <w:color w:val="000000"/>
          <w:sz w:val="28"/>
          <w:szCs w:val="28"/>
        </w:rPr>
        <w:t>剖腹產</w:t>
      </w:r>
      <w:r>
        <w:rPr>
          <w:rFonts w:eastAsia="標楷體" w:cs="標楷體" w:hint="eastAsia"/>
          <w:color w:val="000000"/>
          <w:sz w:val="28"/>
          <w:szCs w:val="28"/>
        </w:rPr>
        <w:t>46</w:t>
      </w:r>
      <w:r w:rsidRPr="00D43B9C">
        <w:rPr>
          <w:rFonts w:eastAsia="標楷體" w:cs="標楷體" w:hint="eastAsia"/>
          <w:color w:val="000000"/>
          <w:sz w:val="28"/>
          <w:szCs w:val="28"/>
        </w:rPr>
        <w:t>名，</w:t>
      </w:r>
      <w:r>
        <w:rPr>
          <w:rFonts w:eastAsia="標楷體" w:cs="標楷體" w:hint="eastAsia"/>
          <w:color w:val="000000"/>
          <w:sz w:val="28"/>
          <w:szCs w:val="28"/>
        </w:rPr>
        <w:t>有</w:t>
      </w:r>
      <w:r>
        <w:rPr>
          <w:rFonts w:eastAsia="標楷體" w:cs="標楷體" w:hint="eastAsia"/>
          <w:color w:val="000000"/>
          <w:sz w:val="28"/>
          <w:szCs w:val="28"/>
        </w:rPr>
        <w:t>1</w:t>
      </w:r>
      <w:r w:rsidRPr="00D43B9C">
        <w:rPr>
          <w:rFonts w:eastAsia="標楷體" w:cs="標楷體" w:hint="eastAsia"/>
          <w:color w:val="000000"/>
          <w:sz w:val="28"/>
          <w:szCs w:val="28"/>
        </w:rPr>
        <w:t>名</w:t>
      </w:r>
      <w:r>
        <w:rPr>
          <w:rFonts w:eastAsia="標楷體" w:cs="標楷體" w:hint="eastAsia"/>
          <w:color w:val="000000"/>
          <w:sz w:val="28"/>
          <w:szCs w:val="28"/>
        </w:rPr>
        <w:t>子女於</w:t>
      </w:r>
      <w:r>
        <w:rPr>
          <w:rFonts w:eastAsia="標楷體" w:cs="標楷體" w:hint="eastAsia"/>
          <w:color w:val="000000"/>
          <w:sz w:val="28"/>
          <w:szCs w:val="28"/>
        </w:rPr>
        <w:t>12</w:t>
      </w:r>
      <w:r>
        <w:rPr>
          <w:rFonts w:eastAsia="標楷體" w:cs="標楷體" w:hint="eastAsia"/>
          <w:color w:val="000000"/>
          <w:sz w:val="28"/>
          <w:szCs w:val="28"/>
        </w:rPr>
        <w:t>個月時</w:t>
      </w:r>
      <w:r w:rsidRPr="00D43B9C">
        <w:rPr>
          <w:rFonts w:eastAsia="標楷體" w:cs="標楷體" w:hint="eastAsia"/>
          <w:color w:val="000000"/>
          <w:sz w:val="28"/>
          <w:szCs w:val="28"/>
        </w:rPr>
        <w:t xml:space="preserve">HBsAg </w:t>
      </w:r>
      <w:r w:rsidRPr="00D43B9C">
        <w:rPr>
          <w:rFonts w:eastAsia="標楷體" w:cs="標楷體" w:hint="eastAsia"/>
          <w:color w:val="000000"/>
          <w:sz w:val="28"/>
          <w:szCs w:val="28"/>
        </w:rPr>
        <w:t>陽性</w:t>
      </w:r>
      <w:r>
        <w:rPr>
          <w:rFonts w:eastAsia="標楷體" w:cs="標楷體" w:hint="eastAsia"/>
          <w:color w:val="000000"/>
          <w:sz w:val="28"/>
          <w:szCs w:val="28"/>
        </w:rPr>
        <w:t>(</w:t>
      </w:r>
      <w:r>
        <w:rPr>
          <w:rFonts w:eastAsia="標楷體" w:cs="標楷體" w:hint="eastAsia"/>
          <w:color w:val="000000"/>
          <w:sz w:val="28"/>
          <w:szCs w:val="28"/>
        </w:rPr>
        <w:t>服藥組</w:t>
      </w:r>
      <w:r>
        <w:rPr>
          <w:rFonts w:eastAsia="標楷體" w:cs="標楷體" w:hint="eastAsia"/>
          <w:color w:val="000000"/>
          <w:sz w:val="28"/>
          <w:szCs w:val="28"/>
        </w:rPr>
        <w:t>)</w:t>
      </w:r>
      <w:r w:rsidRPr="00D43B9C">
        <w:rPr>
          <w:rFonts w:eastAsia="標楷體" w:cs="標楷體" w:hint="eastAsia"/>
          <w:color w:val="000000"/>
          <w:sz w:val="28"/>
          <w:szCs w:val="28"/>
        </w:rPr>
        <w:t>。目前自然產與剖腹產子女感染數並無統計意義之差別</w:t>
      </w:r>
      <w:r w:rsidRPr="00D43B9C">
        <w:rPr>
          <w:rFonts w:eastAsia="標楷體" w:cs="標楷體" w:hint="eastAsia"/>
          <w:color w:val="000000"/>
          <w:sz w:val="28"/>
          <w:szCs w:val="28"/>
        </w:rPr>
        <w:t xml:space="preserve">(P= </w:t>
      </w:r>
      <w:r>
        <w:rPr>
          <w:rFonts w:eastAsia="標楷體" w:cs="標楷體"/>
          <w:color w:val="000000"/>
          <w:sz w:val="28"/>
          <w:szCs w:val="28"/>
        </w:rPr>
        <w:t>0.0891</w:t>
      </w:r>
      <w:r w:rsidRPr="00D43B9C">
        <w:rPr>
          <w:rFonts w:eastAsia="標楷體" w:cs="標楷體" w:hint="eastAsia"/>
          <w:color w:val="000000"/>
          <w:sz w:val="28"/>
          <w:szCs w:val="28"/>
        </w:rPr>
        <w:t>)</w:t>
      </w:r>
      <w:r w:rsidRPr="00D43B9C">
        <w:rPr>
          <w:rFonts w:eastAsia="標楷體" w:cs="標楷體" w:hint="eastAsia"/>
          <w:color w:val="000000"/>
          <w:sz w:val="28"/>
          <w:szCs w:val="28"/>
        </w:rPr>
        <w:t>。</w:t>
      </w:r>
    </w:p>
    <w:p w:rsidR="00DE54CE" w:rsidRPr="00BF329D" w:rsidRDefault="00DE54CE" w:rsidP="00DE54CE">
      <w:pPr>
        <w:spacing w:before="120" w:line="470" w:lineRule="exact"/>
        <w:ind w:left="705" w:hanging="280"/>
        <w:rPr>
          <w:rFonts w:eastAsia="標楷體" w:cs="標楷體" w:hint="eastAsia"/>
          <w:color w:val="FF0000"/>
          <w:sz w:val="28"/>
          <w:szCs w:val="28"/>
        </w:rPr>
      </w:pPr>
      <w:r w:rsidRPr="006722FE">
        <w:rPr>
          <w:rFonts w:eastAsia="標楷體" w:cs="標楷體" w:hint="eastAsia"/>
          <w:color w:val="FF0000"/>
          <w:sz w:val="28"/>
          <w:szCs w:val="28"/>
        </w:rPr>
        <w:t>10.</w:t>
      </w:r>
      <w:r w:rsidRPr="006722FE">
        <w:rPr>
          <w:rFonts w:hint="eastAsia"/>
          <w:color w:val="FF0000"/>
        </w:rPr>
        <w:t xml:space="preserve"> </w:t>
      </w:r>
      <w:r w:rsidRPr="006722FE">
        <w:rPr>
          <w:rFonts w:eastAsia="標楷體" w:cs="標楷體" w:hint="eastAsia"/>
          <w:color w:val="FF0000"/>
          <w:sz w:val="28"/>
          <w:szCs w:val="28"/>
        </w:rPr>
        <w:t>本研究中孕婦所生子女總共</w:t>
      </w:r>
      <w:r w:rsidRPr="006722FE">
        <w:rPr>
          <w:rFonts w:eastAsia="標楷體" w:cs="標楷體" w:hint="eastAsia"/>
          <w:color w:val="FF0000"/>
          <w:sz w:val="28"/>
          <w:szCs w:val="28"/>
        </w:rPr>
        <w:t>164</w:t>
      </w:r>
      <w:r w:rsidRPr="006722FE">
        <w:rPr>
          <w:rFonts w:eastAsia="標楷體" w:cs="標楷體" w:hint="eastAsia"/>
          <w:color w:val="FF0000"/>
          <w:sz w:val="28"/>
          <w:szCs w:val="28"/>
        </w:rPr>
        <w:t>名</w:t>
      </w:r>
      <w:r w:rsidRPr="006722FE">
        <w:rPr>
          <w:rFonts w:eastAsia="標楷體" w:cs="標楷體" w:hint="eastAsia"/>
          <w:color w:val="FF0000"/>
          <w:sz w:val="28"/>
          <w:szCs w:val="28"/>
        </w:rPr>
        <w:t>(</w:t>
      </w:r>
      <w:r w:rsidRPr="006722FE">
        <w:rPr>
          <w:rFonts w:eastAsia="標楷體" w:cs="標楷體" w:hint="eastAsia"/>
          <w:color w:val="FF0000"/>
          <w:sz w:val="28"/>
          <w:szCs w:val="28"/>
        </w:rPr>
        <w:t>男</w:t>
      </w:r>
      <w:r w:rsidRPr="006722FE">
        <w:rPr>
          <w:rFonts w:eastAsia="標楷體" w:cs="標楷體" w:hint="eastAsia"/>
          <w:color w:val="FF0000"/>
          <w:sz w:val="28"/>
          <w:szCs w:val="28"/>
        </w:rPr>
        <w:t>:</w:t>
      </w:r>
      <w:r w:rsidRPr="006722FE">
        <w:rPr>
          <w:rFonts w:eastAsia="標楷體" w:cs="標楷體" w:hint="eastAsia"/>
          <w:color w:val="FF0000"/>
          <w:sz w:val="28"/>
          <w:szCs w:val="28"/>
        </w:rPr>
        <w:t>女</w:t>
      </w:r>
      <w:r w:rsidRPr="006722FE">
        <w:rPr>
          <w:rFonts w:eastAsia="標楷體" w:cs="標楷體" w:hint="eastAsia"/>
          <w:color w:val="FF0000"/>
          <w:sz w:val="28"/>
          <w:szCs w:val="28"/>
        </w:rPr>
        <w:t xml:space="preserve"> = 92:72)</w:t>
      </w:r>
      <w:r w:rsidRPr="006722FE">
        <w:rPr>
          <w:rFonts w:eastAsia="標楷體" w:cs="標楷體" w:hint="eastAsia"/>
          <w:color w:val="FF0000"/>
          <w:sz w:val="28"/>
          <w:szCs w:val="28"/>
        </w:rPr>
        <w:t>，分析已追蹤到十二</w:t>
      </w:r>
      <w:proofErr w:type="gramStart"/>
      <w:r w:rsidRPr="006722FE">
        <w:rPr>
          <w:rFonts w:eastAsia="標楷體" w:cs="標楷體" w:hint="eastAsia"/>
          <w:color w:val="FF0000"/>
          <w:sz w:val="28"/>
          <w:szCs w:val="28"/>
        </w:rPr>
        <w:t>個</w:t>
      </w:r>
      <w:proofErr w:type="gramEnd"/>
      <w:r w:rsidRPr="006722FE">
        <w:rPr>
          <w:rFonts w:eastAsia="標楷體" w:cs="標楷體" w:hint="eastAsia"/>
          <w:color w:val="FF0000"/>
          <w:sz w:val="28"/>
          <w:szCs w:val="28"/>
        </w:rPr>
        <w:t>月大之子女為主</w:t>
      </w:r>
      <w:r w:rsidRPr="006722FE">
        <w:rPr>
          <w:rFonts w:eastAsia="標楷體" w:cs="標楷體" w:hint="eastAsia"/>
          <w:color w:val="FF0000"/>
          <w:sz w:val="28"/>
          <w:szCs w:val="28"/>
        </w:rPr>
        <w:t>(</w:t>
      </w:r>
      <w:r w:rsidRPr="006722FE">
        <w:rPr>
          <w:rFonts w:eastAsia="標楷體" w:cs="標楷體" w:hint="eastAsia"/>
          <w:color w:val="FF0000"/>
          <w:sz w:val="28"/>
          <w:szCs w:val="28"/>
        </w:rPr>
        <w:t>共</w:t>
      </w:r>
      <w:r w:rsidRPr="006722FE">
        <w:rPr>
          <w:rFonts w:eastAsia="標楷體" w:cs="標楷體" w:hint="eastAsia"/>
          <w:color w:val="FF0000"/>
          <w:sz w:val="28"/>
          <w:szCs w:val="28"/>
        </w:rPr>
        <w:t>140</w:t>
      </w:r>
      <w:r w:rsidRPr="006722FE">
        <w:rPr>
          <w:rFonts w:eastAsia="標楷體" w:cs="標楷體" w:hint="eastAsia"/>
          <w:color w:val="FF0000"/>
          <w:sz w:val="28"/>
          <w:szCs w:val="28"/>
        </w:rPr>
        <w:t>名</w:t>
      </w:r>
      <w:r w:rsidRPr="006722FE">
        <w:rPr>
          <w:rFonts w:eastAsia="標楷體" w:cs="標楷體" w:hint="eastAsia"/>
          <w:color w:val="FF0000"/>
          <w:sz w:val="28"/>
          <w:szCs w:val="28"/>
        </w:rPr>
        <w:t>)</w:t>
      </w:r>
      <w:r w:rsidRPr="006722FE">
        <w:rPr>
          <w:rFonts w:eastAsia="標楷體" w:cs="標楷體" w:hint="eastAsia"/>
          <w:color w:val="FF0000"/>
          <w:sz w:val="28"/>
          <w:szCs w:val="28"/>
        </w:rPr>
        <w:t>，其中服藥組子女總共</w:t>
      </w:r>
      <w:r w:rsidRPr="006722FE">
        <w:rPr>
          <w:rFonts w:eastAsia="標楷體" w:cs="標楷體" w:hint="eastAsia"/>
          <w:color w:val="FF0000"/>
          <w:sz w:val="28"/>
          <w:szCs w:val="28"/>
        </w:rPr>
        <w:t>76</w:t>
      </w:r>
      <w:r w:rsidRPr="006722FE">
        <w:rPr>
          <w:rFonts w:eastAsia="標楷體" w:cs="標楷體" w:hint="eastAsia"/>
          <w:color w:val="FF0000"/>
          <w:sz w:val="28"/>
          <w:szCs w:val="28"/>
        </w:rPr>
        <w:t>名</w:t>
      </w:r>
      <w:r w:rsidRPr="006722FE">
        <w:rPr>
          <w:rFonts w:eastAsia="標楷體" w:cs="標楷體" w:hint="eastAsia"/>
          <w:color w:val="FF0000"/>
          <w:sz w:val="28"/>
          <w:szCs w:val="28"/>
        </w:rPr>
        <w:t>(</w:t>
      </w:r>
      <w:r w:rsidRPr="006722FE">
        <w:rPr>
          <w:rFonts w:eastAsia="標楷體" w:cs="標楷體" w:hint="eastAsia"/>
          <w:color w:val="FF0000"/>
          <w:sz w:val="28"/>
          <w:szCs w:val="28"/>
        </w:rPr>
        <w:t>男</w:t>
      </w:r>
      <w:r w:rsidRPr="006722FE">
        <w:rPr>
          <w:rFonts w:eastAsia="標楷體" w:cs="標楷體" w:hint="eastAsia"/>
          <w:color w:val="FF0000"/>
          <w:sz w:val="28"/>
          <w:szCs w:val="28"/>
        </w:rPr>
        <w:t>:</w:t>
      </w:r>
      <w:r w:rsidRPr="006722FE">
        <w:rPr>
          <w:rFonts w:eastAsia="標楷體" w:cs="標楷體" w:hint="eastAsia"/>
          <w:color w:val="FF0000"/>
          <w:sz w:val="28"/>
          <w:szCs w:val="28"/>
        </w:rPr>
        <w:t>女</w:t>
      </w:r>
      <w:r w:rsidRPr="006722FE">
        <w:rPr>
          <w:rFonts w:eastAsia="標楷體" w:cs="標楷體" w:hint="eastAsia"/>
          <w:color w:val="FF0000"/>
          <w:sz w:val="28"/>
          <w:szCs w:val="28"/>
        </w:rPr>
        <w:t xml:space="preserve"> = 47:29)</w:t>
      </w:r>
      <w:r w:rsidRPr="006722FE">
        <w:rPr>
          <w:rFonts w:eastAsia="標楷體" w:cs="標楷體" w:hint="eastAsia"/>
          <w:color w:val="FF0000"/>
          <w:sz w:val="28"/>
          <w:szCs w:val="28"/>
        </w:rPr>
        <w:t>，共有</w:t>
      </w:r>
      <w:r w:rsidRPr="006722FE">
        <w:rPr>
          <w:rFonts w:eastAsia="標楷體" w:cs="標楷體" w:hint="eastAsia"/>
          <w:color w:val="FF0000"/>
          <w:sz w:val="28"/>
          <w:szCs w:val="28"/>
        </w:rPr>
        <w:t>2</w:t>
      </w:r>
      <w:r w:rsidRPr="006722FE">
        <w:rPr>
          <w:rFonts w:eastAsia="標楷體" w:cs="標楷體" w:hint="eastAsia"/>
          <w:color w:val="FF0000"/>
          <w:sz w:val="28"/>
          <w:szCs w:val="28"/>
        </w:rPr>
        <w:t>名子女</w:t>
      </w:r>
      <w:r w:rsidRPr="006722FE">
        <w:rPr>
          <w:rFonts w:eastAsia="標楷體" w:cs="標楷體" w:hint="eastAsia"/>
          <w:color w:val="FF0000"/>
          <w:sz w:val="28"/>
          <w:szCs w:val="28"/>
        </w:rPr>
        <w:t>HBsAg</w:t>
      </w:r>
      <w:r w:rsidRPr="006722FE">
        <w:rPr>
          <w:rFonts w:eastAsia="標楷體" w:cs="標楷體" w:hint="eastAsia"/>
          <w:color w:val="FF0000"/>
          <w:sz w:val="28"/>
          <w:szCs w:val="28"/>
        </w:rPr>
        <w:t>陽性</w:t>
      </w:r>
      <w:r w:rsidRPr="006722FE">
        <w:rPr>
          <w:rFonts w:eastAsia="標楷體" w:cs="標楷體" w:hint="eastAsia"/>
          <w:color w:val="FF0000"/>
          <w:sz w:val="28"/>
          <w:szCs w:val="28"/>
        </w:rPr>
        <w:t>(</w:t>
      </w:r>
      <w:r w:rsidRPr="006722FE">
        <w:rPr>
          <w:rFonts w:eastAsia="標楷體" w:cs="標楷體" w:hint="eastAsia"/>
          <w:color w:val="FF0000"/>
          <w:sz w:val="28"/>
          <w:szCs w:val="28"/>
        </w:rPr>
        <w:t>男</w:t>
      </w:r>
      <w:r w:rsidRPr="006722FE">
        <w:rPr>
          <w:rFonts w:eastAsia="標楷體" w:cs="標楷體" w:hint="eastAsia"/>
          <w:color w:val="FF0000"/>
          <w:sz w:val="28"/>
          <w:szCs w:val="28"/>
        </w:rPr>
        <w:t>:</w:t>
      </w:r>
      <w:r w:rsidRPr="006722FE">
        <w:rPr>
          <w:rFonts w:eastAsia="標楷體" w:cs="標楷體" w:hint="eastAsia"/>
          <w:color w:val="FF0000"/>
          <w:sz w:val="28"/>
          <w:szCs w:val="28"/>
        </w:rPr>
        <w:t>女</w:t>
      </w:r>
      <w:r w:rsidRPr="006722FE">
        <w:rPr>
          <w:rFonts w:eastAsia="標楷體" w:cs="標楷體" w:hint="eastAsia"/>
          <w:color w:val="FF0000"/>
          <w:sz w:val="28"/>
          <w:szCs w:val="28"/>
        </w:rPr>
        <w:t xml:space="preserve"> = 1:1)</w:t>
      </w:r>
      <w:r w:rsidRPr="006722FE">
        <w:rPr>
          <w:rFonts w:eastAsia="標楷體" w:cs="標楷體" w:hint="eastAsia"/>
          <w:color w:val="FF0000"/>
          <w:sz w:val="28"/>
          <w:szCs w:val="28"/>
        </w:rPr>
        <w:t>；控制組子女總共</w:t>
      </w:r>
      <w:r w:rsidRPr="006722FE">
        <w:rPr>
          <w:rFonts w:eastAsia="標楷體" w:cs="標楷體" w:hint="eastAsia"/>
          <w:color w:val="FF0000"/>
          <w:sz w:val="28"/>
          <w:szCs w:val="28"/>
        </w:rPr>
        <w:t>64</w:t>
      </w:r>
      <w:r w:rsidRPr="006722FE">
        <w:rPr>
          <w:rFonts w:eastAsia="標楷體" w:cs="標楷體" w:hint="eastAsia"/>
          <w:color w:val="FF0000"/>
          <w:sz w:val="28"/>
          <w:szCs w:val="28"/>
        </w:rPr>
        <w:t>名</w:t>
      </w:r>
      <w:r w:rsidRPr="006722FE">
        <w:rPr>
          <w:rFonts w:eastAsia="標楷體" w:cs="標楷體" w:hint="eastAsia"/>
          <w:color w:val="FF0000"/>
          <w:sz w:val="28"/>
          <w:szCs w:val="28"/>
        </w:rPr>
        <w:t>(</w:t>
      </w:r>
      <w:r w:rsidRPr="006722FE">
        <w:rPr>
          <w:rFonts w:eastAsia="標楷體" w:cs="標楷體" w:hint="eastAsia"/>
          <w:color w:val="FF0000"/>
          <w:sz w:val="28"/>
          <w:szCs w:val="28"/>
        </w:rPr>
        <w:t>男</w:t>
      </w:r>
      <w:r w:rsidRPr="006722FE">
        <w:rPr>
          <w:rFonts w:eastAsia="標楷體" w:cs="標楷體" w:hint="eastAsia"/>
          <w:color w:val="FF0000"/>
          <w:sz w:val="28"/>
          <w:szCs w:val="28"/>
        </w:rPr>
        <w:t>:</w:t>
      </w:r>
      <w:r w:rsidRPr="006722FE">
        <w:rPr>
          <w:rFonts w:eastAsia="標楷體" w:cs="標楷體" w:hint="eastAsia"/>
          <w:color w:val="FF0000"/>
          <w:sz w:val="28"/>
          <w:szCs w:val="28"/>
        </w:rPr>
        <w:t>女</w:t>
      </w:r>
      <w:r w:rsidRPr="006722FE">
        <w:rPr>
          <w:rFonts w:eastAsia="標楷體" w:cs="標楷體" w:hint="eastAsia"/>
          <w:color w:val="FF0000"/>
          <w:sz w:val="28"/>
          <w:szCs w:val="28"/>
        </w:rPr>
        <w:t xml:space="preserve"> = 35:29)</w:t>
      </w:r>
      <w:r w:rsidRPr="006722FE">
        <w:rPr>
          <w:rFonts w:eastAsia="標楷體" w:cs="標楷體" w:hint="eastAsia"/>
          <w:color w:val="FF0000"/>
          <w:sz w:val="28"/>
          <w:szCs w:val="28"/>
        </w:rPr>
        <w:t>，共有</w:t>
      </w:r>
      <w:r w:rsidRPr="006722FE">
        <w:rPr>
          <w:rFonts w:eastAsia="標楷體" w:cs="標楷體" w:hint="eastAsia"/>
          <w:color w:val="FF0000"/>
          <w:sz w:val="28"/>
          <w:szCs w:val="28"/>
        </w:rPr>
        <w:t>8</w:t>
      </w:r>
      <w:r w:rsidRPr="006722FE">
        <w:rPr>
          <w:rFonts w:eastAsia="標楷體" w:cs="標楷體" w:hint="eastAsia"/>
          <w:color w:val="FF0000"/>
          <w:sz w:val="28"/>
          <w:szCs w:val="28"/>
        </w:rPr>
        <w:t>名子女</w:t>
      </w:r>
      <w:r w:rsidRPr="006722FE">
        <w:rPr>
          <w:rFonts w:eastAsia="標楷體" w:cs="標楷體" w:hint="eastAsia"/>
          <w:color w:val="FF0000"/>
          <w:sz w:val="28"/>
          <w:szCs w:val="28"/>
        </w:rPr>
        <w:t>HBsAg</w:t>
      </w:r>
      <w:r w:rsidRPr="006722FE">
        <w:rPr>
          <w:rFonts w:eastAsia="標楷體" w:cs="標楷體" w:hint="eastAsia"/>
          <w:color w:val="FF0000"/>
          <w:sz w:val="28"/>
          <w:szCs w:val="28"/>
        </w:rPr>
        <w:t>陽性</w:t>
      </w:r>
      <w:r w:rsidRPr="006722FE">
        <w:rPr>
          <w:rFonts w:eastAsia="標楷體" w:cs="標楷體" w:hint="eastAsia"/>
          <w:color w:val="FF0000"/>
          <w:sz w:val="28"/>
          <w:szCs w:val="28"/>
        </w:rPr>
        <w:t>(</w:t>
      </w:r>
      <w:r w:rsidRPr="006722FE">
        <w:rPr>
          <w:rFonts w:eastAsia="標楷體" w:cs="標楷體" w:hint="eastAsia"/>
          <w:color w:val="FF0000"/>
          <w:sz w:val="28"/>
          <w:szCs w:val="28"/>
        </w:rPr>
        <w:t>男</w:t>
      </w:r>
      <w:r w:rsidRPr="006722FE">
        <w:rPr>
          <w:rFonts w:eastAsia="標楷體" w:cs="標楷體" w:hint="eastAsia"/>
          <w:color w:val="FF0000"/>
          <w:sz w:val="28"/>
          <w:szCs w:val="28"/>
        </w:rPr>
        <w:t>:</w:t>
      </w:r>
      <w:r w:rsidRPr="006722FE">
        <w:rPr>
          <w:rFonts w:eastAsia="標楷體" w:cs="標楷體" w:hint="eastAsia"/>
          <w:color w:val="FF0000"/>
          <w:sz w:val="28"/>
          <w:szCs w:val="28"/>
        </w:rPr>
        <w:t>女</w:t>
      </w:r>
      <w:r w:rsidRPr="006722FE">
        <w:rPr>
          <w:rFonts w:eastAsia="標楷體" w:cs="標楷體" w:hint="eastAsia"/>
          <w:color w:val="FF0000"/>
          <w:sz w:val="28"/>
          <w:szCs w:val="28"/>
        </w:rPr>
        <w:t xml:space="preserve"> = 6:2)</w:t>
      </w:r>
      <w:r w:rsidRPr="006722FE">
        <w:rPr>
          <w:rFonts w:eastAsia="標楷體" w:cs="標楷體" w:hint="eastAsia"/>
          <w:color w:val="FF0000"/>
          <w:sz w:val="28"/>
          <w:szCs w:val="28"/>
        </w:rPr>
        <w:t>。統計所有</w:t>
      </w:r>
      <w:r w:rsidRPr="006722FE">
        <w:rPr>
          <w:rFonts w:eastAsia="標楷體" w:cs="標楷體" w:hint="eastAsia"/>
          <w:color w:val="FF0000"/>
          <w:sz w:val="28"/>
          <w:szCs w:val="28"/>
        </w:rPr>
        <w:t>HBsAg</w:t>
      </w:r>
      <w:r w:rsidRPr="006722FE">
        <w:rPr>
          <w:rFonts w:eastAsia="標楷體" w:cs="標楷體" w:hint="eastAsia"/>
          <w:color w:val="FF0000"/>
          <w:sz w:val="28"/>
          <w:szCs w:val="28"/>
        </w:rPr>
        <w:t>陽性之子女男生共</w:t>
      </w:r>
      <w:r w:rsidRPr="006722FE">
        <w:rPr>
          <w:rFonts w:eastAsia="標楷體" w:cs="標楷體" w:hint="eastAsia"/>
          <w:color w:val="FF0000"/>
          <w:sz w:val="28"/>
          <w:szCs w:val="28"/>
        </w:rPr>
        <w:t>7</w:t>
      </w:r>
      <w:r w:rsidRPr="006722FE">
        <w:rPr>
          <w:rFonts w:eastAsia="標楷體" w:cs="標楷體" w:hint="eastAsia"/>
          <w:color w:val="FF0000"/>
          <w:sz w:val="28"/>
          <w:szCs w:val="28"/>
        </w:rPr>
        <w:t>名</w:t>
      </w:r>
      <w:r w:rsidRPr="006722FE">
        <w:rPr>
          <w:rFonts w:eastAsia="標楷體" w:cs="標楷體" w:hint="eastAsia"/>
          <w:color w:val="FF0000"/>
          <w:sz w:val="28"/>
          <w:szCs w:val="28"/>
        </w:rPr>
        <w:t>(7/92)</w:t>
      </w:r>
      <w:r w:rsidRPr="006722FE">
        <w:rPr>
          <w:rFonts w:eastAsia="標楷體" w:cs="標楷體" w:hint="eastAsia"/>
          <w:color w:val="FF0000"/>
          <w:sz w:val="28"/>
          <w:szCs w:val="28"/>
        </w:rPr>
        <w:t>，女生</w:t>
      </w:r>
      <w:r w:rsidRPr="006722FE">
        <w:rPr>
          <w:rFonts w:eastAsia="標楷體" w:cs="標楷體" w:hint="eastAsia"/>
          <w:color w:val="FF0000"/>
          <w:sz w:val="28"/>
          <w:szCs w:val="28"/>
        </w:rPr>
        <w:t>3</w:t>
      </w:r>
      <w:r w:rsidRPr="006722FE">
        <w:rPr>
          <w:rFonts w:eastAsia="標楷體" w:cs="標楷體" w:hint="eastAsia"/>
          <w:color w:val="FF0000"/>
          <w:sz w:val="28"/>
          <w:szCs w:val="28"/>
        </w:rPr>
        <w:t>名</w:t>
      </w:r>
      <w:r w:rsidRPr="006722FE">
        <w:rPr>
          <w:rFonts w:eastAsia="標楷體" w:cs="標楷體" w:hint="eastAsia"/>
          <w:color w:val="FF0000"/>
          <w:sz w:val="28"/>
          <w:szCs w:val="28"/>
        </w:rPr>
        <w:t>(3/72)(P=0.3606)</w:t>
      </w:r>
      <w:r w:rsidRPr="006722FE">
        <w:rPr>
          <w:rFonts w:eastAsia="標楷體" w:cs="標楷體" w:hint="eastAsia"/>
          <w:color w:val="FF0000"/>
          <w:sz w:val="28"/>
          <w:szCs w:val="28"/>
        </w:rPr>
        <w:t>並無顯著差異。</w:t>
      </w:r>
    </w:p>
    <w:p w:rsidR="00DE54CE" w:rsidRDefault="00DE54CE" w:rsidP="00DE54CE">
      <w:pPr>
        <w:spacing w:before="120" w:line="470" w:lineRule="exact"/>
        <w:ind w:left="278" w:firstLine="3"/>
        <w:jc w:val="both"/>
        <w:rPr>
          <w:rFonts w:eastAsia="標楷體" w:hint="eastAsia"/>
          <w:color w:val="000000"/>
          <w:sz w:val="28"/>
          <w:szCs w:val="28"/>
        </w:rPr>
      </w:pPr>
      <w:r>
        <w:rPr>
          <w:rFonts w:ascii="標楷體" w:eastAsia="標楷體" w:hAnsi="標楷體" w:cs="標楷體" w:hint="eastAsia"/>
          <w:b/>
          <w:color w:val="000000"/>
          <w:sz w:val="28"/>
          <w:szCs w:val="28"/>
        </w:rPr>
        <w:t>(C)主動加強宣導e抗原陽性高危險群孕婦相關知識：</w:t>
      </w:r>
    </w:p>
    <w:p w:rsidR="00DE54CE" w:rsidRDefault="00DE54CE" w:rsidP="00DE54CE">
      <w:pPr>
        <w:spacing w:before="120" w:line="470" w:lineRule="exact"/>
        <w:ind w:left="708" w:hanging="283"/>
        <w:jc w:val="both"/>
        <w:rPr>
          <w:rFonts w:eastAsia="標楷體" w:hint="eastAsia"/>
          <w:color w:val="000000"/>
          <w:sz w:val="28"/>
          <w:szCs w:val="28"/>
        </w:rPr>
      </w:pPr>
      <w:r>
        <w:rPr>
          <w:rFonts w:eastAsia="標楷體" w:hint="eastAsia"/>
          <w:color w:val="000000"/>
          <w:sz w:val="28"/>
          <w:szCs w:val="28"/>
        </w:rPr>
        <w:t>1.</w:t>
      </w:r>
      <w:r>
        <w:rPr>
          <w:rFonts w:ascii="標楷體" w:eastAsia="標楷體" w:hAnsi="標楷體" w:cs="標楷體" w:hint="eastAsia"/>
          <w:color w:val="000000"/>
          <w:sz w:val="28"/>
          <w:szCs w:val="28"/>
        </w:rPr>
        <w:t>疫苗政策實施至今，仍有約</w:t>
      </w:r>
      <w:r>
        <w:rPr>
          <w:rFonts w:eastAsia="標楷體"/>
          <w:color w:val="000000"/>
          <w:sz w:val="28"/>
          <w:szCs w:val="28"/>
        </w:rPr>
        <w:t>10%</w:t>
      </w:r>
      <w:r>
        <w:rPr>
          <w:rFonts w:ascii="標楷體" w:eastAsia="標楷體" w:hAnsi="標楷體" w:cs="標楷體" w:hint="eastAsia"/>
          <w:color w:val="000000"/>
          <w:sz w:val="28"/>
          <w:szCs w:val="28"/>
        </w:rPr>
        <w:t>的B型肝炎慢性感染(帶原)無法被B型肝炎預防注射所預防。根據本團隊另前瞻性追蹤研究，已發現e抗原陽性母親，且病毒量達10^8 copies/mL以上者，子女感染率最高</w:t>
      </w:r>
      <w:r>
        <w:rPr>
          <w:rFonts w:eastAsia="標楷體" w:hint="eastAsia"/>
          <w:color w:val="000000"/>
          <w:sz w:val="28"/>
          <w:szCs w:val="28"/>
        </w:rPr>
        <w:t>。</w:t>
      </w:r>
      <w:r>
        <w:rPr>
          <w:rFonts w:ascii="標楷體" w:eastAsia="標楷體" w:hAnsi="標楷體" w:cs="標楷體" w:hint="eastAsia"/>
          <w:color w:val="000000"/>
          <w:sz w:val="28"/>
          <w:szCs w:val="28"/>
        </w:rPr>
        <w:t>因此高危險</w:t>
      </w:r>
      <w:r>
        <w:rPr>
          <w:rFonts w:eastAsia="標楷體" w:cs="標楷體"/>
          <w:color w:val="000000"/>
          <w:sz w:val="28"/>
          <w:szCs w:val="28"/>
        </w:rPr>
        <w:t>群非常需要</w:t>
      </w:r>
      <w:proofErr w:type="gramStart"/>
      <w:r>
        <w:rPr>
          <w:rFonts w:eastAsia="標楷體" w:cs="標楷體"/>
          <w:color w:val="000000"/>
          <w:sz w:val="28"/>
          <w:szCs w:val="28"/>
        </w:rPr>
        <w:t>暸</w:t>
      </w:r>
      <w:proofErr w:type="gramEnd"/>
      <w:r>
        <w:rPr>
          <w:rFonts w:eastAsia="標楷體" w:cs="標楷體"/>
          <w:color w:val="000000"/>
          <w:sz w:val="28"/>
          <w:szCs w:val="28"/>
        </w:rPr>
        <w:t>解如何預防母嬰傳染。</w:t>
      </w:r>
    </w:p>
    <w:p w:rsidR="00DE54CE" w:rsidRDefault="00DE54CE" w:rsidP="00DE54CE">
      <w:pPr>
        <w:spacing w:before="120" w:line="470" w:lineRule="exact"/>
        <w:ind w:left="708" w:hanging="283"/>
        <w:jc w:val="both"/>
        <w:rPr>
          <w:rFonts w:eastAsia="標楷體" w:hint="eastAsia"/>
          <w:color w:val="000000"/>
          <w:sz w:val="28"/>
          <w:szCs w:val="28"/>
        </w:rPr>
      </w:pPr>
      <w:r>
        <w:rPr>
          <w:rFonts w:eastAsia="標楷體" w:hint="eastAsia"/>
          <w:color w:val="000000"/>
          <w:sz w:val="28"/>
          <w:szCs w:val="28"/>
        </w:rPr>
        <w:t>2.</w:t>
      </w:r>
      <w:r>
        <w:rPr>
          <w:rFonts w:eastAsia="標楷體" w:cs="標楷體"/>
          <w:color w:val="000000"/>
          <w:sz w:val="28"/>
          <w:szCs w:val="28"/>
        </w:rPr>
        <w:t>製作衛教單張，向</w:t>
      </w:r>
      <w:r>
        <w:rPr>
          <w:rFonts w:eastAsia="標楷體"/>
          <w:color w:val="000000"/>
          <w:sz w:val="28"/>
          <w:szCs w:val="28"/>
        </w:rPr>
        <w:t>B</w:t>
      </w:r>
      <w:r>
        <w:rPr>
          <w:rFonts w:eastAsia="標楷體" w:cs="標楷體"/>
          <w:color w:val="000000"/>
          <w:sz w:val="28"/>
          <w:szCs w:val="28"/>
        </w:rPr>
        <w:t>肝帶原者宣導，</w:t>
      </w:r>
      <w:r>
        <w:rPr>
          <w:rFonts w:eastAsia="標楷體"/>
          <w:color w:val="000000"/>
          <w:sz w:val="28"/>
          <w:szCs w:val="28"/>
        </w:rPr>
        <w:t>B</w:t>
      </w:r>
      <w:r>
        <w:rPr>
          <w:rFonts w:eastAsia="標楷體" w:cs="標楷體"/>
          <w:color w:val="000000"/>
          <w:sz w:val="28"/>
          <w:szCs w:val="28"/>
        </w:rPr>
        <w:t>型肝炎病毒感染可造成急性或慢性肝炎，肝硬化及肝癌。</w:t>
      </w:r>
      <w:r>
        <w:rPr>
          <w:rFonts w:eastAsia="標楷體"/>
          <w:color w:val="000000"/>
          <w:sz w:val="28"/>
          <w:szCs w:val="28"/>
        </w:rPr>
        <w:t>B</w:t>
      </w:r>
      <w:r>
        <w:rPr>
          <w:rFonts w:eastAsia="標楷體" w:cs="標楷體"/>
          <w:color w:val="000000"/>
          <w:sz w:val="28"/>
          <w:szCs w:val="28"/>
        </w:rPr>
        <w:t>型</w:t>
      </w:r>
      <w:r>
        <w:rPr>
          <w:rFonts w:ascii="標楷體" w:eastAsia="標楷體" w:hAnsi="標楷體" w:cs="標楷體" w:hint="eastAsia"/>
          <w:color w:val="000000"/>
          <w:sz w:val="28"/>
          <w:szCs w:val="28"/>
        </w:rPr>
        <w:t>肝炎病毒初次感染在我國及其他好發地區，多發生於嬰兒及兒童早期。母嬰傳染是最重要的傳染途徑。新生兒時期因母嬰傳染而得到</w:t>
      </w:r>
      <w:proofErr w:type="gramStart"/>
      <w:r>
        <w:rPr>
          <w:rFonts w:ascii="標楷體" w:eastAsia="標楷體" w:hAnsi="標楷體" w:cs="標楷體" w:hint="eastAsia"/>
          <w:color w:val="000000"/>
          <w:sz w:val="28"/>
          <w:szCs w:val="28"/>
        </w:rPr>
        <w:t>Ｂ</w:t>
      </w:r>
      <w:proofErr w:type="gramEnd"/>
      <w:r>
        <w:rPr>
          <w:rFonts w:ascii="標楷體" w:eastAsia="標楷體" w:hAnsi="標楷體" w:cs="標楷體" w:hint="eastAsia"/>
          <w:color w:val="000000"/>
          <w:sz w:val="28"/>
          <w:szCs w:val="28"/>
        </w:rPr>
        <w:t>型肝炎者，比水平傳染者更容易在日後變成慢性肝病或肝癌。</w:t>
      </w:r>
    </w:p>
    <w:p w:rsidR="00DE54CE" w:rsidRDefault="00DE54CE" w:rsidP="00DE54CE">
      <w:pPr>
        <w:spacing w:before="120" w:line="470" w:lineRule="exact"/>
        <w:ind w:left="708" w:hanging="283"/>
        <w:jc w:val="both"/>
        <w:rPr>
          <w:rFonts w:eastAsia="標楷體" w:hint="eastAsia"/>
          <w:color w:val="000000"/>
          <w:sz w:val="28"/>
          <w:szCs w:val="28"/>
        </w:rPr>
      </w:pPr>
      <w:r>
        <w:rPr>
          <w:rFonts w:eastAsia="標楷體" w:hint="eastAsia"/>
          <w:color w:val="000000"/>
          <w:sz w:val="28"/>
          <w:szCs w:val="28"/>
        </w:rPr>
        <w:t>3.</w:t>
      </w:r>
      <w:r>
        <w:rPr>
          <w:rFonts w:eastAsia="標楷體" w:hint="eastAsia"/>
          <w:color w:val="000000"/>
          <w:sz w:val="28"/>
          <w:szCs w:val="28"/>
        </w:rPr>
        <w:t>參與兒童肝膽疾病防治基金會的媽媽教室活動，也在</w:t>
      </w:r>
      <w:proofErr w:type="gramStart"/>
      <w:r>
        <w:rPr>
          <w:rFonts w:eastAsia="標楷體" w:hint="eastAsia"/>
          <w:color w:val="000000"/>
          <w:sz w:val="28"/>
          <w:szCs w:val="28"/>
        </w:rPr>
        <w:t>母嬰育兒</w:t>
      </w:r>
      <w:proofErr w:type="gramEnd"/>
      <w:r>
        <w:rPr>
          <w:rFonts w:eastAsia="標楷體" w:hint="eastAsia"/>
          <w:color w:val="000000"/>
          <w:sz w:val="28"/>
          <w:szCs w:val="28"/>
        </w:rPr>
        <w:t>雜誌宣導孕婦都應了解自己是否為帶原者，並且清楚知道寶寶出生後應接種的</w:t>
      </w:r>
      <w:r>
        <w:rPr>
          <w:rFonts w:eastAsia="標楷體" w:hint="eastAsia"/>
          <w:color w:val="000000"/>
          <w:sz w:val="28"/>
          <w:szCs w:val="28"/>
        </w:rPr>
        <w:t>B</w:t>
      </w:r>
      <w:r>
        <w:rPr>
          <w:rFonts w:eastAsia="標楷體" w:hint="eastAsia"/>
          <w:color w:val="000000"/>
          <w:sz w:val="28"/>
          <w:szCs w:val="28"/>
        </w:rPr>
        <w:t>肝疫苗，以維護他們的健康。</w:t>
      </w:r>
    </w:p>
    <w:p w:rsidR="00DE54CE" w:rsidRDefault="00DE54CE" w:rsidP="00DE54CE">
      <w:pPr>
        <w:spacing w:before="120" w:line="470" w:lineRule="exact"/>
        <w:ind w:left="708" w:hanging="283"/>
        <w:jc w:val="both"/>
        <w:rPr>
          <w:rFonts w:eastAsia="標楷體" w:hint="eastAsia"/>
          <w:b/>
          <w:color w:val="000000"/>
          <w:sz w:val="28"/>
          <w:szCs w:val="28"/>
        </w:rPr>
      </w:pPr>
      <w:r>
        <w:rPr>
          <w:rFonts w:eastAsia="標楷體" w:hint="eastAsia"/>
          <w:color w:val="000000"/>
          <w:sz w:val="28"/>
          <w:szCs w:val="28"/>
        </w:rPr>
        <w:t>4.</w:t>
      </w:r>
      <w:r>
        <w:rPr>
          <w:rFonts w:eastAsia="標楷體" w:hint="eastAsia"/>
          <w:color w:val="000000"/>
          <w:sz w:val="28"/>
          <w:szCs w:val="28"/>
        </w:rPr>
        <w:t>持續</w:t>
      </w:r>
      <w:r>
        <w:rPr>
          <w:rFonts w:eastAsia="標楷體" w:hint="eastAsia"/>
          <w:color w:val="000000"/>
          <w:sz w:val="28"/>
          <w:szCs w:val="28"/>
        </w:rPr>
        <w:t>B</w:t>
      </w:r>
      <w:r>
        <w:rPr>
          <w:rFonts w:eastAsia="標楷體" w:hint="eastAsia"/>
          <w:color w:val="000000"/>
          <w:sz w:val="28"/>
          <w:szCs w:val="28"/>
        </w:rPr>
        <w:t>型肝炎母嬰諮詢專線運作，由</w:t>
      </w:r>
      <w:r>
        <w:rPr>
          <w:rFonts w:eastAsia="標楷體" w:hint="eastAsia"/>
          <w:color w:val="000000"/>
          <w:sz w:val="28"/>
          <w:szCs w:val="28"/>
        </w:rPr>
        <w:t>B</w:t>
      </w:r>
      <w:r>
        <w:rPr>
          <w:rFonts w:eastAsia="標楷體" w:hint="eastAsia"/>
          <w:color w:val="000000"/>
          <w:sz w:val="28"/>
          <w:szCs w:val="28"/>
        </w:rPr>
        <w:t>肝護理師提供家長進一步瞭解</w:t>
      </w:r>
      <w:r>
        <w:rPr>
          <w:rFonts w:eastAsia="標楷體" w:hint="eastAsia"/>
          <w:color w:val="000000"/>
          <w:sz w:val="28"/>
          <w:szCs w:val="28"/>
        </w:rPr>
        <w:t>B</w:t>
      </w:r>
      <w:r>
        <w:rPr>
          <w:rFonts w:eastAsia="標楷體" w:hint="eastAsia"/>
          <w:color w:val="000000"/>
          <w:sz w:val="28"/>
          <w:szCs w:val="28"/>
        </w:rPr>
        <w:t>型肝炎母嬰傳染的知識，若家中已有</w:t>
      </w:r>
      <w:r>
        <w:rPr>
          <w:rFonts w:eastAsia="標楷體" w:hint="eastAsia"/>
          <w:color w:val="000000"/>
          <w:sz w:val="28"/>
          <w:szCs w:val="28"/>
        </w:rPr>
        <w:t>B</w:t>
      </w:r>
      <w:r>
        <w:rPr>
          <w:rFonts w:eastAsia="標楷體" w:hint="eastAsia"/>
          <w:color w:val="000000"/>
          <w:sz w:val="28"/>
          <w:szCs w:val="28"/>
        </w:rPr>
        <w:t>型肝炎帶原母親所生的嬰幼兒，護理師會告知應於嬰幼兒</w:t>
      </w:r>
      <w:r>
        <w:rPr>
          <w:rFonts w:eastAsia="標楷體" w:hint="eastAsia"/>
          <w:color w:val="000000"/>
          <w:sz w:val="28"/>
          <w:szCs w:val="28"/>
        </w:rPr>
        <w:t>12</w:t>
      </w:r>
      <w:r>
        <w:rPr>
          <w:rFonts w:eastAsia="標楷體" w:hint="eastAsia"/>
          <w:color w:val="000000"/>
          <w:sz w:val="28"/>
          <w:szCs w:val="28"/>
        </w:rPr>
        <w:t>至</w:t>
      </w:r>
      <w:r>
        <w:rPr>
          <w:rFonts w:eastAsia="標楷體" w:hint="eastAsia"/>
          <w:color w:val="000000"/>
          <w:sz w:val="28"/>
          <w:szCs w:val="28"/>
        </w:rPr>
        <w:t>18</w:t>
      </w:r>
      <w:r>
        <w:rPr>
          <w:rFonts w:eastAsia="標楷體" w:hint="eastAsia"/>
          <w:color w:val="000000"/>
          <w:sz w:val="28"/>
          <w:szCs w:val="28"/>
        </w:rPr>
        <w:t>個月大時，先帶孩子抽血檢驗</w:t>
      </w:r>
      <w:r>
        <w:rPr>
          <w:rFonts w:eastAsia="標楷體" w:hint="eastAsia"/>
          <w:color w:val="000000"/>
          <w:sz w:val="28"/>
          <w:szCs w:val="28"/>
        </w:rPr>
        <w:t>HBsAg</w:t>
      </w:r>
      <w:r>
        <w:rPr>
          <w:rFonts w:eastAsia="標楷體" w:hint="eastAsia"/>
          <w:color w:val="000000"/>
          <w:sz w:val="28"/>
          <w:szCs w:val="28"/>
        </w:rPr>
        <w:t>與</w:t>
      </w:r>
      <w:r>
        <w:rPr>
          <w:rFonts w:eastAsia="標楷體" w:hint="eastAsia"/>
          <w:color w:val="000000"/>
          <w:sz w:val="28"/>
          <w:szCs w:val="28"/>
        </w:rPr>
        <w:t>Anti-HBs</w:t>
      </w:r>
      <w:r>
        <w:rPr>
          <w:rFonts w:eastAsia="標楷體" w:hint="eastAsia"/>
          <w:color w:val="000000"/>
          <w:sz w:val="28"/>
          <w:szCs w:val="28"/>
        </w:rPr>
        <w:t>，以了解孩子是否感染</w:t>
      </w:r>
      <w:r>
        <w:rPr>
          <w:rFonts w:eastAsia="標楷體" w:hint="eastAsia"/>
          <w:color w:val="000000"/>
          <w:sz w:val="28"/>
          <w:szCs w:val="28"/>
        </w:rPr>
        <w:lastRenderedPageBreak/>
        <w:t>或在施打疫苗後，獲得有保護力的抗體。</w:t>
      </w:r>
      <w:r>
        <w:rPr>
          <w:rFonts w:eastAsia="標楷體" w:hint="eastAsia"/>
          <w:color w:val="000000"/>
          <w:sz w:val="28"/>
          <w:szCs w:val="28"/>
        </w:rPr>
        <w:tab/>
      </w:r>
    </w:p>
    <w:p w:rsidR="00DE54CE" w:rsidRDefault="00DE54CE" w:rsidP="00DE54CE">
      <w:pPr>
        <w:pageBreakBefore/>
        <w:tabs>
          <w:tab w:val="left" w:pos="720"/>
        </w:tabs>
        <w:spacing w:before="120" w:line="480" w:lineRule="exact"/>
        <w:jc w:val="both"/>
        <w:rPr>
          <w:rFonts w:ascii="Arial" w:eastAsia="標楷體" w:hAnsi="Arial" w:cs="Arial" w:hint="eastAsia"/>
          <w:color w:val="000000"/>
          <w:sz w:val="28"/>
          <w:szCs w:val="28"/>
        </w:rPr>
      </w:pPr>
      <w:r>
        <w:rPr>
          <w:rFonts w:eastAsia="標楷體" w:hint="eastAsia"/>
          <w:b/>
          <w:color w:val="000000"/>
          <w:sz w:val="28"/>
          <w:szCs w:val="28"/>
        </w:rPr>
        <w:lastRenderedPageBreak/>
        <w:t>(</w:t>
      </w:r>
      <w:r>
        <w:rPr>
          <w:rFonts w:eastAsia="標楷體" w:hint="eastAsia"/>
          <w:b/>
          <w:color w:val="000000"/>
          <w:sz w:val="28"/>
          <w:szCs w:val="28"/>
        </w:rPr>
        <w:t>四</w:t>
      </w:r>
      <w:r>
        <w:rPr>
          <w:rFonts w:eastAsia="標楷體" w:hint="eastAsia"/>
          <w:b/>
          <w:color w:val="000000"/>
          <w:sz w:val="28"/>
          <w:szCs w:val="28"/>
        </w:rPr>
        <w:t>)</w:t>
      </w:r>
      <w:r>
        <w:rPr>
          <w:rFonts w:ascii="標楷體" w:eastAsia="標楷體" w:hAnsi="標楷體" w:cs="標楷體" w:hint="eastAsia"/>
          <w:b/>
          <w:color w:val="000000"/>
          <w:sz w:val="28"/>
          <w:szCs w:val="28"/>
        </w:rPr>
        <w:t>討論：</w:t>
      </w:r>
    </w:p>
    <w:p w:rsidR="00DE54CE" w:rsidRDefault="00DE54CE" w:rsidP="00DE54CE">
      <w:pPr>
        <w:tabs>
          <w:tab w:val="left" w:pos="720"/>
        </w:tabs>
        <w:spacing w:before="120" w:line="480" w:lineRule="exact"/>
        <w:ind w:firstLine="426"/>
        <w:rPr>
          <w:rFonts w:ascii="標楷體" w:eastAsia="標楷體" w:hAnsi="標楷體" w:cs="標楷體" w:hint="eastAsia"/>
          <w:color w:val="000000"/>
          <w:sz w:val="28"/>
          <w:szCs w:val="28"/>
        </w:rPr>
      </w:pPr>
      <w:r>
        <w:rPr>
          <w:rFonts w:ascii="Arial" w:eastAsia="標楷體" w:hAnsi="Arial" w:cs="Arial" w:hint="eastAsia"/>
          <w:color w:val="000000"/>
          <w:sz w:val="28"/>
          <w:szCs w:val="28"/>
        </w:rPr>
        <w:t>在國內新生兒全面接種</w:t>
      </w:r>
      <w:r>
        <w:rPr>
          <w:rFonts w:eastAsia="標楷體"/>
          <w:color w:val="000000"/>
          <w:sz w:val="28"/>
          <w:szCs w:val="28"/>
        </w:rPr>
        <w:t>B</w:t>
      </w:r>
      <w:r>
        <w:rPr>
          <w:rFonts w:eastAsia="標楷體" w:cs="Arial"/>
          <w:color w:val="000000"/>
          <w:sz w:val="28"/>
          <w:szCs w:val="28"/>
        </w:rPr>
        <w:t>型</w:t>
      </w:r>
      <w:r>
        <w:rPr>
          <w:rFonts w:ascii="Arial" w:eastAsia="標楷體" w:hAnsi="Arial" w:cs="Arial" w:hint="eastAsia"/>
          <w:color w:val="000000"/>
          <w:sz w:val="28"/>
          <w:szCs w:val="28"/>
        </w:rPr>
        <w:t>肝炎疫苗至今，我國</w:t>
      </w:r>
      <w:r>
        <w:rPr>
          <w:rFonts w:eastAsia="標楷體"/>
          <w:color w:val="000000"/>
          <w:sz w:val="28"/>
          <w:szCs w:val="28"/>
        </w:rPr>
        <w:t>B</w:t>
      </w:r>
      <w:r>
        <w:rPr>
          <w:rFonts w:eastAsia="標楷體"/>
          <w:color w:val="000000"/>
          <w:sz w:val="28"/>
          <w:szCs w:val="28"/>
        </w:rPr>
        <w:t>型肝炎帶原率由</w:t>
      </w:r>
      <w:r>
        <w:rPr>
          <w:rFonts w:eastAsia="標楷體"/>
          <w:color w:val="000000"/>
          <w:sz w:val="28"/>
          <w:szCs w:val="28"/>
        </w:rPr>
        <w:t>15-20%</w:t>
      </w:r>
      <w:r>
        <w:rPr>
          <w:rFonts w:eastAsia="標楷體"/>
          <w:color w:val="000000"/>
          <w:sz w:val="28"/>
          <w:szCs w:val="28"/>
        </w:rPr>
        <w:t>，降至</w:t>
      </w:r>
      <w:r>
        <w:rPr>
          <w:rFonts w:eastAsia="標楷體"/>
          <w:color w:val="000000"/>
          <w:sz w:val="28"/>
          <w:szCs w:val="28"/>
        </w:rPr>
        <w:t>&lt;1%</w:t>
      </w:r>
      <w:r>
        <w:rPr>
          <w:rFonts w:eastAsia="標楷體"/>
          <w:color w:val="000000"/>
          <w:sz w:val="28"/>
          <w:szCs w:val="28"/>
        </w:rPr>
        <w:t>。</w:t>
      </w:r>
      <w:r>
        <w:rPr>
          <w:rFonts w:eastAsia="標楷體" w:hint="eastAsia"/>
          <w:color w:val="000000"/>
          <w:sz w:val="28"/>
          <w:szCs w:val="28"/>
        </w:rPr>
        <w:t>但</w:t>
      </w:r>
      <w:r>
        <w:rPr>
          <w:rFonts w:eastAsia="標楷體"/>
          <w:color w:val="000000"/>
          <w:sz w:val="28"/>
          <w:szCs w:val="28"/>
        </w:rPr>
        <w:t>母親</w:t>
      </w:r>
      <w:r>
        <w:rPr>
          <w:rFonts w:eastAsia="標楷體" w:hint="eastAsia"/>
          <w:color w:val="000000"/>
          <w:sz w:val="28"/>
          <w:szCs w:val="28"/>
        </w:rPr>
        <w:t>若</w:t>
      </w:r>
      <w:r>
        <w:rPr>
          <w:rFonts w:eastAsia="標楷體"/>
          <w:color w:val="000000"/>
          <w:sz w:val="28"/>
          <w:szCs w:val="28"/>
        </w:rPr>
        <w:t>為</w:t>
      </w:r>
      <w:r>
        <w:rPr>
          <w:rFonts w:eastAsia="標楷體"/>
          <w:color w:val="000000"/>
          <w:sz w:val="28"/>
          <w:szCs w:val="28"/>
        </w:rPr>
        <w:t>e</w:t>
      </w:r>
      <w:r>
        <w:rPr>
          <w:rFonts w:eastAsia="標楷體"/>
          <w:color w:val="000000"/>
          <w:sz w:val="28"/>
          <w:szCs w:val="28"/>
        </w:rPr>
        <w:t>抗原陽性個案，其子女</w:t>
      </w:r>
      <w:r>
        <w:rPr>
          <w:rFonts w:eastAsia="標楷體" w:hint="eastAsia"/>
          <w:color w:val="000000"/>
          <w:sz w:val="28"/>
          <w:szCs w:val="28"/>
        </w:rPr>
        <w:t>雖接受完整</w:t>
      </w:r>
      <w:r>
        <w:rPr>
          <w:rFonts w:eastAsia="標楷體" w:hint="eastAsia"/>
          <w:color w:val="000000"/>
          <w:sz w:val="28"/>
          <w:szCs w:val="28"/>
        </w:rPr>
        <w:t>B</w:t>
      </w:r>
      <w:r>
        <w:rPr>
          <w:rFonts w:eastAsia="標楷體" w:hint="eastAsia"/>
          <w:color w:val="000000"/>
          <w:sz w:val="28"/>
          <w:szCs w:val="28"/>
        </w:rPr>
        <w:t>肝預防注射</w:t>
      </w:r>
      <w:r>
        <w:rPr>
          <w:rFonts w:eastAsia="標楷體"/>
          <w:color w:val="000000"/>
          <w:sz w:val="28"/>
          <w:szCs w:val="28"/>
        </w:rPr>
        <w:t>，帶原率</w:t>
      </w:r>
      <w:r>
        <w:rPr>
          <w:rFonts w:eastAsia="標楷體" w:hint="eastAsia"/>
          <w:color w:val="000000"/>
          <w:sz w:val="28"/>
          <w:szCs w:val="28"/>
        </w:rPr>
        <w:t>仍</w:t>
      </w:r>
      <w:r>
        <w:rPr>
          <w:rFonts w:eastAsia="標楷體"/>
          <w:color w:val="000000"/>
          <w:sz w:val="28"/>
          <w:szCs w:val="28"/>
        </w:rPr>
        <w:t>近</w:t>
      </w:r>
      <w:r>
        <w:rPr>
          <w:rFonts w:eastAsia="標楷體"/>
          <w:color w:val="000000"/>
          <w:sz w:val="28"/>
          <w:szCs w:val="28"/>
        </w:rPr>
        <w:t>10%</w:t>
      </w:r>
      <w:r>
        <w:rPr>
          <w:rFonts w:eastAsia="標楷體"/>
          <w:color w:val="000000"/>
          <w:sz w:val="28"/>
          <w:szCs w:val="28"/>
        </w:rPr>
        <w:t>，</w:t>
      </w:r>
      <w:r>
        <w:rPr>
          <w:rFonts w:eastAsia="標楷體" w:hint="eastAsia"/>
          <w:color w:val="000000"/>
          <w:sz w:val="28"/>
          <w:szCs w:val="28"/>
        </w:rPr>
        <w:t>而本團隊過去研究發現：</w:t>
      </w:r>
      <w:r>
        <w:rPr>
          <w:rFonts w:eastAsia="標楷體" w:hint="eastAsia"/>
          <w:color w:val="000000"/>
          <w:sz w:val="28"/>
          <w:szCs w:val="28"/>
        </w:rPr>
        <w:t>e</w:t>
      </w:r>
      <w:r>
        <w:rPr>
          <w:rFonts w:eastAsia="標楷體" w:hint="eastAsia"/>
          <w:color w:val="000000"/>
          <w:sz w:val="28"/>
          <w:szCs w:val="28"/>
        </w:rPr>
        <w:t>抗原陽性且病毒量大於</w:t>
      </w:r>
      <w:r>
        <w:rPr>
          <w:rFonts w:eastAsia="標楷體" w:hint="eastAsia"/>
          <w:color w:val="000000"/>
          <w:sz w:val="28"/>
          <w:szCs w:val="28"/>
        </w:rPr>
        <w:t>10^8 copies/mL</w:t>
      </w:r>
      <w:r>
        <w:rPr>
          <w:rFonts w:eastAsia="標楷體" w:hint="eastAsia"/>
          <w:color w:val="000000"/>
          <w:sz w:val="28"/>
          <w:szCs w:val="28"/>
        </w:rPr>
        <w:t>之帶原母親，子女感染率最高。因此針</w:t>
      </w:r>
      <w:r>
        <w:rPr>
          <w:rFonts w:eastAsia="標楷體"/>
          <w:color w:val="000000"/>
          <w:sz w:val="28"/>
          <w:szCs w:val="28"/>
        </w:rPr>
        <w:t>對高危險群</w:t>
      </w:r>
      <w:r>
        <w:rPr>
          <w:rFonts w:eastAsia="標楷體" w:hint="eastAsia"/>
          <w:color w:val="000000"/>
          <w:sz w:val="28"/>
          <w:szCs w:val="28"/>
        </w:rPr>
        <w:t>為首要預防措施的目標，是新的趨勢</w:t>
      </w:r>
      <w:r>
        <w:rPr>
          <w:rFonts w:eastAsia="標楷體"/>
          <w:color w:val="000000"/>
          <w:sz w:val="28"/>
          <w:szCs w:val="28"/>
        </w:rPr>
        <w:t>，</w:t>
      </w:r>
      <w:r>
        <w:rPr>
          <w:rFonts w:eastAsia="標楷體" w:hint="eastAsia"/>
          <w:color w:val="000000"/>
          <w:sz w:val="28"/>
          <w:szCs w:val="28"/>
        </w:rPr>
        <w:t>也是新一代防治重點。</w:t>
      </w:r>
    </w:p>
    <w:p w:rsidR="00DE54CE" w:rsidRDefault="00DE54CE" w:rsidP="00DE54CE">
      <w:pPr>
        <w:tabs>
          <w:tab w:val="left" w:pos="720"/>
        </w:tabs>
        <w:spacing w:before="120" w:line="480" w:lineRule="exact"/>
        <w:ind w:firstLine="426"/>
        <w:rPr>
          <w:rFonts w:ascii="標楷體" w:eastAsia="標楷體" w:hAnsi="標楷體" w:cs="標楷體" w:hint="eastAsia"/>
          <w:color w:val="000000"/>
          <w:sz w:val="28"/>
          <w:szCs w:val="28"/>
        </w:rPr>
      </w:pPr>
      <w:r>
        <w:rPr>
          <w:rFonts w:ascii="標楷體" w:eastAsia="標楷體" w:hAnsi="標楷體" w:cs="標楷體" w:hint="eastAsia"/>
          <w:color w:val="000000"/>
          <w:sz w:val="28"/>
          <w:szCs w:val="28"/>
        </w:rPr>
        <w:t>本案為一開放性研究，組別的選擇，在於病患本身與家人討論</w:t>
      </w:r>
      <w:r>
        <w:rPr>
          <w:rFonts w:eastAsia="標楷體" w:cs="標楷體"/>
          <w:color w:val="000000"/>
          <w:sz w:val="28"/>
          <w:szCs w:val="28"/>
        </w:rPr>
        <w:t>後的結果，並非由研究團隊安排服藥與否。目前兩組收案比例為</w:t>
      </w:r>
      <w:r>
        <w:rPr>
          <w:rFonts w:eastAsia="標楷體" w:hint="eastAsia"/>
          <w:color w:val="000000"/>
          <w:sz w:val="28"/>
          <w:szCs w:val="28"/>
        </w:rPr>
        <w:t>87</w:t>
      </w:r>
      <w:r>
        <w:rPr>
          <w:rFonts w:eastAsia="標楷體" w:hint="eastAsia"/>
          <w:color w:val="000000"/>
          <w:sz w:val="28"/>
          <w:szCs w:val="28"/>
        </w:rPr>
        <w:t>：</w:t>
      </w:r>
      <w:r>
        <w:rPr>
          <w:rFonts w:eastAsia="標楷體" w:hint="eastAsia"/>
          <w:color w:val="000000"/>
          <w:sz w:val="28"/>
          <w:szCs w:val="28"/>
        </w:rPr>
        <w:t>77</w:t>
      </w:r>
      <w:r>
        <w:rPr>
          <w:rFonts w:eastAsia="標楷體"/>
          <w:color w:val="000000"/>
          <w:sz w:val="28"/>
          <w:szCs w:val="28"/>
        </w:rPr>
        <w:t>(</w:t>
      </w:r>
      <w:r>
        <w:rPr>
          <w:rFonts w:ascii="標楷體" w:eastAsia="標楷體" w:hAnsi="標楷體" w:cs="標楷體" w:hint="eastAsia"/>
          <w:color w:val="000000"/>
          <w:sz w:val="28"/>
          <w:szCs w:val="28"/>
        </w:rPr>
        <w:t>服藥</w:t>
      </w:r>
      <w:r>
        <w:rPr>
          <w:rFonts w:eastAsia="標楷體"/>
          <w:color w:val="000000"/>
          <w:sz w:val="28"/>
          <w:szCs w:val="28"/>
        </w:rPr>
        <w:t>組</w:t>
      </w:r>
      <w:r>
        <w:rPr>
          <w:rFonts w:eastAsia="標楷體"/>
          <w:color w:val="000000"/>
          <w:sz w:val="28"/>
          <w:szCs w:val="28"/>
        </w:rPr>
        <w:t>v.s.</w:t>
      </w:r>
      <w:r>
        <w:rPr>
          <w:rFonts w:eastAsia="標楷體"/>
          <w:color w:val="000000"/>
          <w:sz w:val="28"/>
          <w:szCs w:val="28"/>
        </w:rPr>
        <w:t>對照組</w:t>
      </w:r>
      <w:r>
        <w:rPr>
          <w:rFonts w:eastAsia="標楷體"/>
          <w:color w:val="000000"/>
          <w:sz w:val="28"/>
          <w:szCs w:val="28"/>
        </w:rPr>
        <w:t>)</w:t>
      </w:r>
      <w:r>
        <w:rPr>
          <w:rFonts w:eastAsia="標楷體"/>
          <w:color w:val="000000"/>
          <w:sz w:val="28"/>
          <w:szCs w:val="28"/>
        </w:rPr>
        <w:t>，但接受檢測病毒量的雙陽母親約</w:t>
      </w:r>
      <w:r>
        <w:rPr>
          <w:rFonts w:eastAsia="標楷體" w:hint="eastAsia"/>
          <w:color w:val="000000"/>
          <w:sz w:val="28"/>
          <w:szCs w:val="28"/>
        </w:rPr>
        <w:t>為</w:t>
      </w:r>
      <w:r>
        <w:rPr>
          <w:rFonts w:eastAsia="標楷體"/>
          <w:color w:val="000000"/>
          <w:sz w:val="28"/>
          <w:szCs w:val="28"/>
        </w:rPr>
        <w:t>收案的三倍左右，顯示國人對於</w:t>
      </w:r>
      <w:r>
        <w:rPr>
          <w:rFonts w:eastAsia="標楷體" w:hint="eastAsia"/>
          <w:color w:val="000000"/>
          <w:sz w:val="28"/>
          <w:szCs w:val="28"/>
        </w:rPr>
        <w:t>孕婦參與</w:t>
      </w:r>
      <w:r>
        <w:rPr>
          <w:rFonts w:eastAsia="標楷體"/>
          <w:color w:val="000000"/>
          <w:sz w:val="28"/>
          <w:szCs w:val="28"/>
        </w:rPr>
        <w:t>臨床試驗的態度仍趨保守。服藥</w:t>
      </w:r>
      <w:r>
        <w:rPr>
          <w:rFonts w:eastAsia="標楷體" w:cs="標楷體"/>
          <w:color w:val="000000"/>
          <w:sz w:val="28"/>
          <w:szCs w:val="28"/>
        </w:rPr>
        <w:t>組個案在生產時</w:t>
      </w:r>
      <w:r>
        <w:rPr>
          <w:rFonts w:eastAsia="標楷體"/>
          <w:color w:val="000000"/>
          <w:sz w:val="28"/>
          <w:szCs w:val="28"/>
        </w:rPr>
        <w:t>(</w:t>
      </w:r>
      <w:r>
        <w:rPr>
          <w:rFonts w:eastAsia="標楷體" w:cs="標楷體"/>
          <w:color w:val="000000"/>
          <w:sz w:val="28"/>
          <w:szCs w:val="28"/>
        </w:rPr>
        <w:t>服藥八</w:t>
      </w:r>
      <w:proofErr w:type="gramStart"/>
      <w:r>
        <w:rPr>
          <w:rFonts w:eastAsia="標楷體" w:cs="標楷體"/>
          <w:color w:val="000000"/>
          <w:sz w:val="28"/>
          <w:szCs w:val="28"/>
        </w:rPr>
        <w:t>週</w:t>
      </w:r>
      <w:proofErr w:type="gramEnd"/>
      <w:r>
        <w:rPr>
          <w:rFonts w:eastAsia="標楷體"/>
          <w:color w:val="000000"/>
          <w:sz w:val="28"/>
          <w:szCs w:val="28"/>
        </w:rPr>
        <w:t>)</w:t>
      </w:r>
      <w:r>
        <w:rPr>
          <w:rFonts w:eastAsia="標楷體" w:cs="標楷體"/>
          <w:color w:val="000000"/>
          <w:sz w:val="28"/>
          <w:szCs w:val="28"/>
        </w:rPr>
        <w:t>病毒量明顯下降，從</w:t>
      </w:r>
      <w:r>
        <w:rPr>
          <w:rFonts w:eastAsia="標楷體"/>
          <w:color w:val="000000"/>
          <w:sz w:val="28"/>
          <w:szCs w:val="28"/>
        </w:rPr>
        <w:t>8.</w:t>
      </w:r>
      <w:r>
        <w:rPr>
          <w:rFonts w:eastAsia="標楷體" w:hint="eastAsia"/>
          <w:color w:val="000000"/>
          <w:sz w:val="28"/>
          <w:szCs w:val="28"/>
        </w:rPr>
        <w:t>19</w:t>
      </w:r>
      <w:r>
        <w:rPr>
          <w:rFonts w:eastAsia="標楷體"/>
          <w:color w:val="000000"/>
          <w:sz w:val="28"/>
          <w:szCs w:val="28"/>
        </w:rPr>
        <w:t xml:space="preserve"> log10 </w:t>
      </w:r>
      <w:r>
        <w:rPr>
          <w:rFonts w:eastAsia="標楷體" w:hint="eastAsia"/>
          <w:color w:val="000000"/>
          <w:sz w:val="28"/>
          <w:szCs w:val="28"/>
        </w:rPr>
        <w:t>IU</w:t>
      </w:r>
      <w:r>
        <w:rPr>
          <w:rFonts w:eastAsia="標楷體"/>
          <w:color w:val="000000"/>
          <w:sz w:val="28"/>
          <w:szCs w:val="28"/>
        </w:rPr>
        <w:t xml:space="preserve">/mL </w:t>
      </w:r>
      <w:r>
        <w:rPr>
          <w:rFonts w:eastAsia="標楷體" w:cs="標楷體"/>
          <w:color w:val="000000"/>
          <w:sz w:val="28"/>
          <w:szCs w:val="28"/>
        </w:rPr>
        <w:t>降至</w:t>
      </w:r>
      <w:r w:rsidRPr="00581A5E">
        <w:rPr>
          <w:rFonts w:eastAsia="標楷體" w:cs="標楷體" w:hint="eastAsia"/>
          <w:color w:val="000000"/>
          <w:sz w:val="28"/>
          <w:szCs w:val="28"/>
        </w:rPr>
        <w:t>4</w:t>
      </w:r>
      <w:r w:rsidRPr="00581A5E">
        <w:rPr>
          <w:rFonts w:eastAsia="標楷體"/>
          <w:color w:val="000000"/>
          <w:sz w:val="28"/>
          <w:szCs w:val="28"/>
        </w:rPr>
        <w:t>.</w:t>
      </w:r>
      <w:r w:rsidRPr="00581A5E">
        <w:rPr>
          <w:rFonts w:eastAsia="標楷體" w:hint="eastAsia"/>
          <w:color w:val="000000"/>
          <w:sz w:val="28"/>
          <w:szCs w:val="28"/>
        </w:rPr>
        <w:t>24</w:t>
      </w:r>
      <w:r w:rsidRPr="00581A5E">
        <w:rPr>
          <w:rFonts w:eastAsia="標楷體"/>
          <w:color w:val="000000"/>
          <w:sz w:val="28"/>
          <w:szCs w:val="28"/>
        </w:rPr>
        <w:t xml:space="preserve"> log10 </w:t>
      </w:r>
      <w:r w:rsidRPr="00581A5E">
        <w:rPr>
          <w:rFonts w:eastAsia="標楷體" w:hint="eastAsia"/>
          <w:color w:val="000000"/>
          <w:sz w:val="28"/>
          <w:szCs w:val="28"/>
        </w:rPr>
        <w:t>IU</w:t>
      </w:r>
      <w:r w:rsidRPr="00581A5E">
        <w:rPr>
          <w:rFonts w:eastAsia="標楷體"/>
          <w:color w:val="000000"/>
          <w:sz w:val="28"/>
          <w:szCs w:val="28"/>
        </w:rPr>
        <w:t>/mL</w:t>
      </w:r>
      <w:r>
        <w:rPr>
          <w:rFonts w:eastAsia="標楷體" w:cs="標楷體"/>
          <w:color w:val="000000"/>
          <w:sz w:val="28"/>
          <w:szCs w:val="28"/>
        </w:rPr>
        <w:t>。而未服</w:t>
      </w:r>
      <w:r>
        <w:rPr>
          <w:rFonts w:ascii="標楷體" w:eastAsia="標楷體" w:hAnsi="標楷體" w:cs="標楷體" w:hint="eastAsia"/>
          <w:color w:val="000000"/>
          <w:sz w:val="28"/>
          <w:szCs w:val="28"/>
        </w:rPr>
        <w:t>藥的對照組個案，正如研究前預測，病毒量在生產前後並無改變。不過，</w:t>
      </w:r>
      <w:r>
        <w:rPr>
          <w:rFonts w:eastAsia="標楷體"/>
          <w:color w:val="000000"/>
          <w:sz w:val="28"/>
          <w:szCs w:val="28"/>
        </w:rPr>
        <w:t>B</w:t>
      </w:r>
      <w:r>
        <w:rPr>
          <w:rFonts w:ascii="標楷體" w:eastAsia="標楷體" w:hAnsi="標楷體" w:cs="標楷體" w:hint="eastAsia"/>
          <w:color w:val="000000"/>
          <w:sz w:val="28"/>
          <w:szCs w:val="28"/>
        </w:rPr>
        <w:t>肝帶原孕婦在產後可能因賀爾蒙變化，引發肝功能異常，我們也監測到部分孕婦有</w:t>
      </w:r>
      <w:r>
        <w:rPr>
          <w:rFonts w:eastAsia="標楷體"/>
          <w:color w:val="000000"/>
          <w:sz w:val="28"/>
          <w:szCs w:val="28"/>
        </w:rPr>
        <w:t>ALT</w:t>
      </w:r>
      <w:r>
        <w:rPr>
          <w:rFonts w:ascii="標楷體" w:eastAsia="標楷體" w:hAnsi="標楷體" w:cs="標楷體" w:hint="eastAsia"/>
          <w:color w:val="000000"/>
          <w:sz w:val="28"/>
          <w:szCs w:val="28"/>
        </w:rPr>
        <w:t>升高，少數超過正常值五倍以上，</w:t>
      </w:r>
      <w:proofErr w:type="gramStart"/>
      <w:r>
        <w:rPr>
          <w:rFonts w:ascii="標楷體" w:eastAsia="標楷體" w:hAnsi="標楷體" w:cs="標楷體" w:hint="eastAsia"/>
          <w:color w:val="000000"/>
          <w:sz w:val="28"/>
          <w:szCs w:val="28"/>
        </w:rPr>
        <w:t>均在後續</w:t>
      </w:r>
      <w:proofErr w:type="gramEnd"/>
      <w:r>
        <w:rPr>
          <w:rFonts w:ascii="標楷體" w:eastAsia="標楷體" w:hAnsi="標楷體" w:cs="標楷體" w:hint="eastAsia"/>
          <w:color w:val="000000"/>
          <w:sz w:val="28"/>
          <w:szCs w:val="28"/>
        </w:rPr>
        <w:t>密切追蹤同時予以記錄。</w:t>
      </w:r>
    </w:p>
    <w:p w:rsidR="00DE54CE" w:rsidRDefault="00DE54CE" w:rsidP="00DE54CE">
      <w:pPr>
        <w:spacing w:before="120" w:line="480" w:lineRule="exact"/>
        <w:ind w:firstLine="426"/>
        <w:rPr>
          <w:rFonts w:eastAsia="標楷體" w:cs="標楷體" w:hint="eastAsia"/>
          <w:sz w:val="28"/>
          <w:szCs w:val="28"/>
        </w:rPr>
      </w:pPr>
      <w:r>
        <w:rPr>
          <w:rFonts w:ascii="標楷體" w:eastAsia="標楷體" w:hAnsi="標楷體" w:cs="標楷體" w:hint="eastAsia"/>
          <w:color w:val="000000"/>
          <w:sz w:val="28"/>
          <w:szCs w:val="28"/>
        </w:rPr>
        <w:t>本案接觸的</w:t>
      </w:r>
      <w:r>
        <w:rPr>
          <w:rFonts w:eastAsia="標楷體"/>
          <w:color w:val="000000"/>
          <w:sz w:val="28"/>
          <w:szCs w:val="28"/>
        </w:rPr>
        <w:t>B</w:t>
      </w:r>
      <w:r>
        <w:rPr>
          <w:rFonts w:ascii="標楷體" w:eastAsia="標楷體" w:hAnsi="標楷體" w:cs="標楷體" w:hint="eastAsia"/>
          <w:color w:val="000000"/>
          <w:sz w:val="28"/>
          <w:szCs w:val="28"/>
        </w:rPr>
        <w:t>型肝炎帶原孕婦，少部分是因產檢有檢測B型肝炎血清標記，才知道自</w:t>
      </w:r>
      <w:r>
        <w:rPr>
          <w:rFonts w:eastAsia="標楷體" w:hint="eastAsia"/>
          <w:color w:val="000000"/>
          <w:sz w:val="28"/>
          <w:szCs w:val="28"/>
        </w:rPr>
        <w:t>己是</w:t>
      </w:r>
      <w:r>
        <w:rPr>
          <w:rFonts w:eastAsia="標楷體"/>
          <w:color w:val="000000"/>
          <w:sz w:val="28"/>
          <w:szCs w:val="28"/>
        </w:rPr>
        <w:t>B</w:t>
      </w:r>
      <w:r>
        <w:rPr>
          <w:rFonts w:eastAsia="標楷體" w:hint="eastAsia"/>
          <w:color w:val="000000"/>
          <w:sz w:val="28"/>
          <w:szCs w:val="28"/>
        </w:rPr>
        <w:t>肝帶原者。即便多數知道自己為帶原者，也並不清楚</w:t>
      </w:r>
      <w:r>
        <w:rPr>
          <w:rFonts w:eastAsia="標楷體" w:hint="eastAsia"/>
          <w:color w:val="000000"/>
          <w:sz w:val="28"/>
          <w:szCs w:val="28"/>
        </w:rPr>
        <w:t>e</w:t>
      </w:r>
      <w:r>
        <w:rPr>
          <w:rFonts w:eastAsia="標楷體" w:hint="eastAsia"/>
          <w:color w:val="000000"/>
          <w:sz w:val="28"/>
          <w:szCs w:val="28"/>
        </w:rPr>
        <w:t>抗原陽性代表的意義，更不了解自己的</w:t>
      </w:r>
      <w:r>
        <w:rPr>
          <w:rFonts w:eastAsia="標楷體" w:hint="eastAsia"/>
          <w:color w:val="000000"/>
          <w:sz w:val="28"/>
          <w:szCs w:val="28"/>
        </w:rPr>
        <w:t>B</w:t>
      </w:r>
      <w:r>
        <w:rPr>
          <w:rFonts w:eastAsia="標楷體" w:hint="eastAsia"/>
          <w:color w:val="000000"/>
          <w:sz w:val="28"/>
          <w:szCs w:val="28"/>
        </w:rPr>
        <w:t>型肝炎對寶寶是否有影響</w:t>
      </w:r>
      <w:r>
        <w:rPr>
          <w:rFonts w:eastAsia="標楷體" w:hint="eastAsia"/>
          <w:color w:val="000000"/>
          <w:sz w:val="28"/>
          <w:szCs w:val="28"/>
        </w:rPr>
        <w:t>(</w:t>
      </w:r>
      <w:r>
        <w:rPr>
          <w:rFonts w:eastAsia="標楷體" w:hint="eastAsia"/>
          <w:color w:val="000000"/>
          <w:sz w:val="28"/>
          <w:szCs w:val="28"/>
        </w:rPr>
        <w:t>是否傳染</w:t>
      </w:r>
      <w:r>
        <w:rPr>
          <w:rFonts w:eastAsia="標楷體" w:hint="eastAsia"/>
          <w:color w:val="000000"/>
          <w:sz w:val="28"/>
          <w:szCs w:val="28"/>
        </w:rPr>
        <w:t>)</w:t>
      </w:r>
      <w:r>
        <w:rPr>
          <w:rFonts w:eastAsia="標楷體" w:hint="eastAsia"/>
          <w:color w:val="000000"/>
          <w:sz w:val="28"/>
          <w:szCs w:val="28"/>
        </w:rPr>
        <w:t>，通常他們也沒有定期追蹤檢查。因此藉由研究篩檢前置作業，本團隊也肩負國內</w:t>
      </w:r>
      <w:r>
        <w:rPr>
          <w:rFonts w:eastAsia="標楷體" w:hint="eastAsia"/>
          <w:color w:val="000000"/>
          <w:sz w:val="28"/>
          <w:szCs w:val="28"/>
        </w:rPr>
        <w:t>B</w:t>
      </w:r>
      <w:r>
        <w:rPr>
          <w:rFonts w:eastAsia="標楷體" w:hint="eastAsia"/>
          <w:color w:val="000000"/>
          <w:sz w:val="28"/>
          <w:szCs w:val="28"/>
        </w:rPr>
        <w:t>肝衛教之重任，有義務向</w:t>
      </w:r>
      <w:r>
        <w:rPr>
          <w:rFonts w:eastAsia="標楷體" w:hint="eastAsia"/>
          <w:color w:val="000000"/>
          <w:sz w:val="28"/>
          <w:szCs w:val="28"/>
        </w:rPr>
        <w:t>B</w:t>
      </w:r>
      <w:r>
        <w:rPr>
          <w:rFonts w:eastAsia="標楷體" w:hint="eastAsia"/>
          <w:color w:val="000000"/>
          <w:sz w:val="28"/>
          <w:szCs w:val="28"/>
        </w:rPr>
        <w:t>肝病患之家庭做衛教推廣。</w:t>
      </w:r>
    </w:p>
    <w:p w:rsidR="00DE54CE" w:rsidRDefault="00DE54CE" w:rsidP="00DE54CE">
      <w:pPr>
        <w:ind w:right="-686"/>
        <w:rPr>
          <w:rFonts w:eastAsia="標楷體" w:cs="標楷體" w:hint="eastAsia"/>
          <w:sz w:val="28"/>
          <w:szCs w:val="28"/>
        </w:rPr>
      </w:pPr>
    </w:p>
    <w:p w:rsidR="00DE54CE" w:rsidRDefault="00DE54CE" w:rsidP="00DE54CE">
      <w:pPr>
        <w:ind w:left="-180" w:right="-686" w:firstLine="210"/>
        <w:rPr>
          <w:rFonts w:ascii="標楷體" w:eastAsia="標楷體" w:hAnsi="標楷體" w:cs="標楷體" w:hint="eastAsia"/>
          <w:sz w:val="28"/>
          <w:szCs w:val="28"/>
        </w:rPr>
      </w:pPr>
    </w:p>
    <w:p w:rsidR="00DE54CE" w:rsidRDefault="00DE54CE" w:rsidP="00DE54CE">
      <w:pPr>
        <w:ind w:left="-180" w:right="-686" w:firstLine="210"/>
        <w:rPr>
          <w:rFonts w:ascii="標楷體" w:eastAsia="標楷體" w:hAnsi="標楷體" w:cs="標楷體" w:hint="eastAsia"/>
          <w:sz w:val="28"/>
          <w:szCs w:val="28"/>
        </w:rPr>
      </w:pPr>
    </w:p>
    <w:p w:rsidR="00DE54CE" w:rsidRDefault="00DE54CE" w:rsidP="00DE54CE">
      <w:pPr>
        <w:ind w:left="-180" w:right="-686" w:firstLine="210"/>
        <w:rPr>
          <w:rFonts w:ascii="標楷體" w:eastAsia="標楷體" w:hAnsi="標楷體" w:cs="標楷體"/>
          <w:sz w:val="28"/>
          <w:szCs w:val="28"/>
        </w:rPr>
      </w:pPr>
    </w:p>
    <w:p w:rsidR="00DE54CE" w:rsidRDefault="00DE54CE" w:rsidP="00DE54CE">
      <w:pPr>
        <w:ind w:left="-180" w:right="-686" w:firstLine="210"/>
        <w:rPr>
          <w:rFonts w:ascii="標楷體" w:eastAsia="標楷體" w:hAnsi="標楷體" w:cs="標楷體" w:hint="eastAsia"/>
          <w:sz w:val="28"/>
          <w:szCs w:val="28"/>
        </w:rPr>
      </w:pPr>
    </w:p>
    <w:p w:rsidR="00DE54CE" w:rsidRDefault="00DE54CE" w:rsidP="00DE54CE">
      <w:pPr>
        <w:ind w:left="-180" w:right="-686" w:firstLine="210"/>
        <w:rPr>
          <w:rFonts w:ascii="標楷體" w:eastAsia="標楷體" w:hAnsi="標楷體" w:cs="標楷體" w:hint="eastAsia"/>
          <w:sz w:val="28"/>
          <w:szCs w:val="28"/>
        </w:rPr>
      </w:pPr>
    </w:p>
    <w:p w:rsidR="00DE54CE" w:rsidRDefault="00DE54CE" w:rsidP="00DE54CE">
      <w:pPr>
        <w:spacing w:before="120" w:line="480" w:lineRule="exact"/>
        <w:ind w:right="-686"/>
        <w:rPr>
          <w:rFonts w:ascii="Arial" w:eastAsia="標楷體" w:hAnsi="Arial" w:cs="Arial" w:hint="eastAsia"/>
          <w:color w:val="000000"/>
          <w:sz w:val="28"/>
          <w:szCs w:val="28"/>
        </w:rPr>
      </w:pPr>
      <w:r>
        <w:rPr>
          <w:rFonts w:ascii="標楷體" w:eastAsia="標楷體" w:hAnsi="標楷體" w:cs="標楷體" w:hint="eastAsia"/>
          <w:b/>
          <w:color w:val="000000"/>
          <w:sz w:val="28"/>
          <w:szCs w:val="28"/>
        </w:rPr>
        <w:t>(五)結論與建議：</w:t>
      </w:r>
    </w:p>
    <w:p w:rsidR="00DE54CE" w:rsidRDefault="00DE54CE" w:rsidP="00DE54CE">
      <w:pPr>
        <w:tabs>
          <w:tab w:val="left" w:pos="720"/>
        </w:tabs>
        <w:spacing w:before="120" w:line="480" w:lineRule="exact"/>
        <w:ind w:firstLine="426"/>
        <w:rPr>
          <w:rFonts w:eastAsia="標楷體" w:hint="eastAsia"/>
          <w:color w:val="000000"/>
          <w:sz w:val="28"/>
          <w:szCs w:val="28"/>
        </w:rPr>
      </w:pPr>
      <w:r>
        <w:rPr>
          <w:rFonts w:ascii="Arial" w:eastAsia="標楷體" w:hAnsi="Arial" w:cs="Arial" w:hint="eastAsia"/>
          <w:color w:val="000000"/>
          <w:sz w:val="28"/>
          <w:szCs w:val="28"/>
        </w:rPr>
        <w:t>和歐美國家相較，國人對於臨床試驗有諸多疑慮與考量，尤其本計劃為孕婦服藥試驗。雖我們已考量到</w:t>
      </w:r>
      <w:r>
        <w:rPr>
          <w:rFonts w:eastAsia="標楷體"/>
          <w:color w:val="000000"/>
          <w:sz w:val="28"/>
          <w:szCs w:val="28"/>
        </w:rPr>
        <w:t>(1)Tenofovir Disoproxil Fumarate (TDF</w:t>
      </w:r>
      <w:r>
        <w:rPr>
          <w:rFonts w:eastAsia="標楷體" w:hint="eastAsia"/>
          <w:color w:val="000000"/>
          <w:sz w:val="28"/>
          <w:szCs w:val="28"/>
        </w:rPr>
        <w:t>，</w:t>
      </w:r>
      <w:proofErr w:type="gramStart"/>
      <w:r>
        <w:rPr>
          <w:rFonts w:eastAsia="標楷體" w:hint="eastAsia"/>
          <w:color w:val="000000"/>
          <w:sz w:val="28"/>
          <w:szCs w:val="28"/>
        </w:rPr>
        <w:t>惠立妥</w:t>
      </w:r>
      <w:proofErr w:type="gramEnd"/>
      <w:r>
        <w:rPr>
          <w:rFonts w:eastAsia="標楷體" w:hint="eastAsia"/>
          <w:color w:val="000000"/>
          <w:sz w:val="28"/>
          <w:szCs w:val="28"/>
        </w:rPr>
        <w:t>)(</w:t>
      </w:r>
      <w:r>
        <w:rPr>
          <w:rFonts w:eastAsia="標楷體" w:hint="eastAsia"/>
          <w:color w:val="000000"/>
          <w:sz w:val="28"/>
          <w:szCs w:val="28"/>
        </w:rPr>
        <w:t>孕期用藥</w:t>
      </w:r>
      <w:r>
        <w:rPr>
          <w:rFonts w:eastAsia="標楷體" w:hint="eastAsia"/>
          <w:color w:val="000000"/>
          <w:sz w:val="28"/>
          <w:szCs w:val="28"/>
        </w:rPr>
        <w:t>B</w:t>
      </w:r>
      <w:r>
        <w:rPr>
          <w:rFonts w:eastAsia="標楷體" w:hint="eastAsia"/>
          <w:color w:val="000000"/>
          <w:sz w:val="28"/>
          <w:szCs w:val="28"/>
        </w:rPr>
        <w:t>類</w:t>
      </w:r>
      <w:r>
        <w:rPr>
          <w:rFonts w:eastAsia="標楷體" w:hint="eastAsia"/>
          <w:color w:val="000000"/>
          <w:sz w:val="28"/>
          <w:szCs w:val="28"/>
        </w:rPr>
        <w:t>)</w:t>
      </w:r>
      <w:r>
        <w:rPr>
          <w:rFonts w:eastAsia="標楷體" w:hint="eastAsia"/>
          <w:color w:val="000000"/>
          <w:sz w:val="28"/>
          <w:szCs w:val="28"/>
        </w:rPr>
        <w:t>是衛生署核可之慢性</w:t>
      </w:r>
      <w:r>
        <w:rPr>
          <w:rFonts w:eastAsia="標楷體" w:hint="eastAsia"/>
          <w:color w:val="000000"/>
          <w:sz w:val="28"/>
          <w:szCs w:val="28"/>
        </w:rPr>
        <w:t>B</w:t>
      </w:r>
      <w:r>
        <w:rPr>
          <w:rFonts w:eastAsia="標楷體" w:hint="eastAsia"/>
          <w:color w:val="000000"/>
          <w:sz w:val="28"/>
          <w:szCs w:val="28"/>
        </w:rPr>
        <w:t>肝治療藥物。</w:t>
      </w:r>
      <w:r>
        <w:rPr>
          <w:rFonts w:eastAsia="標楷體" w:hint="eastAsia"/>
          <w:color w:val="000000"/>
          <w:sz w:val="28"/>
          <w:szCs w:val="28"/>
        </w:rPr>
        <w:t>(2)</w:t>
      </w:r>
      <w:r>
        <w:rPr>
          <w:rFonts w:eastAsia="標楷體" w:hint="eastAsia"/>
          <w:color w:val="000000"/>
          <w:sz w:val="28"/>
          <w:szCs w:val="28"/>
        </w:rPr>
        <w:t>在</w:t>
      </w:r>
      <w:proofErr w:type="gramStart"/>
      <w:r>
        <w:rPr>
          <w:rFonts w:eastAsia="標楷體" w:hint="eastAsia"/>
          <w:color w:val="000000"/>
          <w:sz w:val="28"/>
          <w:szCs w:val="28"/>
        </w:rPr>
        <w:t>愛滋病</w:t>
      </w:r>
      <w:proofErr w:type="gramEnd"/>
      <w:r>
        <w:rPr>
          <w:rFonts w:eastAsia="標楷體" w:hint="eastAsia"/>
          <w:color w:val="000000"/>
          <w:sz w:val="28"/>
          <w:szCs w:val="28"/>
        </w:rPr>
        <w:t>孕婦使用之經驗超過</w:t>
      </w:r>
      <w:r>
        <w:rPr>
          <w:rFonts w:eastAsia="標楷體" w:hint="eastAsia"/>
          <w:color w:val="000000"/>
          <w:sz w:val="28"/>
          <w:szCs w:val="28"/>
        </w:rPr>
        <w:t>1000</w:t>
      </w:r>
      <w:r>
        <w:rPr>
          <w:rFonts w:eastAsia="標楷體" w:hint="eastAsia"/>
          <w:color w:val="000000"/>
          <w:sz w:val="28"/>
          <w:szCs w:val="28"/>
        </w:rPr>
        <w:t>例，安全性良好。</w:t>
      </w:r>
      <w:r>
        <w:rPr>
          <w:rFonts w:eastAsia="標楷體" w:hint="eastAsia"/>
          <w:color w:val="000000"/>
          <w:sz w:val="28"/>
          <w:szCs w:val="28"/>
        </w:rPr>
        <w:t>(3)</w:t>
      </w:r>
      <w:r>
        <w:rPr>
          <w:rFonts w:eastAsia="標楷體" w:hint="eastAsia"/>
          <w:color w:val="000000"/>
          <w:sz w:val="28"/>
          <w:szCs w:val="28"/>
        </w:rPr>
        <w:t>試驗對象集中在最高危險群</w:t>
      </w:r>
      <w:r>
        <w:rPr>
          <w:rFonts w:eastAsia="標楷體" w:hint="eastAsia"/>
          <w:color w:val="000000"/>
          <w:sz w:val="28"/>
          <w:szCs w:val="28"/>
        </w:rPr>
        <w:t>(</w:t>
      </w:r>
      <w:r>
        <w:rPr>
          <w:rFonts w:eastAsia="標楷體" w:hint="eastAsia"/>
          <w:color w:val="000000"/>
          <w:sz w:val="28"/>
          <w:szCs w:val="28"/>
        </w:rPr>
        <w:t>母親病毒量大於</w:t>
      </w:r>
      <w:r>
        <w:rPr>
          <w:rFonts w:eastAsia="標楷體"/>
          <w:color w:val="000000"/>
          <w:sz w:val="28"/>
          <w:szCs w:val="28"/>
        </w:rPr>
        <w:t>10</w:t>
      </w:r>
      <w:r>
        <w:rPr>
          <w:rFonts w:eastAsia="標楷體"/>
          <w:color w:val="000000"/>
          <w:sz w:val="28"/>
          <w:szCs w:val="28"/>
          <w:vertAlign w:val="superscript"/>
        </w:rPr>
        <w:t>8</w:t>
      </w:r>
      <w:r>
        <w:rPr>
          <w:rFonts w:eastAsia="標楷體"/>
          <w:color w:val="000000"/>
          <w:sz w:val="28"/>
          <w:szCs w:val="28"/>
        </w:rPr>
        <w:t xml:space="preserve"> copies/mL</w:t>
      </w:r>
      <w:r>
        <w:rPr>
          <w:rFonts w:ascii="Arial" w:eastAsia="標楷體" w:hAnsi="Arial" w:cs="Arial" w:hint="eastAsia"/>
          <w:color w:val="000000"/>
          <w:sz w:val="28"/>
          <w:szCs w:val="28"/>
        </w:rPr>
        <w:t>)</w:t>
      </w:r>
      <w:r>
        <w:rPr>
          <w:rFonts w:eastAsia="標楷體" w:hint="eastAsia"/>
          <w:color w:val="000000"/>
          <w:sz w:val="28"/>
          <w:szCs w:val="28"/>
        </w:rPr>
        <w:t>，減少受試者人數，但國人對於參與藥物臨床試驗接受度仍不高。根據統計，近</w:t>
      </w:r>
      <w:proofErr w:type="gramStart"/>
      <w:r>
        <w:rPr>
          <w:rFonts w:eastAsia="標楷體" w:hint="eastAsia"/>
          <w:color w:val="000000"/>
          <w:sz w:val="28"/>
          <w:szCs w:val="28"/>
        </w:rPr>
        <w:t>3</w:t>
      </w:r>
      <w:r>
        <w:rPr>
          <w:rFonts w:eastAsia="標楷體" w:hint="eastAsia"/>
          <w:color w:val="000000"/>
          <w:sz w:val="28"/>
          <w:szCs w:val="28"/>
        </w:rPr>
        <w:t>成</w:t>
      </w:r>
      <w:proofErr w:type="gramEnd"/>
      <w:r>
        <w:rPr>
          <w:rFonts w:eastAsia="標楷體" w:hint="eastAsia"/>
          <w:color w:val="000000"/>
          <w:sz w:val="28"/>
          <w:szCs w:val="28"/>
        </w:rPr>
        <w:t>符合收案者是因沒有意願而無法進入研究。</w:t>
      </w:r>
    </w:p>
    <w:p w:rsidR="00DE54CE" w:rsidRDefault="00DE54CE" w:rsidP="00DE54CE">
      <w:pPr>
        <w:tabs>
          <w:tab w:val="left" w:pos="720"/>
        </w:tabs>
        <w:spacing w:before="120" w:line="480" w:lineRule="exact"/>
        <w:ind w:firstLine="426"/>
        <w:rPr>
          <w:rFonts w:eastAsia="Times New Roman" w:hint="eastAsia"/>
          <w:color w:val="000000"/>
          <w:sz w:val="28"/>
          <w:szCs w:val="28"/>
        </w:rPr>
      </w:pPr>
      <w:r>
        <w:rPr>
          <w:rFonts w:eastAsia="標楷體" w:hint="eastAsia"/>
          <w:color w:val="000000"/>
          <w:sz w:val="28"/>
          <w:szCs w:val="28"/>
        </w:rPr>
        <w:t>在第三孕期服用</w:t>
      </w:r>
      <w:r>
        <w:rPr>
          <w:rFonts w:eastAsia="標楷體" w:hint="eastAsia"/>
          <w:color w:val="000000"/>
          <w:sz w:val="28"/>
          <w:szCs w:val="28"/>
        </w:rPr>
        <w:t>B</w:t>
      </w:r>
      <w:proofErr w:type="gramStart"/>
      <w:r>
        <w:rPr>
          <w:rFonts w:eastAsia="標楷體" w:hint="eastAsia"/>
          <w:color w:val="000000"/>
          <w:sz w:val="28"/>
          <w:szCs w:val="28"/>
        </w:rPr>
        <w:t>肝抗病毒</w:t>
      </w:r>
      <w:proofErr w:type="gramEnd"/>
      <w:r>
        <w:rPr>
          <w:rFonts w:eastAsia="標楷體" w:hint="eastAsia"/>
          <w:color w:val="000000"/>
          <w:sz w:val="28"/>
          <w:szCs w:val="28"/>
        </w:rPr>
        <w:t>藥物，確實能快速又有效降低母親的病毒量，並且能降低出生時嬰兒血清中的病毒量以及帶原率，同時也較能控制母親的</w:t>
      </w:r>
      <w:r>
        <w:rPr>
          <w:rFonts w:eastAsia="標楷體" w:hint="eastAsia"/>
          <w:color w:val="000000"/>
          <w:sz w:val="28"/>
          <w:szCs w:val="28"/>
        </w:rPr>
        <w:t>ALT</w:t>
      </w:r>
      <w:r>
        <w:rPr>
          <w:rFonts w:eastAsia="標楷體" w:hint="eastAsia"/>
          <w:color w:val="000000"/>
          <w:sz w:val="28"/>
          <w:szCs w:val="28"/>
        </w:rPr>
        <w:t>，目前初步成果顯示：高病毒量</w:t>
      </w:r>
      <w:r>
        <w:rPr>
          <w:rFonts w:eastAsia="標楷體" w:hint="eastAsia"/>
          <w:color w:val="000000"/>
          <w:sz w:val="28"/>
          <w:szCs w:val="28"/>
        </w:rPr>
        <w:t>(&gt;8 log 10 copies/mL)</w:t>
      </w:r>
      <w:r>
        <w:rPr>
          <w:rFonts w:eastAsia="標楷體" w:hint="eastAsia"/>
          <w:color w:val="000000"/>
          <w:sz w:val="28"/>
          <w:szCs w:val="28"/>
        </w:rPr>
        <w:t>服藥母親所生子女感染風險可降至</w:t>
      </w:r>
      <w:r>
        <w:rPr>
          <w:rFonts w:eastAsia="標楷體" w:hint="eastAsia"/>
          <w:color w:val="000000"/>
          <w:sz w:val="28"/>
          <w:szCs w:val="28"/>
        </w:rPr>
        <w:t>5%</w:t>
      </w:r>
      <w:r>
        <w:rPr>
          <w:rFonts w:eastAsia="標楷體" w:hint="eastAsia"/>
          <w:color w:val="000000"/>
          <w:sz w:val="28"/>
          <w:szCs w:val="28"/>
        </w:rPr>
        <w:t>以下，顯示短期的</w:t>
      </w:r>
      <w:r>
        <w:rPr>
          <w:rFonts w:eastAsia="標楷體" w:hint="eastAsia"/>
          <w:color w:val="000000"/>
          <w:sz w:val="28"/>
          <w:szCs w:val="28"/>
        </w:rPr>
        <w:t>TDF</w:t>
      </w:r>
      <w:r>
        <w:rPr>
          <w:rFonts w:eastAsia="標楷體" w:hint="eastAsia"/>
          <w:color w:val="000000"/>
          <w:sz w:val="28"/>
          <w:szCs w:val="28"/>
        </w:rPr>
        <w:t>治療對母親及</w:t>
      </w:r>
      <w:proofErr w:type="gramStart"/>
      <w:r>
        <w:rPr>
          <w:rFonts w:eastAsia="標楷體" w:hint="eastAsia"/>
          <w:color w:val="000000"/>
          <w:sz w:val="28"/>
          <w:szCs w:val="28"/>
        </w:rPr>
        <w:t>寶寶均是有益</w:t>
      </w:r>
      <w:proofErr w:type="gramEnd"/>
      <w:r>
        <w:rPr>
          <w:rFonts w:eastAsia="標楷體" w:hint="eastAsia"/>
          <w:color w:val="000000"/>
          <w:sz w:val="28"/>
          <w:szCs w:val="28"/>
        </w:rPr>
        <w:t>的，未來我們將會納入更多的個案數，並</w:t>
      </w:r>
      <w:proofErr w:type="gramStart"/>
      <w:r>
        <w:rPr>
          <w:rFonts w:eastAsia="標楷體" w:hint="eastAsia"/>
          <w:color w:val="000000"/>
          <w:sz w:val="28"/>
          <w:szCs w:val="28"/>
        </w:rPr>
        <w:t>研</w:t>
      </w:r>
      <w:proofErr w:type="gramEnd"/>
      <w:r>
        <w:rPr>
          <w:rFonts w:eastAsia="標楷體" w:hint="eastAsia"/>
          <w:color w:val="000000"/>
          <w:sz w:val="28"/>
          <w:szCs w:val="28"/>
        </w:rPr>
        <w:t>擬放寬服藥組病毒量限制，以利確認此法能有效達到降低高危險族群母嬰傳染，這需要更長期的研究追蹤。對於未來</w:t>
      </w:r>
      <w:r>
        <w:rPr>
          <w:rFonts w:eastAsia="標楷體" w:hint="eastAsia"/>
          <w:color w:val="000000"/>
          <w:sz w:val="28"/>
          <w:szCs w:val="28"/>
        </w:rPr>
        <w:t>B</w:t>
      </w:r>
      <w:proofErr w:type="gramStart"/>
      <w:r>
        <w:rPr>
          <w:rFonts w:eastAsia="標楷體" w:hint="eastAsia"/>
          <w:color w:val="000000"/>
          <w:sz w:val="28"/>
          <w:szCs w:val="28"/>
        </w:rPr>
        <w:t>肝高危險</w:t>
      </w:r>
      <w:proofErr w:type="gramEnd"/>
      <w:r>
        <w:rPr>
          <w:rFonts w:eastAsia="標楷體" w:hint="eastAsia"/>
          <w:color w:val="000000"/>
          <w:sz w:val="28"/>
          <w:szCs w:val="28"/>
        </w:rPr>
        <w:t>群的預防措施，做出指標的成果，進一步成為</w:t>
      </w:r>
      <w:r>
        <w:rPr>
          <w:rFonts w:eastAsia="標楷體" w:hint="eastAsia"/>
          <w:color w:val="000000"/>
          <w:sz w:val="28"/>
          <w:szCs w:val="28"/>
        </w:rPr>
        <w:t>B</w:t>
      </w:r>
      <w:r>
        <w:rPr>
          <w:rFonts w:eastAsia="標楷體" w:hint="eastAsia"/>
          <w:color w:val="000000"/>
          <w:sz w:val="28"/>
          <w:szCs w:val="28"/>
        </w:rPr>
        <w:t>肝防治政策。</w:t>
      </w:r>
    </w:p>
    <w:p w:rsidR="00DE54CE" w:rsidRDefault="00DE54CE" w:rsidP="00DE54CE">
      <w:pPr>
        <w:tabs>
          <w:tab w:val="left" w:pos="720"/>
        </w:tabs>
        <w:spacing w:before="120" w:line="480" w:lineRule="exact"/>
        <w:ind w:firstLine="426"/>
        <w:jc w:val="both"/>
        <w:rPr>
          <w:rFonts w:ascii="Book Antiqua" w:eastAsia="標楷體" w:hAnsi="Book Antiqua" w:cs="標楷體" w:hint="eastAsia"/>
          <w:bCs/>
          <w:color w:val="000000"/>
          <w:sz w:val="28"/>
          <w:szCs w:val="28"/>
        </w:rPr>
      </w:pPr>
      <w:r>
        <w:rPr>
          <w:rFonts w:eastAsia="Times New Roman" w:hint="eastAsia"/>
          <w:color w:val="000000"/>
          <w:sz w:val="28"/>
          <w:szCs w:val="28"/>
        </w:rPr>
        <w:t xml:space="preserve">  </w:t>
      </w:r>
      <w:r>
        <w:rPr>
          <w:rFonts w:eastAsia="標楷體" w:hint="eastAsia"/>
          <w:color w:val="000000"/>
          <w:sz w:val="28"/>
          <w:szCs w:val="28"/>
        </w:rPr>
        <w:t>新版孕婦手冊建議在懷孕</w:t>
      </w:r>
      <w:r>
        <w:rPr>
          <w:rFonts w:eastAsia="標楷體" w:hint="eastAsia"/>
          <w:color w:val="000000"/>
          <w:sz w:val="28"/>
          <w:szCs w:val="28"/>
        </w:rPr>
        <w:t>12</w:t>
      </w:r>
      <w:proofErr w:type="gramStart"/>
      <w:r>
        <w:rPr>
          <w:rFonts w:eastAsia="標楷體" w:hint="eastAsia"/>
          <w:color w:val="000000"/>
          <w:sz w:val="28"/>
          <w:szCs w:val="28"/>
        </w:rPr>
        <w:t>週</w:t>
      </w:r>
      <w:proofErr w:type="gramEnd"/>
      <w:r>
        <w:rPr>
          <w:rFonts w:eastAsia="標楷體" w:hint="eastAsia"/>
          <w:color w:val="000000"/>
          <w:sz w:val="28"/>
          <w:szCs w:val="28"/>
        </w:rPr>
        <w:t>前檢測</w:t>
      </w:r>
      <w:r>
        <w:rPr>
          <w:rFonts w:eastAsia="標楷體" w:hint="eastAsia"/>
          <w:color w:val="000000"/>
          <w:sz w:val="28"/>
          <w:szCs w:val="28"/>
        </w:rPr>
        <w:t>B</w:t>
      </w:r>
      <w:r>
        <w:rPr>
          <w:rFonts w:eastAsia="標楷體" w:hint="eastAsia"/>
          <w:color w:val="000000"/>
          <w:sz w:val="28"/>
          <w:szCs w:val="28"/>
        </w:rPr>
        <w:t>肝血清標記，有利於</w:t>
      </w:r>
      <w:r>
        <w:rPr>
          <w:rFonts w:eastAsia="標楷體" w:hint="eastAsia"/>
          <w:color w:val="000000"/>
          <w:sz w:val="28"/>
          <w:szCs w:val="28"/>
        </w:rPr>
        <w:t>B</w:t>
      </w:r>
      <w:r>
        <w:rPr>
          <w:rFonts w:eastAsia="標楷體" w:hint="eastAsia"/>
          <w:color w:val="000000"/>
          <w:sz w:val="28"/>
          <w:szCs w:val="28"/>
        </w:rPr>
        <w:t>肝母親所生的早產兒出生後的</w:t>
      </w:r>
      <w:r>
        <w:rPr>
          <w:rFonts w:eastAsia="標楷體" w:hint="eastAsia"/>
          <w:color w:val="000000"/>
          <w:sz w:val="28"/>
          <w:szCs w:val="28"/>
        </w:rPr>
        <w:t>B</w:t>
      </w:r>
      <w:r>
        <w:rPr>
          <w:rFonts w:eastAsia="標楷體" w:hint="eastAsia"/>
          <w:color w:val="000000"/>
          <w:sz w:val="28"/>
          <w:szCs w:val="28"/>
        </w:rPr>
        <w:t>肝防治；且對於一般的</w:t>
      </w:r>
      <w:r>
        <w:rPr>
          <w:rFonts w:eastAsia="標楷體" w:hint="eastAsia"/>
          <w:color w:val="000000"/>
          <w:sz w:val="28"/>
          <w:szCs w:val="28"/>
        </w:rPr>
        <w:t>B</w:t>
      </w:r>
      <w:r>
        <w:rPr>
          <w:rFonts w:eastAsia="標楷體" w:hint="eastAsia"/>
          <w:color w:val="000000"/>
          <w:sz w:val="28"/>
          <w:szCs w:val="28"/>
        </w:rPr>
        <w:t>肝孕婦來說，提早知道自己是雙陽性，就可以選擇使用抗病毒藥物以減低寶寶感染的機率。因此期望各院能配合提早篩檢</w:t>
      </w:r>
      <w:r>
        <w:rPr>
          <w:rFonts w:eastAsia="標楷體" w:hint="eastAsia"/>
          <w:color w:val="000000"/>
          <w:sz w:val="28"/>
          <w:szCs w:val="28"/>
        </w:rPr>
        <w:t>B</w:t>
      </w:r>
      <w:r>
        <w:rPr>
          <w:rFonts w:eastAsia="標楷體" w:hint="eastAsia"/>
          <w:color w:val="000000"/>
          <w:sz w:val="28"/>
          <w:szCs w:val="28"/>
        </w:rPr>
        <w:t>肝血清標記，以利我們提早篩檢出</w:t>
      </w:r>
      <w:r>
        <w:rPr>
          <w:rFonts w:eastAsia="標楷體" w:hint="eastAsia"/>
          <w:color w:val="000000"/>
          <w:sz w:val="28"/>
          <w:szCs w:val="28"/>
        </w:rPr>
        <w:t>B</w:t>
      </w:r>
      <w:r>
        <w:rPr>
          <w:rFonts w:eastAsia="標楷體" w:hint="eastAsia"/>
          <w:color w:val="000000"/>
          <w:sz w:val="28"/>
          <w:szCs w:val="28"/>
        </w:rPr>
        <w:t>肝抗原雙陽性孕婦</w:t>
      </w:r>
      <w:r>
        <w:rPr>
          <w:rFonts w:ascii="Book Antiqua" w:eastAsia="標楷體" w:hAnsi="Book Antiqua" w:cs="標楷體" w:hint="eastAsia"/>
          <w:bCs/>
          <w:color w:val="000000"/>
          <w:sz w:val="28"/>
          <w:szCs w:val="28"/>
        </w:rPr>
        <w:t>。</w:t>
      </w:r>
    </w:p>
    <w:p w:rsidR="00DE54CE" w:rsidRDefault="00DE54CE" w:rsidP="00DE54CE">
      <w:pPr>
        <w:tabs>
          <w:tab w:val="left" w:pos="720"/>
        </w:tabs>
        <w:spacing w:before="120" w:line="480" w:lineRule="exact"/>
        <w:ind w:firstLine="426"/>
        <w:rPr>
          <w:rFonts w:eastAsia="標楷體"/>
          <w:color w:val="000000"/>
          <w:sz w:val="28"/>
          <w:szCs w:val="28"/>
        </w:rPr>
      </w:pPr>
      <w:r>
        <w:rPr>
          <w:rFonts w:eastAsia="標楷體" w:hint="eastAsia"/>
          <w:color w:val="000000"/>
          <w:sz w:val="28"/>
          <w:szCs w:val="28"/>
        </w:rPr>
        <w:t>本研究結論，懷孕第三孕期短暫服用</w:t>
      </w:r>
      <w:r>
        <w:rPr>
          <w:rFonts w:eastAsia="標楷體" w:cs="標楷體"/>
          <w:color w:val="000000"/>
          <w:sz w:val="28"/>
          <w:szCs w:val="28"/>
        </w:rPr>
        <w:t>T</w:t>
      </w:r>
      <w:r>
        <w:rPr>
          <w:rFonts w:eastAsia="標楷體" w:cs="標楷體" w:hint="eastAsia"/>
          <w:color w:val="000000"/>
          <w:sz w:val="28"/>
          <w:szCs w:val="28"/>
        </w:rPr>
        <w:t>DF</w:t>
      </w:r>
      <w:r>
        <w:rPr>
          <w:rFonts w:eastAsia="標楷體" w:cs="標楷體" w:hint="eastAsia"/>
          <w:color w:val="000000"/>
          <w:sz w:val="28"/>
          <w:szCs w:val="28"/>
        </w:rPr>
        <w:t>可以降低母親生產時的病毒量</w:t>
      </w:r>
      <w:r>
        <w:rPr>
          <w:rFonts w:eastAsia="標楷體" w:hint="eastAsia"/>
          <w:color w:val="000000"/>
          <w:sz w:val="28"/>
          <w:szCs w:val="28"/>
        </w:rPr>
        <w:t>，並且降低子女的</w:t>
      </w:r>
      <w:r>
        <w:rPr>
          <w:rFonts w:eastAsia="標楷體" w:hint="eastAsia"/>
          <w:color w:val="000000"/>
          <w:sz w:val="28"/>
          <w:szCs w:val="28"/>
        </w:rPr>
        <w:t>HB</w:t>
      </w:r>
      <w:r>
        <w:rPr>
          <w:rFonts w:eastAsia="標楷體"/>
          <w:color w:val="000000"/>
          <w:sz w:val="28"/>
          <w:szCs w:val="28"/>
        </w:rPr>
        <w:t>sAg</w:t>
      </w:r>
      <w:r>
        <w:rPr>
          <w:rFonts w:eastAsia="標楷體" w:hint="eastAsia"/>
          <w:color w:val="000000"/>
          <w:sz w:val="28"/>
          <w:szCs w:val="28"/>
        </w:rPr>
        <w:t>陽性率。此預防措施對於母子的長程安全性仍需繼續觀察。</w:t>
      </w:r>
    </w:p>
    <w:p w:rsidR="00DE54CE" w:rsidRDefault="00DE54CE" w:rsidP="00DE54CE">
      <w:pPr>
        <w:tabs>
          <w:tab w:val="left" w:pos="720"/>
        </w:tabs>
        <w:spacing w:before="120" w:line="480" w:lineRule="exact"/>
        <w:ind w:firstLine="426"/>
        <w:rPr>
          <w:rFonts w:eastAsia="標楷體"/>
          <w:color w:val="000000"/>
          <w:sz w:val="28"/>
          <w:szCs w:val="28"/>
        </w:rPr>
      </w:pPr>
    </w:p>
    <w:p w:rsidR="00DE54CE" w:rsidRDefault="00DE54CE" w:rsidP="00DE54CE">
      <w:pPr>
        <w:tabs>
          <w:tab w:val="left" w:pos="720"/>
        </w:tabs>
        <w:spacing w:before="120" w:line="480" w:lineRule="exact"/>
        <w:ind w:firstLine="426"/>
        <w:rPr>
          <w:rFonts w:eastAsia="標楷體" w:cs="標楷體" w:hint="eastAsia"/>
          <w:color w:val="000000"/>
          <w:sz w:val="28"/>
          <w:szCs w:val="28"/>
        </w:rPr>
      </w:pPr>
      <w:r>
        <w:rPr>
          <w:rFonts w:ascii="Book Antiqua" w:eastAsia="標楷體" w:hAnsi="Book Antiqua" w:cs="標楷體" w:hint="eastAsia"/>
          <w:b/>
          <w:bCs/>
          <w:color w:val="000000"/>
          <w:sz w:val="28"/>
          <w:szCs w:val="28"/>
        </w:rPr>
        <w:t>(</w:t>
      </w:r>
      <w:r>
        <w:rPr>
          <w:rFonts w:ascii="Book Antiqua" w:eastAsia="標楷體" w:hAnsi="Book Antiqua" w:cs="標楷體" w:hint="eastAsia"/>
          <w:b/>
          <w:bCs/>
          <w:color w:val="000000"/>
          <w:sz w:val="28"/>
          <w:szCs w:val="28"/>
        </w:rPr>
        <w:t>六</w:t>
      </w:r>
      <w:r>
        <w:rPr>
          <w:rFonts w:ascii="Book Antiqua" w:eastAsia="標楷體" w:hAnsi="Book Antiqua" w:cs="標楷體" w:hint="eastAsia"/>
          <w:b/>
          <w:bCs/>
          <w:color w:val="000000"/>
          <w:sz w:val="28"/>
          <w:szCs w:val="28"/>
        </w:rPr>
        <w:t>)</w:t>
      </w:r>
      <w:r>
        <w:rPr>
          <w:rFonts w:ascii="標楷體" w:eastAsia="標楷體" w:hAnsi="標楷體" w:cs="標楷體" w:hint="eastAsia"/>
          <w:b/>
          <w:color w:val="000000"/>
          <w:sz w:val="28"/>
          <w:szCs w:val="28"/>
        </w:rPr>
        <w:t>計畫重要研究成果及具體建議：</w:t>
      </w:r>
    </w:p>
    <w:p w:rsidR="00DE54CE" w:rsidRDefault="00DE54CE" w:rsidP="00DE54CE">
      <w:pPr>
        <w:tabs>
          <w:tab w:val="left" w:pos="709"/>
        </w:tabs>
        <w:spacing w:before="120" w:line="480" w:lineRule="exact"/>
        <w:ind w:left="705" w:hanging="280"/>
        <w:rPr>
          <w:rFonts w:eastAsia="標楷體" w:cs="標楷體" w:hint="eastAsia"/>
          <w:color w:val="000000"/>
          <w:sz w:val="28"/>
          <w:szCs w:val="28"/>
        </w:rPr>
      </w:pPr>
      <w:r>
        <w:rPr>
          <w:rFonts w:eastAsia="標楷體" w:cs="標楷體" w:hint="eastAsia"/>
          <w:color w:val="000000"/>
          <w:sz w:val="28"/>
          <w:szCs w:val="28"/>
        </w:rPr>
        <w:t>1.</w:t>
      </w:r>
      <w:r>
        <w:rPr>
          <w:rFonts w:eastAsia="標楷體" w:cs="標楷體" w:hint="eastAsia"/>
          <w:color w:val="000000"/>
          <w:sz w:val="28"/>
          <w:szCs w:val="28"/>
        </w:rPr>
        <w:t>目前進入臨床研究服藥之孕婦</w:t>
      </w:r>
      <w:r>
        <w:rPr>
          <w:rFonts w:eastAsia="標楷體" w:cs="標楷體" w:hint="eastAsia"/>
          <w:color w:val="000000"/>
          <w:sz w:val="28"/>
          <w:szCs w:val="24"/>
        </w:rPr>
        <w:t>(</w:t>
      </w:r>
      <w:r>
        <w:rPr>
          <w:rFonts w:eastAsia="標楷體" w:cs="標楷體" w:hint="eastAsia"/>
          <w:color w:val="000000"/>
          <w:sz w:val="28"/>
          <w:szCs w:val="24"/>
        </w:rPr>
        <w:t>病毒量</w:t>
      </w:r>
      <w:r w:rsidRPr="0018712A">
        <w:rPr>
          <w:rFonts w:eastAsia="標楷體" w:cs="標楷體"/>
          <w:color w:val="000000"/>
          <w:sz w:val="28"/>
          <w:szCs w:val="24"/>
        </w:rPr>
        <w:t>≥</w:t>
      </w:r>
      <w:r>
        <w:rPr>
          <w:rFonts w:eastAsia="標楷體" w:cs="標楷體" w:hint="eastAsia"/>
          <w:color w:val="000000"/>
          <w:sz w:val="28"/>
          <w:szCs w:val="24"/>
        </w:rPr>
        <w:t xml:space="preserve">7.5 log10 IU/mL; </w:t>
      </w:r>
      <w:r w:rsidRPr="0018712A">
        <w:rPr>
          <w:rFonts w:eastAsia="標楷體" w:cs="標楷體"/>
          <w:color w:val="000000"/>
          <w:sz w:val="28"/>
          <w:szCs w:val="24"/>
        </w:rPr>
        <w:t>≥</w:t>
      </w:r>
      <w:r>
        <w:rPr>
          <w:rFonts w:eastAsia="標楷體" w:cs="標楷體" w:hint="eastAsia"/>
          <w:color w:val="000000"/>
          <w:sz w:val="28"/>
          <w:szCs w:val="24"/>
        </w:rPr>
        <w:t>8 log10 copies/mL)</w:t>
      </w:r>
      <w:r>
        <w:rPr>
          <w:rFonts w:eastAsia="標楷體" w:cs="標楷體" w:hint="eastAsia"/>
          <w:color w:val="000000"/>
          <w:sz w:val="28"/>
          <w:szCs w:val="28"/>
        </w:rPr>
        <w:t>，</w:t>
      </w:r>
      <w:r>
        <w:rPr>
          <w:rFonts w:eastAsia="標楷體" w:cs="標楷體" w:hint="eastAsia"/>
          <w:color w:val="000000"/>
          <w:sz w:val="28"/>
          <w:szCs w:val="24"/>
        </w:rPr>
        <w:t>投以短期的</w:t>
      </w:r>
      <w:r>
        <w:rPr>
          <w:rFonts w:eastAsia="標楷體" w:cs="標楷體" w:hint="eastAsia"/>
          <w:color w:val="000000"/>
          <w:sz w:val="28"/>
          <w:szCs w:val="24"/>
        </w:rPr>
        <w:t>TDF</w:t>
      </w:r>
      <w:r>
        <w:rPr>
          <w:rFonts w:eastAsia="標楷體" w:cs="標楷體" w:hint="eastAsia"/>
          <w:color w:val="000000"/>
          <w:sz w:val="28"/>
          <w:szCs w:val="24"/>
        </w:rPr>
        <w:t>治療</w:t>
      </w:r>
      <w:r>
        <w:rPr>
          <w:rFonts w:eastAsia="標楷體" w:cs="標楷體" w:hint="eastAsia"/>
          <w:color w:val="000000"/>
          <w:sz w:val="28"/>
          <w:szCs w:val="28"/>
        </w:rPr>
        <w:t>，在生產時</w:t>
      </w:r>
      <w:r>
        <w:rPr>
          <w:rFonts w:eastAsia="標楷體" w:cs="標楷體" w:hint="eastAsia"/>
          <w:color w:val="000000"/>
          <w:sz w:val="28"/>
          <w:szCs w:val="28"/>
        </w:rPr>
        <w:t>(</w:t>
      </w:r>
      <w:r>
        <w:rPr>
          <w:rFonts w:eastAsia="標楷體" w:cs="標楷體" w:hint="eastAsia"/>
          <w:color w:val="000000"/>
          <w:sz w:val="28"/>
          <w:szCs w:val="28"/>
        </w:rPr>
        <w:t>約服藥八週</w:t>
      </w:r>
      <w:r>
        <w:rPr>
          <w:rFonts w:eastAsia="標楷體" w:cs="標楷體" w:hint="eastAsia"/>
          <w:color w:val="000000"/>
          <w:sz w:val="28"/>
          <w:szCs w:val="28"/>
        </w:rPr>
        <w:t>)</w:t>
      </w:r>
      <w:r>
        <w:rPr>
          <w:rFonts w:eastAsia="標楷體" w:cs="標楷體" w:hint="eastAsia"/>
          <w:color w:val="000000"/>
          <w:sz w:val="28"/>
          <w:szCs w:val="28"/>
        </w:rPr>
        <w:t>病毒量平均降低為</w:t>
      </w:r>
      <w:r w:rsidRPr="00C0522B">
        <w:rPr>
          <w:rFonts w:eastAsia="標楷體" w:cs="標楷體" w:hint="eastAsia"/>
          <w:color w:val="000000"/>
          <w:sz w:val="28"/>
          <w:szCs w:val="28"/>
        </w:rPr>
        <w:t>4.24 log 10 IU/mL</w:t>
      </w:r>
      <w:r>
        <w:rPr>
          <w:rFonts w:eastAsia="標楷體" w:cs="標楷體" w:hint="eastAsia"/>
          <w:color w:val="000000"/>
          <w:sz w:val="28"/>
          <w:szCs w:val="28"/>
        </w:rPr>
        <w:t>，且並無明顯不良副作用，僅</w:t>
      </w:r>
      <w:r>
        <w:rPr>
          <w:rFonts w:eastAsia="標楷體" w:cs="標楷體" w:hint="eastAsia"/>
          <w:color w:val="000000"/>
          <w:sz w:val="28"/>
          <w:szCs w:val="28"/>
        </w:rPr>
        <w:t>1</w:t>
      </w:r>
      <w:r>
        <w:rPr>
          <w:rFonts w:eastAsia="標楷體" w:cs="標楷體" w:hint="eastAsia"/>
          <w:color w:val="000000"/>
          <w:sz w:val="28"/>
          <w:szCs w:val="28"/>
        </w:rPr>
        <w:t>人退出試驗，顯示此藥物之接受度頗佳，且控制病毒量之效果良好，</w:t>
      </w:r>
      <w:r>
        <w:rPr>
          <w:rFonts w:eastAsia="標楷體" w:cs="標楷體" w:hint="eastAsia"/>
          <w:color w:val="000000"/>
          <w:sz w:val="28"/>
          <w:szCs w:val="24"/>
        </w:rPr>
        <w:t>同時也能降低寶寶</w:t>
      </w:r>
      <w:r>
        <w:rPr>
          <w:rFonts w:eastAsia="標楷體" w:cs="標楷體" w:hint="eastAsia"/>
          <w:color w:val="000000"/>
          <w:sz w:val="28"/>
          <w:szCs w:val="24"/>
        </w:rPr>
        <w:t>6</w:t>
      </w:r>
      <w:r>
        <w:rPr>
          <w:rFonts w:eastAsia="標楷體" w:cs="標楷體" w:hint="eastAsia"/>
          <w:color w:val="000000"/>
          <w:sz w:val="28"/>
          <w:szCs w:val="24"/>
        </w:rPr>
        <w:t>個月與</w:t>
      </w:r>
      <w:r>
        <w:rPr>
          <w:rFonts w:eastAsia="標楷體" w:cs="標楷體" w:hint="eastAsia"/>
          <w:color w:val="000000"/>
          <w:sz w:val="28"/>
          <w:szCs w:val="24"/>
        </w:rPr>
        <w:t>12</w:t>
      </w:r>
      <w:r>
        <w:rPr>
          <w:rFonts w:eastAsia="標楷體" w:cs="標楷體" w:hint="eastAsia"/>
          <w:color w:val="000000"/>
          <w:sz w:val="28"/>
          <w:szCs w:val="24"/>
        </w:rPr>
        <w:t>個月大時的</w:t>
      </w:r>
      <w:r>
        <w:rPr>
          <w:rFonts w:eastAsia="標楷體" w:cs="標楷體" w:hint="eastAsia"/>
          <w:color w:val="000000"/>
          <w:sz w:val="28"/>
          <w:szCs w:val="24"/>
        </w:rPr>
        <w:t>HBsAg</w:t>
      </w:r>
      <w:r>
        <w:rPr>
          <w:rFonts w:eastAsia="標楷體" w:cs="標楷體" w:hint="eastAsia"/>
          <w:color w:val="000000"/>
          <w:sz w:val="28"/>
          <w:szCs w:val="24"/>
        </w:rPr>
        <w:t>陽性率</w:t>
      </w:r>
      <w:r>
        <w:rPr>
          <w:rFonts w:ascii="標楷體" w:eastAsia="標楷體" w:hAnsi="標楷體" w:cs="標楷體" w:hint="eastAsia"/>
          <w:color w:val="000000"/>
          <w:sz w:val="28"/>
          <w:szCs w:val="24"/>
        </w:rPr>
        <w:t>，並減緩</w:t>
      </w:r>
      <w:r>
        <w:rPr>
          <w:rFonts w:eastAsia="標楷體" w:cs="標楷體" w:hint="eastAsia"/>
          <w:color w:val="000000"/>
          <w:sz w:val="28"/>
          <w:szCs w:val="24"/>
        </w:rPr>
        <w:t>母親產後</w:t>
      </w:r>
      <w:r>
        <w:rPr>
          <w:rFonts w:eastAsia="標楷體" w:cs="標楷體" w:hint="eastAsia"/>
          <w:color w:val="000000"/>
          <w:sz w:val="28"/>
          <w:szCs w:val="24"/>
        </w:rPr>
        <w:t>ALT</w:t>
      </w:r>
      <w:r>
        <w:rPr>
          <w:rFonts w:eastAsia="標楷體" w:cs="標楷體" w:hint="eastAsia"/>
          <w:color w:val="000000"/>
          <w:sz w:val="28"/>
          <w:szCs w:val="24"/>
        </w:rPr>
        <w:t>升高的情形</w:t>
      </w:r>
      <w:r>
        <w:rPr>
          <w:rFonts w:eastAsia="標楷體" w:cs="標楷體" w:hint="eastAsia"/>
          <w:color w:val="000000"/>
          <w:sz w:val="28"/>
          <w:szCs w:val="28"/>
        </w:rPr>
        <w:t>。至今收案人數符合預期，顯示研究達成預期收案數。</w:t>
      </w:r>
    </w:p>
    <w:p w:rsidR="00DE54CE" w:rsidRDefault="00DE54CE" w:rsidP="00DE54CE">
      <w:pPr>
        <w:tabs>
          <w:tab w:val="left" w:pos="709"/>
        </w:tabs>
        <w:spacing w:before="120" w:line="480" w:lineRule="exact"/>
        <w:ind w:left="705" w:hanging="280"/>
        <w:rPr>
          <w:rFonts w:eastAsia="標楷體" w:hint="eastAsia"/>
          <w:color w:val="000000"/>
          <w:sz w:val="28"/>
          <w:szCs w:val="28"/>
        </w:rPr>
      </w:pPr>
      <w:r>
        <w:rPr>
          <w:rFonts w:eastAsia="標楷體" w:cs="標楷體" w:hint="eastAsia"/>
          <w:color w:val="000000"/>
          <w:sz w:val="28"/>
          <w:szCs w:val="28"/>
        </w:rPr>
        <w:t>2.</w:t>
      </w:r>
      <w:r>
        <w:rPr>
          <w:rFonts w:eastAsia="標楷體" w:hint="eastAsia"/>
          <w:color w:val="000000"/>
          <w:sz w:val="28"/>
          <w:szCs w:val="28"/>
        </w:rPr>
        <w:t>參與本研究之孕婦及所生子女，特別是受感染的新生兒，都應繼續追蹤，獲得良好的監測，以確保他們在日後能及時接受及適當的治療。</w:t>
      </w:r>
    </w:p>
    <w:p w:rsidR="00DE54CE" w:rsidRDefault="00DE54CE" w:rsidP="00DE54CE">
      <w:pPr>
        <w:tabs>
          <w:tab w:val="left" w:pos="709"/>
        </w:tabs>
        <w:spacing w:before="120" w:line="480" w:lineRule="exact"/>
        <w:ind w:left="705" w:hanging="280"/>
        <w:rPr>
          <w:rFonts w:eastAsia="標楷體" w:hint="eastAsia"/>
          <w:color w:val="000000"/>
          <w:sz w:val="28"/>
          <w:szCs w:val="28"/>
        </w:rPr>
      </w:pPr>
      <w:r>
        <w:rPr>
          <w:rFonts w:eastAsia="標楷體" w:hint="eastAsia"/>
          <w:color w:val="000000"/>
          <w:sz w:val="28"/>
          <w:szCs w:val="28"/>
        </w:rPr>
        <w:t xml:space="preserve">3. </w:t>
      </w:r>
      <w:proofErr w:type="gramStart"/>
      <w:r>
        <w:rPr>
          <w:rFonts w:eastAsia="標楷體" w:hint="eastAsia"/>
          <w:color w:val="000000"/>
          <w:sz w:val="28"/>
          <w:szCs w:val="28"/>
        </w:rPr>
        <w:t>103</w:t>
      </w:r>
      <w:proofErr w:type="gramEnd"/>
      <w:r>
        <w:rPr>
          <w:rFonts w:eastAsia="標楷體" w:hint="eastAsia"/>
          <w:color w:val="000000"/>
          <w:sz w:val="28"/>
          <w:szCs w:val="28"/>
        </w:rPr>
        <w:t>年度</w:t>
      </w:r>
      <w:proofErr w:type="gramStart"/>
      <w:r>
        <w:rPr>
          <w:rFonts w:eastAsia="標楷體" w:hint="eastAsia"/>
          <w:color w:val="000000"/>
          <w:sz w:val="28"/>
          <w:szCs w:val="28"/>
        </w:rPr>
        <w:t>衛服部所</w:t>
      </w:r>
      <w:proofErr w:type="gramEnd"/>
      <w:r>
        <w:rPr>
          <w:rFonts w:eastAsia="標楷體" w:hint="eastAsia"/>
          <w:color w:val="000000"/>
          <w:sz w:val="28"/>
          <w:szCs w:val="28"/>
        </w:rPr>
        <w:t>修改的新版孕婦手冊，已將原本建議在</w:t>
      </w:r>
      <w:proofErr w:type="gramStart"/>
      <w:r>
        <w:rPr>
          <w:rFonts w:eastAsia="標楷體" w:hint="eastAsia"/>
          <w:color w:val="000000"/>
          <w:sz w:val="28"/>
          <w:szCs w:val="28"/>
        </w:rPr>
        <w:t>第五次產檢</w:t>
      </w:r>
      <w:proofErr w:type="gramEnd"/>
      <w:r>
        <w:rPr>
          <w:rFonts w:eastAsia="標楷體" w:hint="eastAsia"/>
          <w:color w:val="000000"/>
          <w:sz w:val="28"/>
          <w:szCs w:val="28"/>
        </w:rPr>
        <w:t>(</w:t>
      </w:r>
      <w:r>
        <w:rPr>
          <w:rFonts w:eastAsia="標楷體" w:hint="eastAsia"/>
          <w:color w:val="000000"/>
          <w:sz w:val="28"/>
          <w:szCs w:val="28"/>
        </w:rPr>
        <w:t>妊娠</w:t>
      </w:r>
      <w:r>
        <w:rPr>
          <w:rFonts w:eastAsia="標楷體" w:hint="eastAsia"/>
          <w:color w:val="000000"/>
          <w:sz w:val="28"/>
          <w:szCs w:val="28"/>
        </w:rPr>
        <w:t>32</w:t>
      </w:r>
      <w:proofErr w:type="gramStart"/>
      <w:r>
        <w:rPr>
          <w:rFonts w:eastAsia="標楷體" w:hint="eastAsia"/>
          <w:color w:val="000000"/>
          <w:sz w:val="28"/>
          <w:szCs w:val="28"/>
        </w:rPr>
        <w:t>週</w:t>
      </w:r>
      <w:proofErr w:type="gramEnd"/>
      <w:r>
        <w:rPr>
          <w:rFonts w:eastAsia="標楷體" w:hint="eastAsia"/>
          <w:color w:val="000000"/>
          <w:sz w:val="28"/>
          <w:szCs w:val="28"/>
        </w:rPr>
        <w:t>前後</w:t>
      </w:r>
      <w:r>
        <w:rPr>
          <w:rFonts w:eastAsia="標楷體" w:hint="eastAsia"/>
          <w:color w:val="000000"/>
          <w:sz w:val="28"/>
          <w:szCs w:val="28"/>
        </w:rPr>
        <w:t>)</w:t>
      </w:r>
      <w:r>
        <w:rPr>
          <w:rFonts w:eastAsia="標楷體" w:hint="eastAsia"/>
          <w:color w:val="000000"/>
          <w:sz w:val="28"/>
          <w:szCs w:val="28"/>
        </w:rPr>
        <w:t>檢驗</w:t>
      </w:r>
      <w:r>
        <w:rPr>
          <w:rFonts w:eastAsia="標楷體" w:hint="eastAsia"/>
          <w:color w:val="000000"/>
          <w:sz w:val="28"/>
          <w:szCs w:val="28"/>
        </w:rPr>
        <w:t>B</w:t>
      </w:r>
      <w:r>
        <w:rPr>
          <w:rFonts w:eastAsia="標楷體" w:hint="eastAsia"/>
          <w:color w:val="000000"/>
          <w:sz w:val="28"/>
          <w:szCs w:val="28"/>
        </w:rPr>
        <w:t>型肝炎血清標記改為建議於第一孕期</w:t>
      </w:r>
      <w:r>
        <w:rPr>
          <w:rFonts w:eastAsia="標楷體" w:hint="eastAsia"/>
          <w:color w:val="000000"/>
          <w:sz w:val="28"/>
          <w:szCs w:val="28"/>
        </w:rPr>
        <w:t>(</w:t>
      </w:r>
      <w:r>
        <w:rPr>
          <w:rFonts w:eastAsia="標楷體" w:hint="eastAsia"/>
          <w:color w:val="000000"/>
          <w:sz w:val="28"/>
          <w:szCs w:val="28"/>
        </w:rPr>
        <w:t>妊娠</w:t>
      </w:r>
      <w:r>
        <w:rPr>
          <w:rFonts w:eastAsia="標楷體" w:hint="eastAsia"/>
          <w:color w:val="000000"/>
          <w:sz w:val="28"/>
          <w:szCs w:val="28"/>
        </w:rPr>
        <w:t>12</w:t>
      </w:r>
      <w:proofErr w:type="gramStart"/>
      <w:r>
        <w:rPr>
          <w:rFonts w:eastAsia="標楷體" w:hint="eastAsia"/>
          <w:color w:val="000000"/>
          <w:sz w:val="28"/>
          <w:szCs w:val="28"/>
        </w:rPr>
        <w:t>週</w:t>
      </w:r>
      <w:proofErr w:type="gramEnd"/>
      <w:r>
        <w:rPr>
          <w:rFonts w:eastAsia="標楷體" w:hint="eastAsia"/>
          <w:color w:val="000000"/>
          <w:sz w:val="28"/>
          <w:szCs w:val="28"/>
        </w:rPr>
        <w:t>前</w:t>
      </w:r>
      <w:r>
        <w:rPr>
          <w:rFonts w:eastAsia="標楷體" w:hint="eastAsia"/>
          <w:color w:val="000000"/>
          <w:sz w:val="28"/>
          <w:szCs w:val="28"/>
        </w:rPr>
        <w:t>)</w:t>
      </w:r>
      <w:r>
        <w:rPr>
          <w:rFonts w:eastAsia="標楷體" w:hint="eastAsia"/>
          <w:color w:val="000000"/>
          <w:sz w:val="28"/>
          <w:szCs w:val="28"/>
        </w:rPr>
        <w:t>檢測，如各院能順利執行，將</w:t>
      </w:r>
      <w:r>
        <w:rPr>
          <w:rFonts w:eastAsia="標楷體" w:hint="eastAsia"/>
          <w:color w:val="000000"/>
          <w:sz w:val="28"/>
          <w:szCs w:val="28"/>
        </w:rPr>
        <w:t>B</w:t>
      </w:r>
      <w:r>
        <w:rPr>
          <w:rFonts w:eastAsia="標楷體" w:hint="eastAsia"/>
          <w:color w:val="000000"/>
          <w:sz w:val="28"/>
          <w:szCs w:val="28"/>
        </w:rPr>
        <w:t>肝檢驗提前至第一次產檢，則雙陽孕婦便有充裕時間接受病毒量檢測；提早</w:t>
      </w:r>
      <w:proofErr w:type="gramStart"/>
      <w:r>
        <w:rPr>
          <w:rFonts w:eastAsia="標楷體" w:hint="eastAsia"/>
          <w:color w:val="000000"/>
          <w:sz w:val="28"/>
          <w:szCs w:val="28"/>
        </w:rPr>
        <w:t>暸</w:t>
      </w:r>
      <w:proofErr w:type="gramEnd"/>
      <w:r>
        <w:rPr>
          <w:rFonts w:eastAsia="標楷體" w:hint="eastAsia"/>
          <w:color w:val="000000"/>
          <w:sz w:val="28"/>
          <w:szCs w:val="28"/>
        </w:rPr>
        <w:t>解母親的帶原情況，也可讓早產兒獲益</w:t>
      </w:r>
      <w:r>
        <w:rPr>
          <w:rFonts w:eastAsia="標楷體" w:hint="eastAsia"/>
          <w:color w:val="000000"/>
          <w:sz w:val="28"/>
          <w:szCs w:val="28"/>
        </w:rPr>
        <w:t>(</w:t>
      </w:r>
      <w:r>
        <w:rPr>
          <w:rFonts w:eastAsia="標楷體" w:hint="eastAsia"/>
          <w:color w:val="000000"/>
          <w:sz w:val="28"/>
          <w:szCs w:val="28"/>
        </w:rPr>
        <w:t>即時施打</w:t>
      </w:r>
      <w:r>
        <w:rPr>
          <w:rFonts w:eastAsia="標楷體" w:hint="eastAsia"/>
          <w:color w:val="000000"/>
          <w:sz w:val="28"/>
          <w:szCs w:val="28"/>
        </w:rPr>
        <w:t>HBIG)</w:t>
      </w:r>
      <w:r>
        <w:rPr>
          <w:rFonts w:eastAsia="標楷體" w:hint="eastAsia"/>
          <w:color w:val="000000"/>
          <w:sz w:val="28"/>
          <w:szCs w:val="28"/>
        </w:rPr>
        <w:t>，維護新生國民健康。</w:t>
      </w:r>
    </w:p>
    <w:p w:rsidR="00DE54CE" w:rsidRDefault="00DE54CE" w:rsidP="00DE54CE">
      <w:pPr>
        <w:tabs>
          <w:tab w:val="left" w:pos="709"/>
        </w:tabs>
        <w:spacing w:before="120" w:line="480" w:lineRule="exact"/>
        <w:ind w:left="705" w:hanging="280"/>
        <w:rPr>
          <w:rFonts w:ascii="標楷體" w:eastAsia="標楷體" w:hAnsi="標楷體" w:cs="標楷體" w:hint="eastAsia"/>
          <w:color w:val="000000"/>
          <w:sz w:val="28"/>
          <w:szCs w:val="24"/>
        </w:rPr>
      </w:pPr>
      <w:r>
        <w:rPr>
          <w:rFonts w:eastAsia="標楷體" w:hint="eastAsia"/>
          <w:color w:val="000000"/>
          <w:sz w:val="28"/>
          <w:szCs w:val="28"/>
        </w:rPr>
        <w:t>4.</w:t>
      </w:r>
      <w:r>
        <w:rPr>
          <w:rFonts w:eastAsia="標楷體" w:cs="標楷體" w:hint="eastAsia"/>
          <w:color w:val="000000"/>
          <w:sz w:val="28"/>
          <w:szCs w:val="24"/>
        </w:rPr>
        <w:t>雖然服藥組的新生兒異常的比率並無提高</w:t>
      </w:r>
      <w:r>
        <w:rPr>
          <w:rFonts w:ascii="標楷體" w:eastAsia="標楷體" w:hAnsi="標楷體" w:cs="標楷體" w:hint="eastAsia"/>
          <w:color w:val="000000"/>
          <w:sz w:val="28"/>
          <w:szCs w:val="24"/>
        </w:rPr>
        <w:t>，</w:t>
      </w:r>
      <w:r>
        <w:rPr>
          <w:rFonts w:eastAsia="標楷體" w:cs="標楷體" w:hint="eastAsia"/>
          <w:color w:val="000000"/>
          <w:sz w:val="28"/>
          <w:szCs w:val="24"/>
        </w:rPr>
        <w:t>但對於小孩後續成長發展</w:t>
      </w:r>
      <w:r>
        <w:rPr>
          <w:rFonts w:eastAsia="標楷體" w:cs="標楷體" w:hint="eastAsia"/>
          <w:color w:val="000000"/>
          <w:sz w:val="28"/>
          <w:szCs w:val="24"/>
        </w:rPr>
        <w:t>(</w:t>
      </w:r>
      <w:r>
        <w:rPr>
          <w:rFonts w:eastAsia="標楷體" w:cs="標楷體" w:hint="eastAsia"/>
          <w:color w:val="000000"/>
          <w:sz w:val="28"/>
          <w:szCs w:val="24"/>
        </w:rPr>
        <w:t>包含骨骼與腎臟方面</w:t>
      </w:r>
      <w:r>
        <w:rPr>
          <w:rFonts w:eastAsia="標楷體" w:cs="標楷體" w:hint="eastAsia"/>
          <w:color w:val="000000"/>
          <w:sz w:val="28"/>
          <w:szCs w:val="24"/>
        </w:rPr>
        <w:t>)</w:t>
      </w:r>
      <w:r>
        <w:rPr>
          <w:rFonts w:eastAsia="標楷體" w:cs="標楷體" w:hint="eastAsia"/>
          <w:color w:val="000000"/>
          <w:sz w:val="28"/>
          <w:szCs w:val="24"/>
        </w:rPr>
        <w:t>的安全性及健康狀況目前仍然不明</w:t>
      </w:r>
      <w:r>
        <w:rPr>
          <w:rFonts w:ascii="標楷體" w:eastAsia="標楷體" w:hAnsi="標楷體" w:cs="標楷體" w:hint="eastAsia"/>
          <w:color w:val="000000"/>
          <w:sz w:val="28"/>
          <w:szCs w:val="24"/>
        </w:rPr>
        <w:t>，</w:t>
      </w:r>
      <w:r>
        <w:rPr>
          <w:rFonts w:eastAsia="標楷體" w:cs="標楷體" w:hint="eastAsia"/>
          <w:color w:val="000000"/>
          <w:sz w:val="28"/>
          <w:szCs w:val="24"/>
        </w:rPr>
        <w:t>需要較長期的觀察追蹤，方能確認其安全性</w:t>
      </w:r>
      <w:r>
        <w:rPr>
          <w:rFonts w:ascii="標楷體" w:eastAsia="標楷體" w:hAnsi="標楷體" w:cs="標楷體" w:hint="eastAsia"/>
          <w:color w:val="000000"/>
          <w:sz w:val="28"/>
          <w:szCs w:val="24"/>
        </w:rPr>
        <w:t>。</w:t>
      </w:r>
    </w:p>
    <w:p w:rsidR="00DE54CE" w:rsidRDefault="00DE54CE" w:rsidP="00DE54CE">
      <w:pPr>
        <w:tabs>
          <w:tab w:val="left" w:pos="709"/>
        </w:tabs>
        <w:spacing w:before="120" w:line="480" w:lineRule="exact"/>
        <w:ind w:left="705" w:hanging="280"/>
        <w:rPr>
          <w:rFonts w:ascii="標楷體" w:eastAsia="標楷體" w:hAnsi="標楷體" w:cs="標楷體" w:hint="eastAsia"/>
          <w:color w:val="000000"/>
          <w:sz w:val="28"/>
          <w:szCs w:val="24"/>
        </w:rPr>
      </w:pPr>
      <w:r>
        <w:rPr>
          <w:rFonts w:ascii="標楷體" w:eastAsia="標楷體" w:hAnsi="標楷體" w:cs="標楷體" w:hint="eastAsia"/>
          <w:color w:val="000000"/>
          <w:sz w:val="28"/>
          <w:szCs w:val="24"/>
        </w:rPr>
        <w:t>5.服藥組有一名寶寶出生6個月無感染，12個月呈陽性，可能是個體對於疫苗反應不佳，產生出生後之感染，因此出生後施打B肝疫苗，且</w:t>
      </w:r>
      <w:proofErr w:type="gramStart"/>
      <w:r>
        <w:rPr>
          <w:rFonts w:ascii="標楷體" w:eastAsia="標楷體" w:hAnsi="標楷體" w:cs="標楷體" w:hint="eastAsia"/>
          <w:color w:val="000000"/>
          <w:sz w:val="28"/>
          <w:szCs w:val="24"/>
        </w:rPr>
        <w:t>個</w:t>
      </w:r>
      <w:proofErr w:type="gramEnd"/>
      <w:r>
        <w:rPr>
          <w:rFonts w:ascii="標楷體" w:eastAsia="標楷體" w:hAnsi="標楷體" w:cs="標楷體" w:hint="eastAsia"/>
          <w:color w:val="000000"/>
          <w:sz w:val="28"/>
          <w:szCs w:val="24"/>
        </w:rPr>
        <w:t>體能產生有效抗體反應，仍是避免B肝感染不可或缺的因素。</w:t>
      </w:r>
    </w:p>
    <w:p w:rsidR="00DE54CE" w:rsidRDefault="00DE54CE" w:rsidP="00DE54CE">
      <w:pPr>
        <w:tabs>
          <w:tab w:val="left" w:pos="709"/>
        </w:tabs>
        <w:spacing w:before="120" w:line="480" w:lineRule="exact"/>
        <w:ind w:left="705" w:hanging="280"/>
        <w:rPr>
          <w:rFonts w:eastAsia="標楷體" w:cs="標楷體" w:hint="eastAsia"/>
          <w:b/>
          <w:color w:val="8496B0"/>
        </w:rPr>
      </w:pPr>
      <w:r>
        <w:rPr>
          <w:rFonts w:ascii="標楷體" w:eastAsia="標楷體" w:hAnsi="標楷體" w:cs="標楷體" w:hint="eastAsia"/>
          <w:color w:val="000000"/>
          <w:sz w:val="28"/>
          <w:szCs w:val="24"/>
        </w:rPr>
        <w:t>6.有部份高病毒量的母親不願意服用TDF治療的原因是產後一個月的投藥期間不能</w:t>
      </w:r>
      <w:proofErr w:type="gramStart"/>
      <w:r>
        <w:rPr>
          <w:rFonts w:ascii="標楷體" w:eastAsia="標楷體" w:hAnsi="標楷體" w:cs="標楷體" w:hint="eastAsia"/>
          <w:color w:val="000000"/>
          <w:sz w:val="28"/>
          <w:szCs w:val="24"/>
        </w:rPr>
        <w:t>餵</w:t>
      </w:r>
      <w:proofErr w:type="gramEnd"/>
      <w:r>
        <w:rPr>
          <w:rFonts w:ascii="標楷體" w:eastAsia="標楷體" w:hAnsi="標楷體" w:cs="標楷體" w:hint="eastAsia"/>
          <w:color w:val="000000"/>
          <w:sz w:val="28"/>
          <w:szCs w:val="24"/>
        </w:rPr>
        <w:t>母奶，未來可考慮縮短產後服藥的時間以</w:t>
      </w:r>
      <w:r>
        <w:rPr>
          <w:rFonts w:ascii="標楷體" w:eastAsia="標楷體" w:hAnsi="標楷體" w:cs="標楷體" w:hint="eastAsia"/>
          <w:color w:val="000000"/>
          <w:sz w:val="28"/>
          <w:szCs w:val="24"/>
        </w:rPr>
        <w:lastRenderedPageBreak/>
        <w:t>提高個案參與率，並且彈性調整服藥的起始時間(放寬至孕期26~30</w:t>
      </w:r>
      <w:proofErr w:type="gramStart"/>
      <w:r>
        <w:rPr>
          <w:rFonts w:ascii="標楷體" w:eastAsia="標楷體" w:hAnsi="標楷體" w:cs="標楷體" w:hint="eastAsia"/>
          <w:color w:val="000000"/>
          <w:sz w:val="28"/>
          <w:szCs w:val="24"/>
        </w:rPr>
        <w:t>週</w:t>
      </w:r>
      <w:proofErr w:type="gramEnd"/>
      <w:r>
        <w:rPr>
          <w:rFonts w:ascii="標楷體" w:eastAsia="標楷體" w:hAnsi="標楷體" w:cs="標楷體" w:hint="eastAsia"/>
          <w:color w:val="000000"/>
          <w:sz w:val="28"/>
          <w:szCs w:val="24"/>
        </w:rPr>
        <w:t>開始)，讓有早產疑慮的母親能提早用藥。</w:t>
      </w:r>
    </w:p>
    <w:p w:rsidR="00DE54CE" w:rsidRDefault="00DE54CE" w:rsidP="00DE54CE">
      <w:pPr>
        <w:rPr>
          <w:rFonts w:eastAsia="標楷體" w:cs="標楷體" w:hint="eastAsia"/>
          <w:b/>
          <w:color w:val="8496B0"/>
        </w:rPr>
      </w:pPr>
    </w:p>
    <w:p w:rsidR="00DE54CE" w:rsidRDefault="00DE54CE" w:rsidP="00DE54CE"/>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rPr>
          <w:rFonts w:ascii="標楷體" w:eastAsia="標楷體" w:hAnsi="標楷體" w:cs="標楷體" w:hint="eastAsia"/>
          <w:color w:val="8496B0"/>
          <w:szCs w:val="24"/>
        </w:rPr>
      </w:pPr>
    </w:p>
    <w:p w:rsidR="00DE54CE" w:rsidRDefault="00DE54CE" w:rsidP="00DE54CE">
      <w:pPr>
        <w:tabs>
          <w:tab w:val="left" w:pos="709"/>
        </w:tabs>
        <w:spacing w:before="120" w:line="480" w:lineRule="exact"/>
        <w:ind w:left="705" w:hanging="280"/>
        <w:rPr>
          <w:rFonts w:eastAsia="標楷體"/>
          <w:color w:val="FF0000"/>
          <w:sz w:val="28"/>
          <w:szCs w:val="28"/>
        </w:rPr>
      </w:pPr>
    </w:p>
    <w:p w:rsidR="00DE54CE" w:rsidRDefault="00DE54CE" w:rsidP="00DE54CE">
      <w:pPr>
        <w:tabs>
          <w:tab w:val="left" w:pos="709"/>
        </w:tabs>
        <w:spacing w:before="120" w:line="480" w:lineRule="exact"/>
        <w:ind w:left="705" w:hanging="280"/>
        <w:rPr>
          <w:rFonts w:eastAsia="標楷體"/>
          <w:color w:val="FF0000"/>
          <w:sz w:val="28"/>
          <w:szCs w:val="28"/>
        </w:rPr>
      </w:pPr>
    </w:p>
    <w:p w:rsidR="00DE54CE" w:rsidRDefault="00DE54CE" w:rsidP="00DE54CE">
      <w:pPr>
        <w:ind w:right="-686"/>
        <w:rPr>
          <w:rFonts w:ascii="標楷體" w:eastAsia="標楷體" w:hAnsi="標楷體" w:cs="標楷體" w:hint="eastAsia"/>
          <w:sz w:val="28"/>
          <w:szCs w:val="28"/>
        </w:rPr>
      </w:pPr>
    </w:p>
    <w:p w:rsidR="00DE54CE" w:rsidRDefault="00DE54CE" w:rsidP="00DE54CE">
      <w:pPr>
        <w:spacing w:before="120" w:line="480" w:lineRule="exact"/>
        <w:rPr>
          <w:color w:val="000000"/>
          <w:sz w:val="28"/>
          <w:szCs w:val="28"/>
          <w:lang w:val="de-DE"/>
        </w:rPr>
      </w:pPr>
      <w:r>
        <w:rPr>
          <w:rFonts w:ascii="標楷體" w:eastAsia="標楷體" w:hAnsi="標楷體" w:cs="標楷體" w:hint="eastAsia"/>
          <w:b/>
          <w:color w:val="000000"/>
          <w:sz w:val="28"/>
          <w:szCs w:val="28"/>
        </w:rPr>
        <w:lastRenderedPageBreak/>
        <w:t>(七)參考文獻：</w:t>
      </w:r>
    </w:p>
    <w:p w:rsidR="00DE54CE" w:rsidRDefault="00DE54CE" w:rsidP="00DE54CE">
      <w:pPr>
        <w:numPr>
          <w:ilvl w:val="0"/>
          <w:numId w:val="2"/>
        </w:numPr>
        <w:suppressAutoHyphens/>
        <w:spacing w:before="120"/>
        <w:ind w:left="385" w:right="413" w:hanging="357"/>
        <w:rPr>
          <w:rFonts w:eastAsia="標楷體"/>
          <w:color w:val="000000"/>
          <w:sz w:val="28"/>
          <w:szCs w:val="28"/>
        </w:rPr>
      </w:pPr>
      <w:r>
        <w:rPr>
          <w:color w:val="000000"/>
          <w:sz w:val="28"/>
          <w:szCs w:val="28"/>
          <w:lang w:val="de-DE"/>
        </w:rPr>
        <w:t>A</w:t>
      </w:r>
      <w:r>
        <w:rPr>
          <w:rFonts w:hint="eastAsia"/>
          <w:color w:val="000000"/>
          <w:sz w:val="28"/>
          <w:szCs w:val="28"/>
          <w:lang w:val="de-DE"/>
        </w:rPr>
        <w:t>nn</w:t>
      </w:r>
      <w:r>
        <w:rPr>
          <w:color w:val="000000"/>
          <w:sz w:val="28"/>
          <w:szCs w:val="28"/>
          <w:lang w:val="de-DE"/>
        </w:rPr>
        <w:t xml:space="preserve"> S</w:t>
      </w:r>
      <w:r>
        <w:rPr>
          <w:rFonts w:hint="eastAsia"/>
          <w:color w:val="000000"/>
          <w:sz w:val="28"/>
          <w:szCs w:val="28"/>
          <w:lang w:val="de-DE"/>
        </w:rPr>
        <w:t>oderstrom,</w:t>
      </w:r>
      <w:r>
        <w:rPr>
          <w:color w:val="000000"/>
          <w:sz w:val="28"/>
          <w:szCs w:val="28"/>
          <w:lang w:val="de-DE"/>
        </w:rPr>
        <w:t xml:space="preserve"> G</w:t>
      </w:r>
      <w:r>
        <w:rPr>
          <w:rFonts w:hint="eastAsia"/>
          <w:color w:val="000000"/>
          <w:sz w:val="28"/>
          <w:szCs w:val="28"/>
          <w:lang w:val="de-DE"/>
        </w:rPr>
        <w:t>unnar Norkrans</w:t>
      </w:r>
      <w:r>
        <w:rPr>
          <w:color w:val="000000"/>
          <w:sz w:val="28"/>
          <w:szCs w:val="28"/>
          <w:lang w:val="de-DE"/>
        </w:rPr>
        <w:t xml:space="preserve"> and M</w:t>
      </w:r>
      <w:r>
        <w:rPr>
          <w:rFonts w:hint="eastAsia"/>
          <w:color w:val="000000"/>
          <w:sz w:val="28"/>
          <w:szCs w:val="28"/>
          <w:lang w:val="de-DE"/>
        </w:rPr>
        <w:t>agnus</w:t>
      </w:r>
      <w:r>
        <w:rPr>
          <w:color w:val="000000"/>
          <w:sz w:val="28"/>
          <w:szCs w:val="28"/>
          <w:lang w:val="de-DE"/>
        </w:rPr>
        <w:t xml:space="preserve"> L</w:t>
      </w:r>
      <w:r>
        <w:rPr>
          <w:rFonts w:hint="eastAsia"/>
          <w:color w:val="000000"/>
          <w:sz w:val="28"/>
          <w:szCs w:val="28"/>
          <w:lang w:val="de-DE"/>
        </w:rPr>
        <w:t xml:space="preserve">indh. </w:t>
      </w:r>
      <w:r>
        <w:rPr>
          <w:color w:val="000000"/>
          <w:sz w:val="28"/>
          <w:szCs w:val="28"/>
        </w:rPr>
        <w:t>Hepatitis B Virus DNA during Pregnancy and</w:t>
      </w:r>
      <w:r>
        <w:rPr>
          <w:rFonts w:hint="eastAsia"/>
          <w:color w:val="000000"/>
          <w:sz w:val="28"/>
          <w:szCs w:val="28"/>
        </w:rPr>
        <w:t xml:space="preserve"> </w:t>
      </w:r>
      <w:r>
        <w:rPr>
          <w:color w:val="000000"/>
          <w:sz w:val="28"/>
          <w:szCs w:val="28"/>
        </w:rPr>
        <w:t>Post</w:t>
      </w:r>
      <w:r>
        <w:rPr>
          <w:rFonts w:hint="eastAsia"/>
          <w:color w:val="000000"/>
          <w:sz w:val="28"/>
          <w:szCs w:val="28"/>
        </w:rPr>
        <w:t xml:space="preserve"> </w:t>
      </w:r>
      <w:r>
        <w:rPr>
          <w:color w:val="000000"/>
          <w:sz w:val="28"/>
          <w:szCs w:val="28"/>
        </w:rPr>
        <w:t>Partum: Aspects on Vertical Transmission</w:t>
      </w:r>
      <w:r>
        <w:rPr>
          <w:rFonts w:hint="eastAsia"/>
          <w:color w:val="000000"/>
          <w:sz w:val="28"/>
          <w:szCs w:val="28"/>
        </w:rPr>
        <w:t xml:space="preserve">. </w:t>
      </w:r>
      <w:r>
        <w:rPr>
          <w:color w:val="000000"/>
          <w:sz w:val="28"/>
          <w:szCs w:val="28"/>
        </w:rPr>
        <w:t>Scand J Infect Dis</w:t>
      </w:r>
      <w:r>
        <w:rPr>
          <w:rFonts w:hint="eastAsia"/>
          <w:color w:val="000000"/>
          <w:sz w:val="28"/>
          <w:szCs w:val="28"/>
        </w:rPr>
        <w:t xml:space="preserve"> 2003;</w:t>
      </w:r>
      <w:r>
        <w:rPr>
          <w:color w:val="000000"/>
          <w:sz w:val="28"/>
          <w:szCs w:val="28"/>
        </w:rPr>
        <w:t xml:space="preserve"> 35: 814</w:t>
      </w:r>
      <w:r>
        <w:rPr>
          <w:rFonts w:hint="eastAsia"/>
          <w:color w:val="000000"/>
          <w:sz w:val="28"/>
          <w:szCs w:val="28"/>
        </w:rPr>
        <w:t>-</w:t>
      </w:r>
      <w:r>
        <w:rPr>
          <w:color w:val="000000"/>
          <w:sz w:val="28"/>
          <w:szCs w:val="28"/>
        </w:rPr>
        <w:t>19</w:t>
      </w:r>
      <w:r>
        <w:rPr>
          <w:rFonts w:hint="eastAsia"/>
          <w:color w:val="000000"/>
          <w:sz w:val="28"/>
          <w:szCs w:val="28"/>
        </w:rPr>
        <w:t xml:space="preserve">. </w:t>
      </w:r>
    </w:p>
    <w:p w:rsidR="00DE54CE" w:rsidRDefault="00DE54CE" w:rsidP="00DE54CE">
      <w:pPr>
        <w:numPr>
          <w:ilvl w:val="0"/>
          <w:numId w:val="2"/>
        </w:numPr>
        <w:suppressAutoHyphens/>
        <w:spacing w:before="120"/>
        <w:ind w:left="385" w:right="413" w:hanging="357"/>
        <w:rPr>
          <w:color w:val="000000"/>
          <w:sz w:val="28"/>
          <w:szCs w:val="28"/>
        </w:rPr>
      </w:pPr>
      <w:r>
        <w:rPr>
          <w:rFonts w:eastAsia="標楷體"/>
          <w:color w:val="000000"/>
          <w:sz w:val="28"/>
          <w:szCs w:val="28"/>
        </w:rPr>
        <w:t>Brown R, Goodwin D, Peschell K, Zhang S, Fagan E. Tenofovir Dsoproxil Fumarate-containing regimens in pregnancy: report from the antiretroviral pregnancy registry. Hepatology 2009; 50(4) suppl 497A</w:t>
      </w:r>
    </w:p>
    <w:p w:rsidR="00DE54CE" w:rsidRDefault="00DE54CE" w:rsidP="00DE54CE">
      <w:pPr>
        <w:numPr>
          <w:ilvl w:val="0"/>
          <w:numId w:val="2"/>
        </w:numPr>
        <w:suppressAutoHyphens/>
        <w:spacing w:before="120"/>
        <w:ind w:left="385" w:right="413" w:hanging="357"/>
        <w:rPr>
          <w:color w:val="000000"/>
          <w:sz w:val="28"/>
          <w:szCs w:val="28"/>
        </w:rPr>
      </w:pPr>
      <w:r>
        <w:rPr>
          <w:color w:val="000000"/>
          <w:sz w:val="28"/>
          <w:szCs w:val="28"/>
        </w:rPr>
        <w:t>Chang MH, Chen DS, Hsu HC, Hsu HY, Lee CY, et al. Merternal transmission of hepatitis B virus in</w:t>
      </w:r>
      <w:r>
        <w:rPr>
          <w:rFonts w:hint="eastAsia"/>
          <w:color w:val="000000"/>
          <w:sz w:val="28"/>
          <w:szCs w:val="28"/>
        </w:rPr>
        <w:t xml:space="preserve"> </w:t>
      </w:r>
      <w:r>
        <w:rPr>
          <w:color w:val="000000"/>
          <w:sz w:val="28"/>
          <w:szCs w:val="28"/>
        </w:rPr>
        <w:t>childhood hepatocellular carcinoma. Cancer 1989; 64:2377-80.</w:t>
      </w:r>
    </w:p>
    <w:p w:rsidR="00DE54CE" w:rsidRPr="007A4B79" w:rsidRDefault="00DE54CE" w:rsidP="00DE54CE">
      <w:pPr>
        <w:numPr>
          <w:ilvl w:val="0"/>
          <w:numId w:val="2"/>
        </w:numPr>
        <w:suppressAutoHyphens/>
        <w:spacing w:before="120"/>
        <w:ind w:left="385" w:right="413" w:hanging="357"/>
        <w:rPr>
          <w:rFonts w:eastAsia="標楷體"/>
          <w:color w:val="000000"/>
          <w:sz w:val="28"/>
          <w:szCs w:val="28"/>
          <w:lang w:val="de-DE"/>
        </w:rPr>
      </w:pPr>
      <w:r>
        <w:rPr>
          <w:color w:val="000000"/>
          <w:sz w:val="28"/>
          <w:szCs w:val="28"/>
        </w:rPr>
        <w:t>Chen HL, Chang MH, Ni YH, Hsu HY, Lee PI, Lee CY, Chen DS</w:t>
      </w:r>
      <w:r>
        <w:rPr>
          <w:rFonts w:hint="eastAsia"/>
          <w:color w:val="000000"/>
          <w:sz w:val="28"/>
          <w:szCs w:val="28"/>
        </w:rPr>
        <w:t>.</w:t>
      </w:r>
      <w:r>
        <w:rPr>
          <w:color w:val="000000"/>
          <w:sz w:val="28"/>
          <w:szCs w:val="28"/>
        </w:rPr>
        <w:t xml:space="preserve"> Seroepidemiology of hepatitis B virus infection in children: Ten years of mass vaccination in Taiwan.</w:t>
      </w:r>
      <w:r w:rsidRPr="007A4B79">
        <w:rPr>
          <w:rFonts w:hint="eastAsia"/>
          <w:color w:val="000000"/>
          <w:sz w:val="28"/>
          <w:szCs w:val="28"/>
        </w:rPr>
        <w:t xml:space="preserve"> </w:t>
      </w:r>
      <w:hyperlink r:id="rId5" w:history="1">
        <w:r w:rsidRPr="007A4B79">
          <w:rPr>
            <w:rStyle w:val="a5"/>
            <w:color w:val="000000"/>
            <w:sz w:val="28"/>
            <w:szCs w:val="28"/>
            <w:u w:val="none"/>
          </w:rPr>
          <w:t>JAMA 1996</w:t>
        </w:r>
        <w:proofErr w:type="gramStart"/>
        <w:r w:rsidRPr="007A4B79">
          <w:rPr>
            <w:rStyle w:val="a5"/>
            <w:color w:val="000000"/>
            <w:sz w:val="28"/>
            <w:szCs w:val="28"/>
            <w:u w:val="none"/>
          </w:rPr>
          <w:t>;11</w:t>
        </w:r>
        <w:proofErr w:type="gramEnd"/>
        <w:r w:rsidRPr="007A4B79">
          <w:rPr>
            <w:rStyle w:val="a5"/>
            <w:color w:val="000000"/>
            <w:sz w:val="28"/>
            <w:szCs w:val="28"/>
            <w:u w:val="none"/>
          </w:rPr>
          <w:t xml:space="preserve">;276:1802-3. </w:t>
        </w:r>
      </w:hyperlink>
    </w:p>
    <w:p w:rsidR="00DE54CE" w:rsidRDefault="00DE54CE" w:rsidP="00DE54CE">
      <w:pPr>
        <w:numPr>
          <w:ilvl w:val="0"/>
          <w:numId w:val="2"/>
        </w:numPr>
        <w:tabs>
          <w:tab w:val="left" w:pos="801"/>
        </w:tabs>
        <w:suppressAutoHyphens/>
        <w:spacing w:before="120"/>
        <w:ind w:left="385" w:right="413" w:hanging="357"/>
        <w:rPr>
          <w:color w:val="000000"/>
          <w:sz w:val="28"/>
          <w:szCs w:val="28"/>
          <w:lang w:val="de-DE"/>
        </w:rPr>
      </w:pPr>
      <w:r>
        <w:rPr>
          <w:rFonts w:eastAsia="標楷體"/>
          <w:color w:val="000000"/>
          <w:sz w:val="28"/>
          <w:szCs w:val="28"/>
          <w:lang w:val="de-DE"/>
        </w:rPr>
        <w:t xml:space="preserve">Hsu HY, Chang MH, Ni YH, Lin HH, Wang SM, Chen DS. </w:t>
      </w:r>
      <w:r>
        <w:rPr>
          <w:rFonts w:eastAsia="標楷體"/>
          <w:color w:val="000000"/>
          <w:sz w:val="28"/>
          <w:szCs w:val="28"/>
        </w:rPr>
        <w:t>Surface gene mutants of hepatitis B virus in infants who develop acute or chronic infections despite immunoprophylaxis. Hepatology</w:t>
      </w:r>
      <w:r>
        <w:rPr>
          <w:rFonts w:eastAsia="標楷體" w:hint="eastAsia"/>
          <w:color w:val="000000"/>
          <w:sz w:val="28"/>
          <w:szCs w:val="28"/>
        </w:rPr>
        <w:t xml:space="preserve"> </w:t>
      </w:r>
      <w:r>
        <w:rPr>
          <w:rFonts w:eastAsia="標楷體"/>
          <w:color w:val="000000"/>
          <w:sz w:val="28"/>
          <w:szCs w:val="28"/>
        </w:rPr>
        <w:t>1997</w:t>
      </w:r>
      <w:proofErr w:type="gramStart"/>
      <w:r>
        <w:rPr>
          <w:rFonts w:eastAsia="標楷體"/>
          <w:color w:val="000000"/>
          <w:sz w:val="28"/>
          <w:szCs w:val="28"/>
        </w:rPr>
        <w:t>;26:786</w:t>
      </w:r>
      <w:proofErr w:type="gramEnd"/>
      <w:r>
        <w:rPr>
          <w:rFonts w:eastAsia="標楷體"/>
          <w:color w:val="000000"/>
          <w:sz w:val="28"/>
          <w:szCs w:val="28"/>
        </w:rPr>
        <w:t>-91</w:t>
      </w:r>
      <w:r>
        <w:rPr>
          <w:rFonts w:eastAsia="標楷體" w:hint="eastAsia"/>
          <w:color w:val="000000"/>
          <w:sz w:val="28"/>
          <w:szCs w:val="28"/>
        </w:rPr>
        <w:t>.</w:t>
      </w:r>
    </w:p>
    <w:p w:rsidR="00DE54CE" w:rsidRDefault="00DE54CE" w:rsidP="00DE54CE">
      <w:pPr>
        <w:numPr>
          <w:ilvl w:val="0"/>
          <w:numId w:val="2"/>
        </w:numPr>
        <w:tabs>
          <w:tab w:val="left" w:pos="801"/>
        </w:tabs>
        <w:suppressAutoHyphens/>
        <w:spacing w:before="120"/>
        <w:ind w:left="385" w:right="413" w:hanging="357"/>
        <w:rPr>
          <w:rFonts w:eastAsia="標楷體"/>
          <w:color w:val="000000"/>
          <w:sz w:val="28"/>
          <w:szCs w:val="28"/>
        </w:rPr>
      </w:pPr>
      <w:r>
        <w:rPr>
          <w:color w:val="000000"/>
          <w:sz w:val="28"/>
          <w:szCs w:val="28"/>
          <w:lang w:val="de-DE"/>
        </w:rPr>
        <w:t xml:space="preserve">Hsu HY, Chang MH, Ni YH, Chen HL. </w:t>
      </w:r>
      <w:r>
        <w:rPr>
          <w:color w:val="000000"/>
          <w:sz w:val="28"/>
          <w:szCs w:val="28"/>
        </w:rPr>
        <w:t>Survey of hepatitis B surface variant infection in children 15 years after a nationwide vaccination programme in Taiwan. Gut. 2004;</w:t>
      </w:r>
      <w:r>
        <w:rPr>
          <w:rFonts w:hint="eastAsia"/>
          <w:color w:val="000000"/>
          <w:sz w:val="28"/>
          <w:szCs w:val="28"/>
        </w:rPr>
        <w:t xml:space="preserve"> </w:t>
      </w:r>
      <w:r>
        <w:rPr>
          <w:color w:val="000000"/>
          <w:sz w:val="28"/>
          <w:szCs w:val="28"/>
        </w:rPr>
        <w:t>53:1499-503.</w:t>
      </w:r>
    </w:p>
    <w:p w:rsidR="00DE54CE" w:rsidRDefault="00DE54CE" w:rsidP="00DE54CE">
      <w:pPr>
        <w:numPr>
          <w:ilvl w:val="0"/>
          <w:numId w:val="2"/>
        </w:numPr>
        <w:tabs>
          <w:tab w:val="left" w:pos="801"/>
        </w:tabs>
        <w:suppressAutoHyphens/>
        <w:spacing w:before="120"/>
        <w:ind w:left="385" w:right="413" w:hanging="357"/>
        <w:rPr>
          <w:rFonts w:eastAsia="標楷體"/>
          <w:color w:val="000000"/>
          <w:sz w:val="28"/>
          <w:szCs w:val="28"/>
        </w:rPr>
      </w:pPr>
      <w:r>
        <w:rPr>
          <w:rFonts w:eastAsia="標楷體"/>
          <w:color w:val="000000"/>
          <w:sz w:val="28"/>
          <w:szCs w:val="28"/>
        </w:rPr>
        <w:t xml:space="preserve">Lo KJ, Tsai YT, Lee SD, et al. Immunoprophylaxis of infection with hepatitis B virus in infants born to </w:t>
      </w:r>
      <w:r>
        <w:rPr>
          <w:color w:val="000000"/>
          <w:sz w:val="28"/>
          <w:szCs w:val="28"/>
        </w:rPr>
        <w:t>hepatitis B surface antigen-positive carrier mothers. J Infect Dis 1985; 152: 817-22.</w:t>
      </w:r>
      <w:r>
        <w:rPr>
          <w:rFonts w:eastAsia="標楷體" w:hint="eastAsia"/>
          <w:color w:val="000000"/>
          <w:sz w:val="28"/>
          <w:szCs w:val="28"/>
        </w:rPr>
        <w:t xml:space="preserve"> </w:t>
      </w:r>
    </w:p>
    <w:p w:rsidR="00DE54CE" w:rsidRDefault="00DE54CE" w:rsidP="00DE54CE">
      <w:pPr>
        <w:numPr>
          <w:ilvl w:val="0"/>
          <w:numId w:val="2"/>
        </w:numPr>
        <w:tabs>
          <w:tab w:val="left" w:pos="801"/>
        </w:tabs>
        <w:suppressAutoHyphens/>
        <w:spacing w:before="120"/>
        <w:ind w:left="385" w:right="413" w:hanging="357"/>
        <w:rPr>
          <w:rFonts w:eastAsia="標楷體" w:hint="eastAsia"/>
          <w:color w:val="000000"/>
          <w:sz w:val="28"/>
          <w:szCs w:val="28"/>
        </w:rPr>
      </w:pPr>
      <w:r>
        <w:rPr>
          <w:rFonts w:eastAsia="標楷體"/>
          <w:color w:val="000000"/>
          <w:sz w:val="28"/>
          <w:szCs w:val="28"/>
        </w:rPr>
        <w:t>Lin HH, Lee TY, Chen DS, Sung JL, Ohto H, Etoh T, Kawana T, Mizuno M. Transplacental leakage of HBeAg-positive maternal Blood as the most likely route in causing intrauterine infection with hepatitis B virus. J of Pediatr 1987; 111:877-81</w:t>
      </w:r>
      <w:r>
        <w:rPr>
          <w:rFonts w:eastAsia="標楷體" w:hint="eastAsia"/>
          <w:color w:val="000000"/>
          <w:sz w:val="28"/>
          <w:szCs w:val="28"/>
        </w:rPr>
        <w:t>.</w:t>
      </w:r>
    </w:p>
    <w:p w:rsidR="00DE54CE" w:rsidRDefault="00DE54CE" w:rsidP="00DE54CE">
      <w:pPr>
        <w:numPr>
          <w:ilvl w:val="0"/>
          <w:numId w:val="2"/>
        </w:numPr>
        <w:tabs>
          <w:tab w:val="left" w:pos="801"/>
        </w:tabs>
        <w:suppressAutoHyphens/>
        <w:spacing w:before="120"/>
        <w:ind w:left="385" w:right="413" w:hanging="357"/>
        <w:rPr>
          <w:rFonts w:eastAsia="標楷體" w:hint="eastAsia"/>
          <w:color w:val="000000"/>
          <w:sz w:val="28"/>
          <w:szCs w:val="28"/>
        </w:rPr>
      </w:pPr>
      <w:r>
        <w:rPr>
          <w:rFonts w:eastAsia="標楷體" w:hint="eastAsia"/>
          <w:color w:val="000000"/>
          <w:sz w:val="28"/>
          <w:szCs w:val="28"/>
        </w:rPr>
        <w:t xml:space="preserve">Lai </w:t>
      </w:r>
      <w:hyperlink r:id="rId6" w:history="1">
        <w:r w:rsidRPr="004C4CC8">
          <w:rPr>
            <w:rStyle w:val="a5"/>
            <w:rFonts w:eastAsia="標楷體"/>
            <w:color w:val="000000"/>
            <w:sz w:val="28"/>
            <w:szCs w:val="28"/>
            <w:u w:val="none"/>
          </w:rPr>
          <w:t>CL</w:t>
        </w:r>
      </w:hyperlink>
      <w:r w:rsidRPr="0061452F">
        <w:rPr>
          <w:rFonts w:eastAsia="標楷體"/>
          <w:color w:val="000000"/>
          <w:sz w:val="28"/>
          <w:szCs w:val="28"/>
        </w:rPr>
        <w:t xml:space="preserve">, </w:t>
      </w:r>
      <w:hyperlink r:id="rId7" w:history="1">
        <w:r w:rsidRPr="004C4CC8">
          <w:rPr>
            <w:rStyle w:val="a5"/>
            <w:rFonts w:eastAsia="標楷體"/>
            <w:color w:val="000000"/>
            <w:sz w:val="28"/>
            <w:szCs w:val="28"/>
            <w:u w:val="none"/>
          </w:rPr>
          <w:t>Gane E</w:t>
        </w:r>
      </w:hyperlink>
      <w:r w:rsidRPr="0061452F">
        <w:rPr>
          <w:rFonts w:eastAsia="標楷體"/>
          <w:color w:val="000000"/>
          <w:sz w:val="28"/>
          <w:szCs w:val="28"/>
        </w:rPr>
        <w:t xml:space="preserve">, </w:t>
      </w:r>
      <w:hyperlink r:id="rId8" w:history="1">
        <w:r w:rsidRPr="004C4CC8">
          <w:rPr>
            <w:rStyle w:val="a5"/>
            <w:rFonts w:eastAsia="標楷體"/>
            <w:color w:val="000000"/>
            <w:sz w:val="28"/>
            <w:szCs w:val="28"/>
            <w:u w:val="none"/>
          </w:rPr>
          <w:t>Liaw YF</w:t>
        </w:r>
      </w:hyperlink>
      <w:r w:rsidRPr="0061452F">
        <w:rPr>
          <w:rFonts w:eastAsia="標楷體"/>
          <w:color w:val="000000"/>
          <w:sz w:val="28"/>
          <w:szCs w:val="28"/>
        </w:rPr>
        <w:t xml:space="preserve">, </w:t>
      </w:r>
      <w:hyperlink r:id="rId9" w:history="1">
        <w:r w:rsidRPr="004C4CC8">
          <w:rPr>
            <w:rStyle w:val="a5"/>
            <w:rFonts w:eastAsia="標楷體"/>
            <w:color w:val="000000"/>
            <w:sz w:val="28"/>
            <w:szCs w:val="28"/>
            <w:u w:val="none"/>
          </w:rPr>
          <w:t>Hsu CW</w:t>
        </w:r>
      </w:hyperlink>
      <w:r w:rsidRPr="0061452F">
        <w:rPr>
          <w:rFonts w:eastAsia="標楷體"/>
          <w:color w:val="000000"/>
          <w:sz w:val="28"/>
          <w:szCs w:val="28"/>
        </w:rPr>
        <w:t xml:space="preserve">, </w:t>
      </w:r>
      <w:hyperlink r:id="rId10" w:history="1">
        <w:r w:rsidRPr="004C4CC8">
          <w:rPr>
            <w:rStyle w:val="a5"/>
            <w:rFonts w:eastAsia="標楷體"/>
            <w:color w:val="000000"/>
            <w:sz w:val="28"/>
            <w:szCs w:val="28"/>
            <w:u w:val="none"/>
          </w:rPr>
          <w:t>Thongsawat S</w:t>
        </w:r>
      </w:hyperlink>
      <w:r w:rsidRPr="0061452F">
        <w:rPr>
          <w:rFonts w:eastAsia="標楷體"/>
          <w:color w:val="000000"/>
          <w:sz w:val="28"/>
          <w:szCs w:val="28"/>
        </w:rPr>
        <w:t xml:space="preserve">, </w:t>
      </w:r>
      <w:hyperlink r:id="rId11" w:history="1">
        <w:r w:rsidRPr="004C4CC8">
          <w:rPr>
            <w:rStyle w:val="a5"/>
            <w:rFonts w:eastAsia="標楷體"/>
            <w:color w:val="000000"/>
            <w:sz w:val="28"/>
            <w:szCs w:val="28"/>
            <w:u w:val="none"/>
          </w:rPr>
          <w:t>Wang Y</w:t>
        </w:r>
      </w:hyperlink>
      <w:r w:rsidRPr="0061452F">
        <w:rPr>
          <w:rFonts w:eastAsia="標楷體"/>
          <w:color w:val="000000"/>
          <w:sz w:val="28"/>
          <w:szCs w:val="28"/>
        </w:rPr>
        <w:t xml:space="preserve">, </w:t>
      </w:r>
      <w:hyperlink r:id="rId12" w:history="1">
        <w:r w:rsidRPr="004C4CC8">
          <w:rPr>
            <w:rStyle w:val="a5"/>
            <w:rFonts w:eastAsia="標楷體"/>
            <w:color w:val="000000"/>
            <w:sz w:val="28"/>
            <w:szCs w:val="28"/>
            <w:u w:val="none"/>
          </w:rPr>
          <w:t>Chen Y</w:t>
        </w:r>
      </w:hyperlink>
      <w:r w:rsidRPr="0061452F">
        <w:rPr>
          <w:rFonts w:eastAsia="標楷體"/>
          <w:color w:val="000000"/>
          <w:sz w:val="28"/>
          <w:szCs w:val="28"/>
        </w:rPr>
        <w:t xml:space="preserve">, </w:t>
      </w:r>
      <w:hyperlink r:id="rId13" w:history="1">
        <w:r w:rsidRPr="004C4CC8">
          <w:rPr>
            <w:rStyle w:val="a5"/>
            <w:rFonts w:eastAsia="標楷體"/>
            <w:color w:val="000000"/>
            <w:sz w:val="28"/>
            <w:szCs w:val="28"/>
            <w:u w:val="none"/>
          </w:rPr>
          <w:t>Heathcote EJ</w:t>
        </w:r>
      </w:hyperlink>
      <w:r w:rsidRPr="0061452F">
        <w:rPr>
          <w:rFonts w:eastAsia="標楷體"/>
          <w:color w:val="000000"/>
          <w:sz w:val="28"/>
          <w:szCs w:val="28"/>
        </w:rPr>
        <w:t xml:space="preserve">, </w:t>
      </w:r>
      <w:hyperlink r:id="rId14" w:history="1">
        <w:r w:rsidRPr="004C4CC8">
          <w:rPr>
            <w:rStyle w:val="a5"/>
            <w:rFonts w:eastAsia="標楷體"/>
            <w:color w:val="000000"/>
            <w:sz w:val="28"/>
            <w:szCs w:val="28"/>
            <w:u w:val="none"/>
          </w:rPr>
          <w:t>Rasenack J</w:t>
        </w:r>
      </w:hyperlink>
      <w:r w:rsidRPr="0061452F">
        <w:rPr>
          <w:rFonts w:eastAsia="標楷體"/>
          <w:color w:val="000000"/>
          <w:sz w:val="28"/>
          <w:szCs w:val="28"/>
        </w:rPr>
        <w:t xml:space="preserve">, </w:t>
      </w:r>
      <w:hyperlink r:id="rId15" w:history="1">
        <w:r w:rsidRPr="004C4CC8">
          <w:rPr>
            <w:rStyle w:val="a5"/>
            <w:rFonts w:eastAsia="標楷體"/>
            <w:color w:val="000000"/>
            <w:sz w:val="28"/>
            <w:szCs w:val="28"/>
            <w:u w:val="none"/>
          </w:rPr>
          <w:t>Bzowej N</w:t>
        </w:r>
      </w:hyperlink>
      <w:r w:rsidRPr="0061452F">
        <w:rPr>
          <w:rFonts w:eastAsia="標楷體"/>
          <w:color w:val="000000"/>
          <w:sz w:val="28"/>
          <w:szCs w:val="28"/>
        </w:rPr>
        <w:t xml:space="preserve">, </w:t>
      </w:r>
      <w:hyperlink r:id="rId16" w:history="1">
        <w:r w:rsidRPr="004C4CC8">
          <w:rPr>
            <w:rStyle w:val="a5"/>
            <w:rFonts w:eastAsia="標楷體"/>
            <w:color w:val="000000"/>
            <w:sz w:val="28"/>
            <w:szCs w:val="28"/>
            <w:u w:val="none"/>
          </w:rPr>
          <w:t>Naoumov NV</w:t>
        </w:r>
      </w:hyperlink>
      <w:r w:rsidRPr="0061452F">
        <w:rPr>
          <w:rFonts w:eastAsia="標楷體"/>
          <w:color w:val="000000"/>
          <w:sz w:val="28"/>
          <w:szCs w:val="28"/>
        </w:rPr>
        <w:t xml:space="preserve">, </w:t>
      </w:r>
      <w:hyperlink r:id="rId17" w:history="1">
        <w:r w:rsidRPr="004C4CC8">
          <w:rPr>
            <w:rStyle w:val="a5"/>
            <w:rFonts w:eastAsia="標楷體"/>
            <w:color w:val="000000"/>
            <w:sz w:val="28"/>
            <w:szCs w:val="28"/>
            <w:u w:val="none"/>
          </w:rPr>
          <w:t>Di Bisceglie AM</w:t>
        </w:r>
      </w:hyperlink>
      <w:r w:rsidRPr="0061452F">
        <w:rPr>
          <w:rFonts w:eastAsia="標楷體"/>
          <w:color w:val="000000"/>
          <w:sz w:val="28"/>
          <w:szCs w:val="28"/>
        </w:rPr>
        <w:t xml:space="preserve">, </w:t>
      </w:r>
      <w:hyperlink r:id="rId18" w:history="1">
        <w:r w:rsidRPr="004C4CC8">
          <w:rPr>
            <w:rStyle w:val="a5"/>
            <w:rFonts w:eastAsia="標楷體"/>
            <w:color w:val="000000"/>
            <w:sz w:val="28"/>
            <w:szCs w:val="28"/>
            <w:u w:val="none"/>
          </w:rPr>
          <w:t>Zeuzem S</w:t>
        </w:r>
      </w:hyperlink>
      <w:r w:rsidRPr="0061452F">
        <w:rPr>
          <w:rFonts w:eastAsia="標楷體"/>
          <w:color w:val="000000"/>
          <w:sz w:val="28"/>
          <w:szCs w:val="28"/>
        </w:rPr>
        <w:t xml:space="preserve">, </w:t>
      </w:r>
      <w:hyperlink r:id="rId19" w:history="1">
        <w:r w:rsidRPr="004C4CC8">
          <w:rPr>
            <w:rStyle w:val="a5"/>
            <w:rFonts w:eastAsia="標楷體"/>
            <w:color w:val="000000"/>
            <w:sz w:val="28"/>
            <w:szCs w:val="28"/>
            <w:u w:val="none"/>
          </w:rPr>
          <w:t>Moon YM</w:t>
        </w:r>
      </w:hyperlink>
      <w:r w:rsidRPr="0061452F">
        <w:rPr>
          <w:rFonts w:eastAsia="標楷體"/>
          <w:color w:val="000000"/>
          <w:sz w:val="28"/>
          <w:szCs w:val="28"/>
        </w:rPr>
        <w:t xml:space="preserve">, </w:t>
      </w:r>
      <w:hyperlink r:id="rId20" w:history="1">
        <w:r w:rsidRPr="004C4CC8">
          <w:rPr>
            <w:rStyle w:val="a5"/>
            <w:rFonts w:eastAsia="標楷體"/>
            <w:color w:val="000000"/>
            <w:sz w:val="28"/>
            <w:szCs w:val="28"/>
            <w:u w:val="none"/>
          </w:rPr>
          <w:t>Goodman Z</w:t>
        </w:r>
      </w:hyperlink>
      <w:r w:rsidRPr="0061452F">
        <w:rPr>
          <w:rFonts w:eastAsia="標楷體"/>
          <w:color w:val="000000"/>
          <w:sz w:val="28"/>
          <w:szCs w:val="28"/>
        </w:rPr>
        <w:t xml:space="preserve">, </w:t>
      </w:r>
      <w:hyperlink r:id="rId21" w:history="1">
        <w:r w:rsidRPr="004C4CC8">
          <w:rPr>
            <w:rStyle w:val="a5"/>
            <w:rFonts w:eastAsia="標楷體"/>
            <w:color w:val="000000"/>
            <w:sz w:val="28"/>
            <w:szCs w:val="28"/>
            <w:u w:val="none"/>
          </w:rPr>
          <w:t>Chao G</w:t>
        </w:r>
      </w:hyperlink>
      <w:r w:rsidRPr="0061452F">
        <w:rPr>
          <w:rFonts w:eastAsia="標楷體" w:hint="eastAsia"/>
          <w:color w:val="000000"/>
          <w:sz w:val="28"/>
          <w:szCs w:val="28"/>
        </w:rPr>
        <w:t>.</w:t>
      </w:r>
      <w:r w:rsidRPr="0061452F">
        <w:rPr>
          <w:rFonts w:eastAsia="標楷體"/>
          <w:color w:val="000000"/>
          <w:sz w:val="28"/>
          <w:szCs w:val="28"/>
        </w:rPr>
        <w:t xml:space="preserve"> </w:t>
      </w:r>
      <w:hyperlink r:id="rId22" w:history="1">
        <w:r w:rsidRPr="004C4CC8">
          <w:rPr>
            <w:rStyle w:val="a5"/>
            <w:rFonts w:eastAsia="標楷體"/>
            <w:color w:val="000000"/>
            <w:sz w:val="28"/>
            <w:szCs w:val="28"/>
            <w:u w:val="none"/>
          </w:rPr>
          <w:t>Tenofovir versus lamivudine in patients with chronic hepatitis B.</w:t>
        </w:r>
      </w:hyperlink>
      <w:r>
        <w:rPr>
          <w:rFonts w:eastAsia="標楷體"/>
          <w:color w:val="000000"/>
          <w:sz w:val="28"/>
          <w:szCs w:val="28"/>
        </w:rPr>
        <w:t xml:space="preserve">The N Engl </w:t>
      </w:r>
      <w:r>
        <w:rPr>
          <w:rFonts w:eastAsia="標楷體" w:hint="eastAsia"/>
          <w:color w:val="000000"/>
          <w:sz w:val="28"/>
          <w:szCs w:val="28"/>
        </w:rPr>
        <w:t>J M</w:t>
      </w:r>
      <w:r>
        <w:rPr>
          <w:rFonts w:eastAsia="標楷體"/>
          <w:color w:val="000000"/>
          <w:sz w:val="28"/>
          <w:szCs w:val="28"/>
        </w:rPr>
        <w:t>ed 2007</w:t>
      </w:r>
      <w:proofErr w:type="gramStart"/>
      <w:r>
        <w:rPr>
          <w:rFonts w:eastAsia="標楷體" w:hint="eastAsia"/>
          <w:color w:val="000000"/>
          <w:sz w:val="28"/>
          <w:szCs w:val="28"/>
        </w:rPr>
        <w:t>;</w:t>
      </w:r>
      <w:r>
        <w:rPr>
          <w:rFonts w:eastAsia="標楷體"/>
          <w:color w:val="000000"/>
          <w:sz w:val="28"/>
          <w:szCs w:val="28"/>
        </w:rPr>
        <w:t>357:2576</w:t>
      </w:r>
      <w:proofErr w:type="gramEnd"/>
      <w:r>
        <w:rPr>
          <w:rFonts w:eastAsia="標楷體"/>
          <w:color w:val="000000"/>
          <w:sz w:val="28"/>
          <w:szCs w:val="28"/>
        </w:rPr>
        <w:t>-88</w:t>
      </w:r>
      <w:r>
        <w:rPr>
          <w:rFonts w:eastAsia="標楷體" w:hint="eastAsia"/>
          <w:color w:val="000000"/>
          <w:sz w:val="28"/>
          <w:szCs w:val="28"/>
        </w:rPr>
        <w:t>.</w:t>
      </w:r>
    </w:p>
    <w:p w:rsidR="00DE54CE" w:rsidRDefault="00DE54CE" w:rsidP="00DE54CE">
      <w:pPr>
        <w:numPr>
          <w:ilvl w:val="0"/>
          <w:numId w:val="2"/>
        </w:numPr>
        <w:tabs>
          <w:tab w:val="left" w:pos="801"/>
        </w:tabs>
        <w:suppressAutoHyphens/>
        <w:spacing w:before="120"/>
        <w:ind w:left="385" w:right="413" w:hanging="357"/>
        <w:rPr>
          <w:rFonts w:eastAsia="標楷體"/>
          <w:color w:val="000000"/>
          <w:sz w:val="28"/>
          <w:szCs w:val="28"/>
        </w:rPr>
      </w:pPr>
      <w:r>
        <w:rPr>
          <w:rFonts w:eastAsia="標楷體" w:hint="eastAsia"/>
          <w:color w:val="000000"/>
          <w:sz w:val="28"/>
          <w:szCs w:val="28"/>
        </w:rPr>
        <w:t>Liaw YF, Edward Gane, Nancy Leung, Stefan Zeuzem, Wang YM. 2-Year GLOBE Trial Results</w:t>
      </w:r>
      <w:proofErr w:type="gramStart"/>
      <w:r>
        <w:rPr>
          <w:rFonts w:eastAsia="標楷體" w:hint="eastAsia"/>
          <w:color w:val="000000"/>
          <w:sz w:val="28"/>
          <w:szCs w:val="28"/>
        </w:rPr>
        <w:t>:Tenofovir</w:t>
      </w:r>
      <w:proofErr w:type="gramEnd"/>
      <w:r>
        <w:rPr>
          <w:rFonts w:eastAsia="標楷體" w:hint="eastAsia"/>
          <w:color w:val="000000"/>
          <w:sz w:val="28"/>
          <w:szCs w:val="28"/>
        </w:rPr>
        <w:t xml:space="preserve"> is </w:t>
      </w:r>
      <w:r>
        <w:rPr>
          <w:rFonts w:eastAsia="標楷體"/>
          <w:color w:val="000000"/>
          <w:sz w:val="28"/>
          <w:szCs w:val="28"/>
        </w:rPr>
        <w:t>superior</w:t>
      </w:r>
      <w:r>
        <w:rPr>
          <w:rFonts w:eastAsia="標楷體" w:hint="eastAsia"/>
          <w:color w:val="000000"/>
          <w:sz w:val="28"/>
          <w:szCs w:val="28"/>
        </w:rPr>
        <w:t xml:space="preserve"> to Lamivudine </w:t>
      </w:r>
      <w:r>
        <w:rPr>
          <w:rFonts w:eastAsia="標楷體" w:hint="eastAsia"/>
          <w:color w:val="000000"/>
          <w:sz w:val="28"/>
          <w:szCs w:val="28"/>
        </w:rPr>
        <w:lastRenderedPageBreak/>
        <w:t>in patients with chronic Hepatitis B. Gastroenterology 2009;136:486-95.</w:t>
      </w:r>
    </w:p>
    <w:p w:rsidR="00DE54CE" w:rsidRDefault="00DE54CE" w:rsidP="00DE54CE">
      <w:pPr>
        <w:numPr>
          <w:ilvl w:val="0"/>
          <w:numId w:val="2"/>
        </w:numPr>
        <w:tabs>
          <w:tab w:val="left" w:pos="801"/>
        </w:tabs>
        <w:suppressAutoHyphens/>
        <w:spacing w:before="120"/>
        <w:ind w:left="385" w:right="413" w:hanging="357"/>
        <w:rPr>
          <w:rFonts w:eastAsia="標楷體"/>
          <w:color w:val="000000"/>
          <w:sz w:val="28"/>
          <w:szCs w:val="28"/>
        </w:rPr>
      </w:pPr>
      <w:r>
        <w:rPr>
          <w:rFonts w:eastAsia="標楷體"/>
          <w:color w:val="000000"/>
          <w:sz w:val="28"/>
          <w:szCs w:val="28"/>
        </w:rPr>
        <w:t>Lee PI, Chang LY, Lee CY, Huang LM, Chang MH. Detection of hepatitis B surface gene mutation in carrier children with or without immunoprophylaxis at birth. J infect Dis 1997</w:t>
      </w:r>
      <w:proofErr w:type="gramStart"/>
      <w:r>
        <w:rPr>
          <w:rFonts w:eastAsia="標楷體"/>
          <w:color w:val="000000"/>
          <w:sz w:val="28"/>
          <w:szCs w:val="28"/>
        </w:rPr>
        <w:t>;176:427</w:t>
      </w:r>
      <w:proofErr w:type="gramEnd"/>
      <w:r>
        <w:rPr>
          <w:rFonts w:eastAsia="標楷體"/>
          <w:color w:val="000000"/>
          <w:sz w:val="28"/>
          <w:szCs w:val="28"/>
        </w:rPr>
        <w:t>-30</w:t>
      </w:r>
      <w:r>
        <w:rPr>
          <w:rFonts w:eastAsia="標楷體" w:hint="eastAsia"/>
          <w:color w:val="000000"/>
          <w:sz w:val="28"/>
          <w:szCs w:val="28"/>
        </w:rPr>
        <w:t>.</w:t>
      </w:r>
    </w:p>
    <w:p w:rsidR="00DE54CE" w:rsidRDefault="00DE54CE" w:rsidP="00DE54CE">
      <w:pPr>
        <w:numPr>
          <w:ilvl w:val="0"/>
          <w:numId w:val="2"/>
        </w:numPr>
        <w:tabs>
          <w:tab w:val="left" w:pos="801"/>
        </w:tabs>
        <w:suppressAutoHyphens/>
        <w:spacing w:before="120"/>
        <w:ind w:left="385" w:right="413" w:hanging="357"/>
        <w:rPr>
          <w:rFonts w:eastAsia="標楷體"/>
          <w:color w:val="000000"/>
          <w:sz w:val="28"/>
          <w:szCs w:val="28"/>
          <w:lang w:val="de-DE"/>
        </w:rPr>
      </w:pPr>
      <w:r>
        <w:rPr>
          <w:rFonts w:eastAsia="標楷體"/>
          <w:color w:val="000000"/>
          <w:sz w:val="28"/>
          <w:szCs w:val="28"/>
        </w:rPr>
        <w:t>Lee WM. Hepatitis B virus infection. N Engl J Med 1997; 337: 1733-45.</w:t>
      </w:r>
    </w:p>
    <w:p w:rsidR="00DE54CE" w:rsidRPr="007A4B79" w:rsidRDefault="00DE54CE" w:rsidP="00DE54CE">
      <w:pPr>
        <w:numPr>
          <w:ilvl w:val="0"/>
          <w:numId w:val="2"/>
        </w:numPr>
        <w:tabs>
          <w:tab w:val="left" w:pos="801"/>
        </w:tabs>
        <w:suppressAutoHyphens/>
        <w:spacing w:before="120"/>
        <w:ind w:left="385" w:right="413" w:hanging="357"/>
      </w:pPr>
      <w:r>
        <w:rPr>
          <w:rFonts w:eastAsia="標楷體"/>
          <w:color w:val="000000"/>
          <w:sz w:val="28"/>
          <w:szCs w:val="28"/>
          <w:lang w:val="de-DE"/>
        </w:rPr>
        <w:t>M.van Zonneveld, A. B. van Nunen, H. G. M.Nisters, R. A. de Man, S. W. Schalm, H. L. A. Janssen</w:t>
      </w:r>
      <w:r w:rsidRPr="007A4B79">
        <w:rPr>
          <w:rFonts w:eastAsia="標楷體"/>
          <w:color w:val="000000"/>
          <w:sz w:val="28"/>
          <w:szCs w:val="28"/>
          <w:lang w:val="de-DE"/>
        </w:rPr>
        <w:t xml:space="preserve">. </w:t>
      </w:r>
      <w:r w:rsidRPr="007A4B79">
        <w:fldChar w:fldCharType="begin"/>
      </w:r>
      <w:r w:rsidRPr="007A4B79">
        <w:instrText xml:space="preserve"> HYPERLINK "http://sadieo.ucsf.edu/course/things/vanZonneveld.pdf"</w:instrText>
      </w:r>
      <w:r w:rsidRPr="007A4B79">
        <w:fldChar w:fldCharType="separate"/>
      </w:r>
      <w:r w:rsidRPr="007A4B79">
        <w:rPr>
          <w:rStyle w:val="a5"/>
          <w:rFonts w:eastAsia="標楷體"/>
          <w:color w:val="000000"/>
          <w:sz w:val="28"/>
          <w:szCs w:val="28"/>
          <w:u w:val="none"/>
        </w:rPr>
        <w:t>Lamivudine treatment during pregnancy to prevent perinatal transmission of hepatitis B virus infection.</w:t>
      </w:r>
      <w:r w:rsidRPr="007A4B79">
        <w:fldChar w:fldCharType="end"/>
      </w:r>
      <w:r w:rsidRPr="007A4B79">
        <w:rPr>
          <w:rFonts w:eastAsia="標楷體"/>
          <w:color w:val="000000"/>
          <w:sz w:val="28"/>
          <w:szCs w:val="28"/>
        </w:rPr>
        <w:t xml:space="preserve"> J Viral Hepatitis 2003</w:t>
      </w:r>
      <w:proofErr w:type="gramStart"/>
      <w:r w:rsidRPr="007A4B79">
        <w:rPr>
          <w:rFonts w:eastAsia="標楷體"/>
          <w:color w:val="000000"/>
          <w:sz w:val="28"/>
          <w:szCs w:val="28"/>
        </w:rPr>
        <w:t>;10:294</w:t>
      </w:r>
      <w:proofErr w:type="gramEnd"/>
      <w:r w:rsidRPr="007A4B79">
        <w:rPr>
          <w:rFonts w:eastAsia="標楷體"/>
          <w:color w:val="000000"/>
          <w:sz w:val="28"/>
          <w:szCs w:val="28"/>
        </w:rPr>
        <w:t>-7.</w:t>
      </w:r>
    </w:p>
    <w:p w:rsidR="00DE54CE" w:rsidRPr="007A4B79" w:rsidRDefault="00DE54CE" w:rsidP="00DE54CE">
      <w:pPr>
        <w:numPr>
          <w:ilvl w:val="0"/>
          <w:numId w:val="2"/>
        </w:numPr>
        <w:tabs>
          <w:tab w:val="left" w:pos="801"/>
        </w:tabs>
        <w:suppressAutoHyphens/>
        <w:spacing w:before="120"/>
        <w:ind w:left="385" w:right="413" w:hanging="357"/>
        <w:rPr>
          <w:color w:val="000000"/>
          <w:sz w:val="28"/>
          <w:szCs w:val="28"/>
        </w:rPr>
      </w:pPr>
      <w:hyperlink r:id="rId23" w:history="1">
        <w:r w:rsidRPr="007A4B79">
          <w:rPr>
            <w:rStyle w:val="a5"/>
            <w:rFonts w:eastAsia="標楷體"/>
            <w:color w:val="000000"/>
            <w:sz w:val="28"/>
            <w:szCs w:val="28"/>
            <w:u w:val="none"/>
          </w:rPr>
          <w:t>Ni YH</w:t>
        </w:r>
      </w:hyperlink>
      <w:r w:rsidRPr="007A4B79">
        <w:rPr>
          <w:rFonts w:eastAsia="標楷體"/>
          <w:color w:val="000000"/>
          <w:sz w:val="28"/>
          <w:szCs w:val="28"/>
        </w:rPr>
        <w:t xml:space="preserve">, </w:t>
      </w:r>
      <w:hyperlink r:id="rId24" w:history="1">
        <w:r w:rsidRPr="007A4B79">
          <w:rPr>
            <w:rStyle w:val="a5"/>
            <w:rFonts w:eastAsia="標楷體"/>
            <w:color w:val="000000"/>
            <w:sz w:val="28"/>
            <w:szCs w:val="28"/>
            <w:u w:val="none"/>
          </w:rPr>
          <w:t>Huang LM</w:t>
        </w:r>
      </w:hyperlink>
      <w:r w:rsidRPr="007A4B79">
        <w:rPr>
          <w:rFonts w:eastAsia="標楷體"/>
          <w:color w:val="000000"/>
          <w:sz w:val="28"/>
          <w:szCs w:val="28"/>
        </w:rPr>
        <w:t xml:space="preserve">, </w:t>
      </w:r>
      <w:hyperlink r:id="rId25" w:history="1">
        <w:r w:rsidRPr="007A4B79">
          <w:rPr>
            <w:rStyle w:val="a5"/>
            <w:rFonts w:eastAsia="標楷體"/>
            <w:color w:val="000000"/>
            <w:sz w:val="28"/>
            <w:szCs w:val="28"/>
            <w:u w:val="none"/>
          </w:rPr>
          <w:t>Chang MH</w:t>
        </w:r>
      </w:hyperlink>
      <w:r w:rsidRPr="007A4B79">
        <w:rPr>
          <w:rFonts w:eastAsia="標楷體"/>
          <w:color w:val="000000"/>
          <w:sz w:val="28"/>
          <w:szCs w:val="28"/>
        </w:rPr>
        <w:t xml:space="preserve">, </w:t>
      </w:r>
      <w:hyperlink r:id="rId26" w:history="1">
        <w:r w:rsidRPr="007A4B79">
          <w:rPr>
            <w:rStyle w:val="a5"/>
            <w:rFonts w:eastAsia="標楷體"/>
            <w:color w:val="000000"/>
            <w:sz w:val="28"/>
            <w:szCs w:val="28"/>
            <w:u w:val="none"/>
          </w:rPr>
          <w:t>Yen CJ</w:t>
        </w:r>
      </w:hyperlink>
      <w:r w:rsidRPr="007A4B79">
        <w:rPr>
          <w:rFonts w:eastAsia="標楷體"/>
          <w:color w:val="000000"/>
          <w:sz w:val="28"/>
          <w:szCs w:val="28"/>
        </w:rPr>
        <w:t xml:space="preserve">, </w:t>
      </w:r>
      <w:hyperlink r:id="rId27" w:history="1">
        <w:r w:rsidRPr="007A4B79">
          <w:rPr>
            <w:rStyle w:val="a5"/>
            <w:rFonts w:eastAsia="標楷體"/>
            <w:color w:val="000000"/>
            <w:sz w:val="28"/>
            <w:szCs w:val="28"/>
            <w:u w:val="none"/>
          </w:rPr>
          <w:t>Lu CY</w:t>
        </w:r>
      </w:hyperlink>
      <w:r w:rsidRPr="007A4B79">
        <w:rPr>
          <w:rFonts w:eastAsia="標楷體"/>
          <w:color w:val="000000"/>
          <w:sz w:val="28"/>
          <w:szCs w:val="28"/>
        </w:rPr>
        <w:t xml:space="preserve">, </w:t>
      </w:r>
      <w:hyperlink r:id="rId28" w:history="1">
        <w:r w:rsidRPr="007A4B79">
          <w:rPr>
            <w:rStyle w:val="a5"/>
            <w:rFonts w:eastAsia="標楷體"/>
            <w:color w:val="000000"/>
            <w:sz w:val="28"/>
            <w:szCs w:val="28"/>
            <w:u w:val="none"/>
          </w:rPr>
          <w:t>You SL</w:t>
        </w:r>
      </w:hyperlink>
      <w:r w:rsidRPr="007A4B79">
        <w:rPr>
          <w:rFonts w:eastAsia="標楷體"/>
          <w:color w:val="000000"/>
          <w:sz w:val="28"/>
          <w:szCs w:val="28"/>
        </w:rPr>
        <w:t xml:space="preserve">, </w:t>
      </w:r>
      <w:hyperlink r:id="rId29" w:history="1">
        <w:r w:rsidRPr="007A4B79">
          <w:rPr>
            <w:rStyle w:val="a5"/>
            <w:rFonts w:eastAsia="標楷體"/>
            <w:color w:val="000000"/>
            <w:sz w:val="28"/>
            <w:szCs w:val="28"/>
            <w:u w:val="none"/>
          </w:rPr>
          <w:t>Kao JH</w:t>
        </w:r>
      </w:hyperlink>
      <w:r w:rsidRPr="007A4B79">
        <w:rPr>
          <w:rFonts w:eastAsia="標楷體"/>
          <w:color w:val="000000"/>
          <w:sz w:val="28"/>
          <w:szCs w:val="28"/>
        </w:rPr>
        <w:t xml:space="preserve">, </w:t>
      </w:r>
      <w:hyperlink r:id="rId30" w:history="1">
        <w:r w:rsidRPr="007A4B79">
          <w:rPr>
            <w:rStyle w:val="a5"/>
            <w:rFonts w:eastAsia="標楷體"/>
            <w:color w:val="000000"/>
            <w:sz w:val="28"/>
            <w:szCs w:val="28"/>
            <w:u w:val="none"/>
          </w:rPr>
          <w:t>Lin YC</w:t>
        </w:r>
      </w:hyperlink>
      <w:r w:rsidRPr="007A4B79">
        <w:rPr>
          <w:rFonts w:eastAsia="標楷體"/>
          <w:color w:val="000000"/>
          <w:sz w:val="28"/>
          <w:szCs w:val="28"/>
        </w:rPr>
        <w:t xml:space="preserve">, </w:t>
      </w:r>
      <w:hyperlink r:id="rId31" w:history="1">
        <w:r w:rsidRPr="007A4B79">
          <w:rPr>
            <w:rStyle w:val="a5"/>
            <w:rFonts w:eastAsia="標楷體"/>
            <w:color w:val="000000"/>
            <w:sz w:val="28"/>
            <w:szCs w:val="28"/>
            <w:u w:val="none"/>
          </w:rPr>
          <w:t>Chen HL</w:t>
        </w:r>
      </w:hyperlink>
      <w:r w:rsidRPr="007A4B79">
        <w:rPr>
          <w:rFonts w:eastAsia="標楷體"/>
          <w:color w:val="000000"/>
          <w:sz w:val="28"/>
          <w:szCs w:val="28"/>
        </w:rPr>
        <w:t xml:space="preserve">, </w:t>
      </w:r>
      <w:hyperlink r:id="rId32" w:history="1">
        <w:r w:rsidRPr="007A4B79">
          <w:rPr>
            <w:rStyle w:val="a5"/>
            <w:rFonts w:eastAsia="標楷體"/>
            <w:color w:val="000000"/>
            <w:sz w:val="28"/>
            <w:szCs w:val="28"/>
            <w:u w:val="none"/>
          </w:rPr>
          <w:t>Hsu HY</w:t>
        </w:r>
      </w:hyperlink>
      <w:r w:rsidRPr="007A4B79">
        <w:rPr>
          <w:rFonts w:eastAsia="標楷體"/>
          <w:color w:val="000000"/>
          <w:sz w:val="28"/>
          <w:szCs w:val="28"/>
        </w:rPr>
        <w:t xml:space="preserve">, </w:t>
      </w:r>
      <w:hyperlink r:id="rId33" w:history="1">
        <w:r w:rsidRPr="007A4B79">
          <w:rPr>
            <w:rStyle w:val="a5"/>
            <w:rFonts w:eastAsia="標楷體"/>
            <w:color w:val="000000"/>
            <w:sz w:val="28"/>
            <w:szCs w:val="28"/>
            <w:u w:val="none"/>
          </w:rPr>
          <w:t>Chen DS</w:t>
        </w:r>
      </w:hyperlink>
      <w:r w:rsidRPr="007A4B79">
        <w:rPr>
          <w:rFonts w:eastAsia="標楷體"/>
          <w:color w:val="000000"/>
          <w:sz w:val="28"/>
          <w:szCs w:val="28"/>
        </w:rPr>
        <w:t xml:space="preserve">. Two decades of universal hepatitis B vaccination in </w:t>
      </w:r>
      <w:proofErr w:type="gramStart"/>
      <w:r w:rsidRPr="007A4B79">
        <w:rPr>
          <w:rFonts w:eastAsia="標楷體"/>
          <w:color w:val="000000"/>
          <w:sz w:val="28"/>
          <w:szCs w:val="28"/>
        </w:rPr>
        <w:t>taiwan</w:t>
      </w:r>
      <w:proofErr w:type="gramEnd"/>
      <w:r w:rsidRPr="007A4B79">
        <w:rPr>
          <w:rFonts w:eastAsia="標楷體"/>
          <w:color w:val="000000"/>
          <w:sz w:val="28"/>
          <w:szCs w:val="28"/>
        </w:rPr>
        <w:t>: impact and implication for future strategies.</w:t>
      </w:r>
      <w:r w:rsidRPr="007A4B79">
        <w:rPr>
          <w:color w:val="000000"/>
          <w:sz w:val="28"/>
          <w:szCs w:val="28"/>
        </w:rPr>
        <w:t xml:space="preserve"> </w:t>
      </w:r>
      <w:r w:rsidRPr="007A4B79">
        <w:rPr>
          <w:rFonts w:eastAsia="標楷體"/>
          <w:color w:val="000000"/>
          <w:sz w:val="28"/>
          <w:szCs w:val="28"/>
        </w:rPr>
        <w:t>Gastroenterology 2007</w:t>
      </w:r>
      <w:proofErr w:type="gramStart"/>
      <w:r w:rsidRPr="007A4B79">
        <w:rPr>
          <w:rFonts w:eastAsia="標楷體" w:hint="eastAsia"/>
          <w:color w:val="000000"/>
          <w:sz w:val="28"/>
          <w:szCs w:val="28"/>
        </w:rPr>
        <w:t>;</w:t>
      </w:r>
      <w:r w:rsidRPr="007A4B79">
        <w:rPr>
          <w:rFonts w:eastAsia="標楷體"/>
          <w:color w:val="000000"/>
          <w:sz w:val="28"/>
          <w:szCs w:val="28"/>
        </w:rPr>
        <w:t>132:1287</w:t>
      </w:r>
      <w:proofErr w:type="gramEnd"/>
      <w:r w:rsidRPr="007A4B79">
        <w:rPr>
          <w:rFonts w:eastAsia="標楷體"/>
          <w:color w:val="000000"/>
          <w:sz w:val="28"/>
          <w:szCs w:val="28"/>
        </w:rPr>
        <w:t>-93.</w:t>
      </w:r>
    </w:p>
    <w:p w:rsidR="00DE54CE" w:rsidRDefault="00DE54CE" w:rsidP="00DE54CE">
      <w:pPr>
        <w:numPr>
          <w:ilvl w:val="0"/>
          <w:numId w:val="2"/>
        </w:numPr>
        <w:tabs>
          <w:tab w:val="left" w:pos="801"/>
        </w:tabs>
        <w:suppressAutoHyphens/>
        <w:spacing w:before="120"/>
        <w:ind w:left="385" w:right="413" w:hanging="357"/>
        <w:rPr>
          <w:color w:val="000000"/>
          <w:sz w:val="28"/>
          <w:szCs w:val="28"/>
          <w:lang w:val="de-DE"/>
        </w:rPr>
      </w:pPr>
      <w:r>
        <w:rPr>
          <w:color w:val="000000"/>
          <w:sz w:val="28"/>
          <w:szCs w:val="28"/>
        </w:rPr>
        <w:t>R. de1 Canho, P.M. Grosheide, J.A. Mazel_t, R.A. Heijtink</w:t>
      </w:r>
      <w:r>
        <w:rPr>
          <w:rFonts w:eastAsia="標楷體"/>
          <w:color w:val="000000"/>
          <w:sz w:val="28"/>
          <w:szCs w:val="28"/>
        </w:rPr>
        <w:t>, et al.</w:t>
      </w:r>
      <w:r>
        <w:rPr>
          <w:color w:val="000000"/>
          <w:sz w:val="28"/>
          <w:szCs w:val="28"/>
        </w:rPr>
        <w:t xml:space="preserve"> Ten-year neonatal hepatitis B vaccination program, the Netherlands,</w:t>
      </w:r>
      <w:r>
        <w:rPr>
          <w:rFonts w:hint="eastAsia"/>
          <w:color w:val="000000"/>
          <w:sz w:val="28"/>
          <w:szCs w:val="28"/>
        </w:rPr>
        <w:t xml:space="preserve"> </w:t>
      </w:r>
      <w:r>
        <w:rPr>
          <w:color w:val="000000"/>
          <w:sz w:val="28"/>
          <w:szCs w:val="28"/>
        </w:rPr>
        <w:t>1982</w:t>
      </w:r>
      <w:r>
        <w:rPr>
          <w:rFonts w:hint="eastAsia"/>
          <w:color w:val="000000"/>
          <w:sz w:val="28"/>
          <w:szCs w:val="28"/>
        </w:rPr>
        <w:t>-1992</w:t>
      </w:r>
      <w:r>
        <w:rPr>
          <w:color w:val="000000"/>
          <w:sz w:val="28"/>
          <w:szCs w:val="28"/>
        </w:rPr>
        <w:t>: protective efficacy and</w:t>
      </w:r>
      <w:r>
        <w:rPr>
          <w:rFonts w:hint="eastAsia"/>
          <w:color w:val="000000"/>
          <w:sz w:val="28"/>
          <w:szCs w:val="28"/>
        </w:rPr>
        <w:t xml:space="preserve"> </w:t>
      </w:r>
      <w:r>
        <w:rPr>
          <w:color w:val="000000"/>
          <w:sz w:val="28"/>
          <w:szCs w:val="28"/>
        </w:rPr>
        <w:t>long-term immunogenicity</w:t>
      </w:r>
      <w:r>
        <w:rPr>
          <w:rFonts w:hint="eastAsia"/>
          <w:color w:val="000000"/>
          <w:sz w:val="28"/>
          <w:szCs w:val="28"/>
        </w:rPr>
        <w:t>. 1997;</w:t>
      </w:r>
      <w:r>
        <w:rPr>
          <w:color w:val="000000"/>
          <w:sz w:val="28"/>
          <w:szCs w:val="28"/>
        </w:rPr>
        <w:t xml:space="preserve"> 15:1624-30</w:t>
      </w:r>
      <w:r>
        <w:rPr>
          <w:rFonts w:hint="eastAsia"/>
          <w:color w:val="000000"/>
          <w:sz w:val="28"/>
          <w:szCs w:val="28"/>
        </w:rPr>
        <w:t>.</w:t>
      </w:r>
    </w:p>
    <w:p w:rsidR="00DE54CE" w:rsidRDefault="00DE54CE" w:rsidP="00DE54CE">
      <w:pPr>
        <w:numPr>
          <w:ilvl w:val="0"/>
          <w:numId w:val="2"/>
        </w:numPr>
        <w:tabs>
          <w:tab w:val="left" w:pos="801"/>
        </w:tabs>
        <w:suppressAutoHyphens/>
        <w:spacing w:before="120"/>
        <w:ind w:left="385" w:right="413" w:hanging="357"/>
        <w:rPr>
          <w:rFonts w:eastAsia="標楷體"/>
          <w:color w:val="000000"/>
          <w:sz w:val="28"/>
          <w:szCs w:val="28"/>
        </w:rPr>
      </w:pPr>
      <w:r>
        <w:rPr>
          <w:color w:val="000000"/>
          <w:sz w:val="28"/>
          <w:szCs w:val="28"/>
          <w:lang w:val="de-DE"/>
        </w:rPr>
        <w:t>Stefan Zeuzem</w:t>
      </w:r>
      <w:r>
        <w:rPr>
          <w:rFonts w:hint="eastAsia"/>
          <w:color w:val="000000"/>
          <w:sz w:val="28"/>
          <w:szCs w:val="28"/>
          <w:lang w:val="de-DE"/>
        </w:rPr>
        <w:t>,</w:t>
      </w:r>
      <w:r>
        <w:rPr>
          <w:color w:val="000000"/>
          <w:sz w:val="28"/>
          <w:szCs w:val="28"/>
          <w:lang w:val="de-DE"/>
        </w:rPr>
        <w:t xml:space="preserve"> Edward Gane, Yun-Fan Liaw, et al.</w:t>
      </w:r>
      <w:r>
        <w:rPr>
          <w:rFonts w:hint="eastAsia"/>
          <w:color w:val="000000"/>
          <w:sz w:val="28"/>
          <w:szCs w:val="28"/>
          <w:lang w:val="de-DE"/>
        </w:rPr>
        <w:t xml:space="preserve"> </w:t>
      </w:r>
      <w:r>
        <w:rPr>
          <w:color w:val="000000"/>
          <w:sz w:val="28"/>
          <w:szCs w:val="28"/>
        </w:rPr>
        <w:t>Baseline characteristics and early on-treatment response predict</w:t>
      </w:r>
      <w:r>
        <w:rPr>
          <w:rFonts w:hint="eastAsia"/>
          <w:color w:val="000000"/>
          <w:sz w:val="28"/>
          <w:szCs w:val="28"/>
        </w:rPr>
        <w:t xml:space="preserve"> </w:t>
      </w:r>
      <w:r>
        <w:rPr>
          <w:color w:val="000000"/>
          <w:sz w:val="28"/>
          <w:szCs w:val="28"/>
        </w:rPr>
        <w:t>the outcomes of 2 years of Tenofovir treatment of chronic hepatitis B</w:t>
      </w:r>
      <w:r>
        <w:rPr>
          <w:rFonts w:hint="eastAsia"/>
          <w:color w:val="000000"/>
          <w:sz w:val="28"/>
          <w:szCs w:val="28"/>
        </w:rPr>
        <w:t>. J. Hepatology2009;</w:t>
      </w:r>
      <w:r>
        <w:rPr>
          <w:rStyle w:val="ti"/>
          <w:rFonts w:hint="eastAsia"/>
          <w:color w:val="000000"/>
          <w:sz w:val="28"/>
          <w:szCs w:val="28"/>
        </w:rPr>
        <w:t xml:space="preserve"> </w:t>
      </w:r>
      <w:r>
        <w:rPr>
          <w:rFonts w:hint="eastAsia"/>
          <w:color w:val="000000"/>
          <w:sz w:val="28"/>
          <w:szCs w:val="28"/>
        </w:rPr>
        <w:t>51:11-20.</w:t>
      </w:r>
    </w:p>
    <w:p w:rsidR="00DE54CE" w:rsidRDefault="00DE54CE" w:rsidP="00DE54CE">
      <w:pPr>
        <w:numPr>
          <w:ilvl w:val="0"/>
          <w:numId w:val="2"/>
        </w:numPr>
        <w:tabs>
          <w:tab w:val="left" w:pos="801"/>
        </w:tabs>
        <w:suppressAutoHyphens/>
        <w:spacing w:before="120"/>
        <w:ind w:left="385" w:right="413" w:hanging="357"/>
        <w:rPr>
          <w:rFonts w:eastAsia="標楷體"/>
          <w:color w:val="000000"/>
          <w:sz w:val="28"/>
          <w:szCs w:val="28"/>
          <w:lang w:val="de-DE"/>
        </w:rPr>
      </w:pPr>
      <w:r>
        <w:rPr>
          <w:rFonts w:eastAsia="標楷體"/>
          <w:color w:val="000000"/>
          <w:sz w:val="28"/>
          <w:szCs w:val="28"/>
        </w:rPr>
        <w:t>Stevens CE, Neurath RA, Beasley RP, Szmuness W. HBeAg and anti-HBe detection by radioimmunoassay: correlation with vertical transmission of hepatitis B virus in Taiwan. J Med Virol</w:t>
      </w:r>
      <w:r>
        <w:rPr>
          <w:rFonts w:eastAsia="標楷體" w:hint="eastAsia"/>
          <w:color w:val="000000"/>
          <w:sz w:val="28"/>
          <w:szCs w:val="28"/>
        </w:rPr>
        <w:t xml:space="preserve"> 19</w:t>
      </w:r>
      <w:r>
        <w:rPr>
          <w:rFonts w:eastAsia="標楷體"/>
          <w:color w:val="000000"/>
          <w:sz w:val="28"/>
          <w:szCs w:val="28"/>
        </w:rPr>
        <w:t>79; 3: 237-41.</w:t>
      </w:r>
    </w:p>
    <w:p w:rsidR="00DE54CE" w:rsidRDefault="00DE54CE" w:rsidP="00DE54CE">
      <w:pPr>
        <w:numPr>
          <w:ilvl w:val="0"/>
          <w:numId w:val="2"/>
        </w:numPr>
        <w:tabs>
          <w:tab w:val="left" w:pos="801"/>
        </w:tabs>
        <w:suppressAutoHyphens/>
        <w:spacing w:before="120"/>
        <w:ind w:left="385" w:right="413" w:hanging="357"/>
        <w:rPr>
          <w:rFonts w:hint="eastAsia"/>
          <w:color w:val="000000"/>
          <w:sz w:val="28"/>
          <w:szCs w:val="28"/>
        </w:rPr>
      </w:pPr>
      <w:r>
        <w:rPr>
          <w:rFonts w:eastAsia="標楷體"/>
          <w:color w:val="000000"/>
          <w:sz w:val="28"/>
          <w:szCs w:val="28"/>
          <w:lang w:val="de-DE"/>
        </w:rPr>
        <w:t xml:space="preserve">Tang JR, Hsu HY, Lin HH, Ni YH, Chang MH. </w:t>
      </w:r>
      <w:r>
        <w:rPr>
          <w:rFonts w:eastAsia="標楷體"/>
          <w:color w:val="000000"/>
          <w:sz w:val="28"/>
          <w:szCs w:val="28"/>
        </w:rPr>
        <w:t>Hepatitis B surface antigenemia at Birth: a long-term follow-up study. J Pediatr 1998; 133:374-</w:t>
      </w:r>
      <w:r>
        <w:rPr>
          <w:rFonts w:eastAsia="標楷體" w:hint="eastAsia"/>
          <w:color w:val="000000"/>
          <w:sz w:val="28"/>
          <w:szCs w:val="28"/>
        </w:rPr>
        <w:t>7</w:t>
      </w:r>
      <w:r>
        <w:rPr>
          <w:rFonts w:eastAsia="標楷體"/>
          <w:color w:val="000000"/>
          <w:sz w:val="28"/>
          <w:szCs w:val="28"/>
        </w:rPr>
        <w:t>7.</w:t>
      </w:r>
    </w:p>
    <w:p w:rsidR="00DE54CE" w:rsidRDefault="00DE54CE" w:rsidP="00DE54CE">
      <w:pPr>
        <w:numPr>
          <w:ilvl w:val="0"/>
          <w:numId w:val="2"/>
        </w:numPr>
        <w:tabs>
          <w:tab w:val="left" w:pos="801"/>
        </w:tabs>
        <w:suppressAutoHyphens/>
        <w:spacing w:before="120"/>
        <w:ind w:left="385" w:right="413" w:hanging="357"/>
        <w:rPr>
          <w:rFonts w:eastAsia="標楷體"/>
          <w:color w:val="000000"/>
          <w:sz w:val="28"/>
          <w:szCs w:val="28"/>
        </w:rPr>
      </w:pPr>
      <w:r>
        <w:rPr>
          <w:rFonts w:hint="eastAsia"/>
          <w:color w:val="000000"/>
          <w:sz w:val="28"/>
          <w:szCs w:val="28"/>
        </w:rPr>
        <w:t>Watts DH, Covington DL, Beckerman K. Assessing the risk of birth defects associated with antiretroviral exposure during pregnancy. Am J Obstet Gynecol 2004; 191:985-</w:t>
      </w:r>
      <w:proofErr w:type="gramStart"/>
      <w:r>
        <w:rPr>
          <w:rFonts w:hint="eastAsia"/>
          <w:color w:val="000000"/>
          <w:sz w:val="28"/>
          <w:szCs w:val="28"/>
        </w:rPr>
        <w:t>99.</w:t>
      </w:r>
      <w:proofErr w:type="gramEnd"/>
    </w:p>
    <w:p w:rsidR="00DE54CE" w:rsidRDefault="00DE54CE" w:rsidP="00DE54CE">
      <w:pPr>
        <w:numPr>
          <w:ilvl w:val="0"/>
          <w:numId w:val="2"/>
        </w:numPr>
        <w:tabs>
          <w:tab w:val="left" w:pos="801"/>
        </w:tabs>
        <w:suppressAutoHyphens/>
        <w:spacing w:before="120"/>
        <w:ind w:left="385" w:right="413" w:hanging="357"/>
        <w:rPr>
          <w:rFonts w:eastAsia="標楷體"/>
          <w:color w:val="000000"/>
          <w:sz w:val="28"/>
          <w:szCs w:val="28"/>
          <w:lang w:val="nl-NL"/>
        </w:rPr>
      </w:pPr>
      <w:r>
        <w:rPr>
          <w:rFonts w:eastAsia="標楷體"/>
          <w:color w:val="000000"/>
          <w:sz w:val="28"/>
          <w:szCs w:val="28"/>
        </w:rPr>
        <w:t>W</w:t>
      </w:r>
      <w:r>
        <w:rPr>
          <w:rFonts w:eastAsia="標楷體" w:hint="eastAsia"/>
          <w:color w:val="000000"/>
          <w:sz w:val="28"/>
          <w:szCs w:val="28"/>
        </w:rPr>
        <w:t xml:space="preserve">M </w:t>
      </w:r>
      <w:hyperlink r:id="rId34" w:history="1">
        <w:r w:rsidRPr="004C4CC8">
          <w:rPr>
            <w:rStyle w:val="a5"/>
            <w:rFonts w:eastAsia="標楷體"/>
            <w:color w:val="000000"/>
            <w:sz w:val="28"/>
            <w:szCs w:val="28"/>
            <w:u w:val="none"/>
          </w:rPr>
          <w:t>Xu</w:t>
        </w:r>
      </w:hyperlink>
      <w:r w:rsidRPr="0061452F">
        <w:rPr>
          <w:rFonts w:eastAsia="標楷體"/>
          <w:color w:val="000000"/>
          <w:sz w:val="28"/>
          <w:szCs w:val="28"/>
        </w:rPr>
        <w:t xml:space="preserve">, </w:t>
      </w:r>
      <w:r w:rsidRPr="004C4CC8">
        <w:rPr>
          <w:rFonts w:eastAsia="標楷體" w:hint="eastAsia"/>
          <w:color w:val="000000"/>
          <w:sz w:val="28"/>
          <w:szCs w:val="28"/>
        </w:rPr>
        <w:t xml:space="preserve">YT </w:t>
      </w:r>
      <w:hyperlink r:id="rId35" w:history="1">
        <w:r w:rsidRPr="004C4CC8">
          <w:rPr>
            <w:rStyle w:val="a5"/>
            <w:rFonts w:eastAsia="標楷體"/>
            <w:color w:val="000000"/>
            <w:sz w:val="28"/>
            <w:szCs w:val="28"/>
            <w:u w:val="none"/>
          </w:rPr>
          <w:t>Cui</w:t>
        </w:r>
      </w:hyperlink>
      <w:r w:rsidRPr="0061452F">
        <w:rPr>
          <w:rFonts w:eastAsia="標楷體"/>
          <w:color w:val="000000"/>
          <w:sz w:val="28"/>
          <w:szCs w:val="28"/>
        </w:rPr>
        <w:t xml:space="preserve">, </w:t>
      </w:r>
      <w:r w:rsidRPr="004C4CC8">
        <w:rPr>
          <w:rFonts w:eastAsia="標楷體" w:hint="eastAsia"/>
          <w:color w:val="000000"/>
          <w:sz w:val="28"/>
          <w:szCs w:val="28"/>
        </w:rPr>
        <w:t xml:space="preserve">L </w:t>
      </w:r>
      <w:hyperlink r:id="rId36" w:history="1">
        <w:r w:rsidRPr="004C4CC8">
          <w:rPr>
            <w:rStyle w:val="a5"/>
            <w:rFonts w:eastAsia="標楷體"/>
            <w:color w:val="000000"/>
            <w:sz w:val="28"/>
            <w:szCs w:val="28"/>
            <w:u w:val="none"/>
          </w:rPr>
          <w:t xml:space="preserve">Wang </w:t>
        </w:r>
      </w:hyperlink>
      <w:r w:rsidRPr="0061452F">
        <w:rPr>
          <w:rFonts w:eastAsia="標楷體"/>
          <w:color w:val="000000"/>
          <w:sz w:val="28"/>
          <w:szCs w:val="28"/>
        </w:rPr>
        <w:t xml:space="preserve">, </w:t>
      </w:r>
      <w:r w:rsidRPr="004C4CC8">
        <w:rPr>
          <w:rFonts w:eastAsia="標楷體" w:hint="eastAsia"/>
          <w:color w:val="000000"/>
          <w:sz w:val="28"/>
          <w:szCs w:val="28"/>
        </w:rPr>
        <w:t xml:space="preserve">H </w:t>
      </w:r>
      <w:hyperlink r:id="rId37" w:history="1">
        <w:r w:rsidRPr="004C4CC8">
          <w:rPr>
            <w:rStyle w:val="a5"/>
            <w:rFonts w:eastAsia="標楷體"/>
            <w:color w:val="000000"/>
            <w:sz w:val="28"/>
            <w:szCs w:val="28"/>
            <w:u w:val="none"/>
          </w:rPr>
          <w:t xml:space="preserve">Yang </w:t>
        </w:r>
      </w:hyperlink>
      <w:r w:rsidRPr="0061452F">
        <w:rPr>
          <w:rFonts w:eastAsia="標楷體"/>
          <w:color w:val="000000"/>
          <w:sz w:val="28"/>
          <w:szCs w:val="28"/>
        </w:rPr>
        <w:t xml:space="preserve">, </w:t>
      </w:r>
      <w:r w:rsidRPr="004C4CC8">
        <w:rPr>
          <w:rFonts w:eastAsia="標楷體" w:hint="eastAsia"/>
          <w:color w:val="000000"/>
          <w:sz w:val="28"/>
          <w:szCs w:val="28"/>
        </w:rPr>
        <w:t xml:space="preserve">ZQ </w:t>
      </w:r>
      <w:hyperlink r:id="rId38" w:history="1">
        <w:r w:rsidRPr="004C4CC8">
          <w:rPr>
            <w:rStyle w:val="a5"/>
            <w:rFonts w:eastAsia="標楷體"/>
            <w:color w:val="000000"/>
            <w:sz w:val="28"/>
            <w:szCs w:val="28"/>
            <w:u w:val="none"/>
          </w:rPr>
          <w:t xml:space="preserve">Liang </w:t>
        </w:r>
      </w:hyperlink>
      <w:r w:rsidRPr="0061452F">
        <w:rPr>
          <w:rFonts w:eastAsia="標楷體"/>
          <w:color w:val="000000"/>
          <w:sz w:val="28"/>
          <w:szCs w:val="28"/>
        </w:rPr>
        <w:t xml:space="preserve">, </w:t>
      </w:r>
      <w:r w:rsidRPr="004C4CC8">
        <w:rPr>
          <w:rFonts w:eastAsia="標楷體" w:hint="eastAsia"/>
          <w:color w:val="000000"/>
          <w:sz w:val="28"/>
          <w:szCs w:val="28"/>
        </w:rPr>
        <w:t xml:space="preserve">XM </w:t>
      </w:r>
      <w:hyperlink r:id="rId39" w:history="1">
        <w:r w:rsidRPr="004C4CC8">
          <w:rPr>
            <w:rStyle w:val="a5"/>
            <w:rFonts w:eastAsia="標楷體"/>
            <w:color w:val="000000"/>
            <w:sz w:val="28"/>
            <w:szCs w:val="28"/>
            <w:u w:val="none"/>
          </w:rPr>
          <w:t>Li</w:t>
        </w:r>
      </w:hyperlink>
      <w:r w:rsidRPr="0061452F">
        <w:rPr>
          <w:rFonts w:eastAsia="標楷體"/>
          <w:color w:val="000000"/>
          <w:sz w:val="28"/>
          <w:szCs w:val="28"/>
        </w:rPr>
        <w:t xml:space="preserve">, </w:t>
      </w:r>
      <w:r w:rsidRPr="004C4CC8">
        <w:rPr>
          <w:rFonts w:eastAsia="標楷體" w:hint="eastAsia"/>
          <w:color w:val="000000"/>
          <w:sz w:val="28"/>
          <w:szCs w:val="28"/>
        </w:rPr>
        <w:t xml:space="preserve">SL </w:t>
      </w:r>
      <w:hyperlink r:id="rId40" w:history="1">
        <w:r w:rsidRPr="004C4CC8">
          <w:rPr>
            <w:rStyle w:val="a5"/>
            <w:rFonts w:eastAsia="標楷體"/>
            <w:color w:val="000000"/>
            <w:sz w:val="28"/>
            <w:szCs w:val="28"/>
            <w:u w:val="none"/>
          </w:rPr>
          <w:t xml:space="preserve">Zhang </w:t>
        </w:r>
      </w:hyperlink>
      <w:r w:rsidRPr="0061452F">
        <w:rPr>
          <w:rFonts w:eastAsia="標楷體"/>
          <w:color w:val="000000"/>
          <w:sz w:val="28"/>
          <w:szCs w:val="28"/>
        </w:rPr>
        <w:t xml:space="preserve">, </w:t>
      </w:r>
      <w:r w:rsidRPr="004C4CC8">
        <w:rPr>
          <w:rFonts w:eastAsia="標楷體" w:hint="eastAsia"/>
          <w:color w:val="000000"/>
          <w:sz w:val="28"/>
          <w:szCs w:val="28"/>
        </w:rPr>
        <w:t xml:space="preserve">FY </w:t>
      </w:r>
      <w:hyperlink r:id="rId41" w:history="1">
        <w:r w:rsidRPr="004C4CC8">
          <w:rPr>
            <w:rStyle w:val="a5"/>
            <w:rFonts w:eastAsia="標楷體"/>
            <w:color w:val="000000"/>
            <w:sz w:val="28"/>
            <w:szCs w:val="28"/>
            <w:u w:val="none"/>
          </w:rPr>
          <w:t xml:space="preserve">Qiao </w:t>
        </w:r>
      </w:hyperlink>
      <w:r w:rsidRPr="0061452F">
        <w:rPr>
          <w:rFonts w:eastAsia="標楷體"/>
          <w:color w:val="000000"/>
          <w:sz w:val="28"/>
          <w:szCs w:val="28"/>
        </w:rPr>
        <w:t xml:space="preserve">, </w:t>
      </w:r>
      <w:r w:rsidRPr="004C4CC8">
        <w:rPr>
          <w:rFonts w:eastAsia="標楷體" w:hint="eastAsia"/>
          <w:color w:val="000000"/>
          <w:sz w:val="28"/>
          <w:szCs w:val="28"/>
        </w:rPr>
        <w:t xml:space="preserve">F </w:t>
      </w:r>
      <w:hyperlink r:id="rId42" w:history="1">
        <w:r w:rsidRPr="004C4CC8">
          <w:rPr>
            <w:rStyle w:val="a5"/>
            <w:rFonts w:eastAsia="標楷體"/>
            <w:color w:val="000000"/>
            <w:sz w:val="28"/>
            <w:szCs w:val="28"/>
            <w:u w:val="none"/>
          </w:rPr>
          <w:t xml:space="preserve">Campbell </w:t>
        </w:r>
      </w:hyperlink>
      <w:r w:rsidRPr="0061452F">
        <w:rPr>
          <w:rFonts w:eastAsia="標楷體"/>
          <w:color w:val="000000"/>
          <w:sz w:val="28"/>
          <w:szCs w:val="28"/>
        </w:rPr>
        <w:t xml:space="preserve">, </w:t>
      </w:r>
      <w:r w:rsidRPr="004C4CC8">
        <w:rPr>
          <w:rFonts w:eastAsia="標楷體" w:hint="eastAsia"/>
          <w:color w:val="000000"/>
          <w:sz w:val="28"/>
          <w:szCs w:val="28"/>
        </w:rPr>
        <w:t xml:space="preserve">CN </w:t>
      </w:r>
      <w:hyperlink r:id="rId43" w:history="1">
        <w:r w:rsidRPr="004C4CC8">
          <w:rPr>
            <w:rStyle w:val="a5"/>
            <w:rFonts w:eastAsia="標楷體"/>
            <w:color w:val="000000"/>
            <w:sz w:val="28"/>
            <w:szCs w:val="28"/>
            <w:u w:val="none"/>
          </w:rPr>
          <w:t xml:space="preserve">Chang </w:t>
        </w:r>
      </w:hyperlink>
      <w:r w:rsidRPr="0061452F">
        <w:rPr>
          <w:rFonts w:eastAsia="標楷體"/>
          <w:color w:val="000000"/>
          <w:sz w:val="28"/>
          <w:szCs w:val="28"/>
        </w:rPr>
        <w:t>,</w:t>
      </w:r>
      <w:r w:rsidRPr="004C4CC8">
        <w:rPr>
          <w:rFonts w:eastAsia="標楷體"/>
          <w:color w:val="000000"/>
          <w:sz w:val="28"/>
          <w:szCs w:val="28"/>
        </w:rPr>
        <w:t xml:space="preserve"> </w:t>
      </w:r>
      <w:hyperlink r:id="rId44" w:history="1">
        <w:r w:rsidRPr="004C4CC8">
          <w:rPr>
            <w:rStyle w:val="a5"/>
            <w:rFonts w:eastAsia="標楷體"/>
            <w:color w:val="000000"/>
            <w:sz w:val="28"/>
            <w:szCs w:val="28"/>
            <w:u w:val="none"/>
          </w:rPr>
          <w:t>Gardner S</w:t>
        </w:r>
      </w:hyperlink>
      <w:r w:rsidRPr="0061452F">
        <w:rPr>
          <w:rFonts w:eastAsia="標楷體"/>
          <w:color w:val="000000"/>
          <w:sz w:val="28"/>
          <w:szCs w:val="28"/>
        </w:rPr>
        <w:t xml:space="preserve">, and </w:t>
      </w:r>
      <w:hyperlink r:id="rId45" w:history="1">
        <w:r w:rsidRPr="004C4CC8">
          <w:rPr>
            <w:rStyle w:val="a5"/>
            <w:rFonts w:eastAsia="標楷體"/>
            <w:color w:val="000000"/>
            <w:sz w:val="28"/>
            <w:szCs w:val="28"/>
            <w:u w:val="none"/>
          </w:rPr>
          <w:t>Atkins M</w:t>
        </w:r>
      </w:hyperlink>
      <w:r w:rsidRPr="0061452F">
        <w:rPr>
          <w:rFonts w:eastAsia="標楷體" w:hint="eastAsia"/>
          <w:color w:val="000000"/>
          <w:sz w:val="28"/>
          <w:szCs w:val="28"/>
        </w:rPr>
        <w:t>.</w:t>
      </w:r>
      <w:r w:rsidRPr="004C4CC8">
        <w:rPr>
          <w:rFonts w:eastAsia="標楷體"/>
          <w:color w:val="000000"/>
          <w:sz w:val="28"/>
          <w:szCs w:val="28"/>
        </w:rPr>
        <w:t xml:space="preserve"> </w:t>
      </w:r>
      <w:hyperlink r:id="rId46" w:history="1">
        <w:r w:rsidRPr="004C4CC8">
          <w:rPr>
            <w:rStyle w:val="a5"/>
            <w:rFonts w:eastAsia="標楷體"/>
            <w:color w:val="000000"/>
            <w:sz w:val="28"/>
            <w:szCs w:val="28"/>
            <w:u w:val="none"/>
          </w:rPr>
          <w:t>Lamivudine in late pregnancy to prevent perinatal transmission of hepatitis B virus infection: a multicentre, randomized, double-blind, placebo-controlled study.</w:t>
        </w:r>
      </w:hyperlink>
      <w:r>
        <w:rPr>
          <w:rFonts w:eastAsia="標楷體"/>
          <w:color w:val="000000"/>
          <w:sz w:val="28"/>
          <w:szCs w:val="28"/>
        </w:rPr>
        <w:t xml:space="preserve"> J of viral hepatitis 2009;</w:t>
      </w:r>
      <w:r>
        <w:rPr>
          <w:rFonts w:eastAsia="標楷體" w:hint="eastAsia"/>
          <w:color w:val="000000"/>
          <w:sz w:val="28"/>
          <w:szCs w:val="28"/>
        </w:rPr>
        <w:t xml:space="preserve"> </w:t>
      </w:r>
      <w:r>
        <w:rPr>
          <w:rFonts w:eastAsia="標楷體"/>
          <w:color w:val="000000"/>
          <w:sz w:val="28"/>
          <w:szCs w:val="28"/>
        </w:rPr>
        <w:t>16:94-103</w:t>
      </w:r>
      <w:r>
        <w:rPr>
          <w:rFonts w:eastAsia="標楷體" w:hint="eastAsia"/>
          <w:color w:val="000000"/>
          <w:sz w:val="28"/>
          <w:szCs w:val="28"/>
        </w:rPr>
        <w:t>.</w:t>
      </w:r>
    </w:p>
    <w:p w:rsidR="00DE54CE" w:rsidRDefault="00DE54CE" w:rsidP="00DE54CE">
      <w:pPr>
        <w:numPr>
          <w:ilvl w:val="0"/>
          <w:numId w:val="2"/>
        </w:numPr>
        <w:tabs>
          <w:tab w:val="left" w:pos="801"/>
        </w:tabs>
        <w:suppressAutoHyphens/>
        <w:spacing w:before="120"/>
        <w:ind w:left="385" w:right="413" w:hanging="357"/>
        <w:rPr>
          <w:rFonts w:hint="eastAsia"/>
          <w:color w:val="000000"/>
          <w:sz w:val="28"/>
          <w:szCs w:val="28"/>
        </w:rPr>
      </w:pPr>
      <w:r>
        <w:rPr>
          <w:rFonts w:eastAsia="標楷體"/>
          <w:color w:val="000000"/>
          <w:sz w:val="28"/>
          <w:szCs w:val="28"/>
          <w:lang w:val="nl-NL"/>
        </w:rPr>
        <w:t>M.van Zonneveld, A. B. van Nunen, H. G. M.Nisters, R. A. de Man, S. W. Schalm, H. L. A. Janssen</w:t>
      </w:r>
      <w:r w:rsidRPr="00781AA1">
        <w:rPr>
          <w:rFonts w:eastAsia="標楷體"/>
          <w:color w:val="000000"/>
          <w:sz w:val="28"/>
          <w:szCs w:val="28"/>
          <w:lang w:val="nl-NL"/>
        </w:rPr>
        <w:t xml:space="preserve">. </w:t>
      </w:r>
      <w:r w:rsidRPr="00781AA1">
        <w:fldChar w:fldCharType="begin"/>
      </w:r>
      <w:r w:rsidRPr="00781AA1">
        <w:instrText xml:space="preserve"> HYPERLINK "http://sadieo.ucsf.edu/course/things/vanZonneveld.pdf"</w:instrText>
      </w:r>
      <w:r w:rsidRPr="00781AA1">
        <w:fldChar w:fldCharType="separate"/>
      </w:r>
      <w:r w:rsidRPr="00781AA1">
        <w:rPr>
          <w:rStyle w:val="a5"/>
          <w:rFonts w:eastAsia="標楷體"/>
          <w:color w:val="000000"/>
          <w:sz w:val="28"/>
          <w:szCs w:val="28"/>
          <w:u w:val="none"/>
        </w:rPr>
        <w:t>Lamivudine treatment during pregnancy to prevent perinatal transmission of hepatitis B virus infection.</w:t>
      </w:r>
      <w:r w:rsidRPr="00781AA1">
        <w:fldChar w:fldCharType="end"/>
      </w:r>
      <w:r>
        <w:rPr>
          <w:rFonts w:eastAsia="標楷體"/>
          <w:color w:val="000000"/>
          <w:sz w:val="28"/>
          <w:szCs w:val="28"/>
        </w:rPr>
        <w:t xml:space="preserve"> J Viral Hepatitis 2003</w:t>
      </w:r>
      <w:proofErr w:type="gramStart"/>
      <w:r>
        <w:rPr>
          <w:rFonts w:eastAsia="標楷體"/>
          <w:color w:val="000000"/>
          <w:sz w:val="28"/>
          <w:szCs w:val="28"/>
        </w:rPr>
        <w:t>;10:294</w:t>
      </w:r>
      <w:proofErr w:type="gramEnd"/>
      <w:r>
        <w:rPr>
          <w:rFonts w:eastAsia="標楷體"/>
          <w:color w:val="000000"/>
          <w:sz w:val="28"/>
          <w:szCs w:val="28"/>
        </w:rPr>
        <w:t>-7.</w:t>
      </w:r>
    </w:p>
    <w:p w:rsidR="00DE54CE" w:rsidRDefault="00DE54CE" w:rsidP="00DE54CE">
      <w:pPr>
        <w:numPr>
          <w:ilvl w:val="0"/>
          <w:numId w:val="2"/>
        </w:numPr>
        <w:tabs>
          <w:tab w:val="left" w:pos="801"/>
        </w:tabs>
        <w:suppressAutoHyphens/>
        <w:spacing w:before="120"/>
        <w:ind w:left="385" w:right="413" w:hanging="357"/>
        <w:rPr>
          <w:rFonts w:hint="eastAsia"/>
          <w:color w:val="000000"/>
          <w:sz w:val="28"/>
          <w:szCs w:val="28"/>
        </w:rPr>
      </w:pPr>
      <w:r>
        <w:rPr>
          <w:rFonts w:hint="eastAsia"/>
          <w:color w:val="000000"/>
          <w:sz w:val="28"/>
          <w:szCs w:val="28"/>
        </w:rPr>
        <w:t>Shi ZJ</w:t>
      </w:r>
      <w:r>
        <w:rPr>
          <w:color w:val="000000"/>
          <w:sz w:val="28"/>
          <w:szCs w:val="28"/>
        </w:rPr>
        <w:t>,</w:t>
      </w:r>
      <w:r>
        <w:rPr>
          <w:rFonts w:hint="eastAsia"/>
          <w:color w:val="000000"/>
          <w:sz w:val="28"/>
          <w:szCs w:val="28"/>
        </w:rPr>
        <w:t xml:space="preserve"> Yang YB</w:t>
      </w:r>
      <w:r>
        <w:rPr>
          <w:color w:val="000000"/>
          <w:sz w:val="28"/>
          <w:szCs w:val="28"/>
        </w:rPr>
        <w:t>,</w:t>
      </w:r>
      <w:r>
        <w:rPr>
          <w:rFonts w:hint="eastAsia"/>
          <w:color w:val="000000"/>
          <w:sz w:val="28"/>
          <w:szCs w:val="28"/>
        </w:rPr>
        <w:t xml:space="preserve"> Ma L</w:t>
      </w:r>
      <w:r>
        <w:rPr>
          <w:color w:val="000000"/>
          <w:sz w:val="28"/>
          <w:szCs w:val="28"/>
        </w:rPr>
        <w:t>,</w:t>
      </w:r>
      <w:r>
        <w:rPr>
          <w:rFonts w:hint="eastAsia"/>
          <w:color w:val="000000"/>
          <w:sz w:val="28"/>
          <w:szCs w:val="28"/>
        </w:rPr>
        <w:t xml:space="preserve"> Li XM</w:t>
      </w:r>
      <w:r>
        <w:rPr>
          <w:color w:val="000000"/>
          <w:sz w:val="28"/>
          <w:szCs w:val="28"/>
        </w:rPr>
        <w:t>,</w:t>
      </w:r>
      <w:r>
        <w:rPr>
          <w:rFonts w:hint="eastAsia"/>
          <w:color w:val="000000"/>
          <w:sz w:val="28"/>
          <w:szCs w:val="28"/>
        </w:rPr>
        <w:t xml:space="preserve"> Schreiber A. Lamivudine in late </w:t>
      </w:r>
      <w:r>
        <w:rPr>
          <w:color w:val="000000"/>
          <w:sz w:val="28"/>
          <w:szCs w:val="28"/>
        </w:rPr>
        <w:t>pregnancy</w:t>
      </w:r>
      <w:r>
        <w:rPr>
          <w:rFonts w:hint="eastAsia"/>
          <w:color w:val="000000"/>
          <w:sz w:val="28"/>
          <w:szCs w:val="28"/>
        </w:rPr>
        <w:t xml:space="preserve"> to interrupt in utero transmission of hepatitis B virus, a systemic review and meta-analysis. Obstet Gynecol. </w:t>
      </w:r>
      <w:r>
        <w:rPr>
          <w:color w:val="000000"/>
          <w:sz w:val="28"/>
          <w:szCs w:val="28"/>
        </w:rPr>
        <w:t>20</w:t>
      </w:r>
      <w:r>
        <w:rPr>
          <w:rFonts w:hint="eastAsia"/>
          <w:color w:val="000000"/>
          <w:sz w:val="28"/>
          <w:szCs w:val="28"/>
        </w:rPr>
        <w:t>10</w:t>
      </w:r>
      <w:proofErr w:type="gramStart"/>
      <w:r>
        <w:rPr>
          <w:color w:val="000000"/>
          <w:sz w:val="28"/>
          <w:szCs w:val="28"/>
        </w:rPr>
        <w:t>;</w:t>
      </w:r>
      <w:r>
        <w:rPr>
          <w:rFonts w:hint="eastAsia"/>
          <w:color w:val="000000"/>
          <w:sz w:val="28"/>
          <w:szCs w:val="28"/>
        </w:rPr>
        <w:t>116</w:t>
      </w:r>
      <w:r>
        <w:rPr>
          <w:color w:val="000000"/>
          <w:sz w:val="28"/>
          <w:szCs w:val="28"/>
        </w:rPr>
        <w:t>:</w:t>
      </w:r>
      <w:r>
        <w:rPr>
          <w:rFonts w:hint="eastAsia"/>
          <w:color w:val="000000"/>
          <w:sz w:val="28"/>
          <w:szCs w:val="28"/>
        </w:rPr>
        <w:t>147</w:t>
      </w:r>
      <w:proofErr w:type="gramEnd"/>
      <w:r>
        <w:rPr>
          <w:rFonts w:hint="eastAsia"/>
          <w:color w:val="000000"/>
          <w:sz w:val="28"/>
          <w:szCs w:val="28"/>
        </w:rPr>
        <w:t>-59</w:t>
      </w:r>
      <w:r>
        <w:rPr>
          <w:color w:val="000000"/>
          <w:sz w:val="28"/>
          <w:szCs w:val="28"/>
        </w:rPr>
        <w:t>.</w:t>
      </w:r>
    </w:p>
    <w:p w:rsidR="00DE54CE" w:rsidRDefault="00DE54CE" w:rsidP="00DE54CE">
      <w:pPr>
        <w:numPr>
          <w:ilvl w:val="0"/>
          <w:numId w:val="2"/>
        </w:numPr>
        <w:tabs>
          <w:tab w:val="left" w:pos="801"/>
        </w:tabs>
        <w:suppressAutoHyphens/>
        <w:spacing w:before="120"/>
        <w:ind w:left="385" w:right="413" w:hanging="357"/>
        <w:rPr>
          <w:rFonts w:hint="eastAsia"/>
          <w:color w:val="000000"/>
          <w:sz w:val="28"/>
          <w:szCs w:val="28"/>
        </w:rPr>
      </w:pPr>
      <w:r>
        <w:rPr>
          <w:rFonts w:hint="eastAsia"/>
          <w:color w:val="000000"/>
          <w:sz w:val="28"/>
          <w:szCs w:val="28"/>
        </w:rPr>
        <w:t>Lin K</w:t>
      </w:r>
      <w:r>
        <w:rPr>
          <w:color w:val="000000"/>
          <w:sz w:val="28"/>
          <w:szCs w:val="28"/>
        </w:rPr>
        <w:t>,</w:t>
      </w:r>
      <w:r>
        <w:rPr>
          <w:rFonts w:hint="eastAsia"/>
          <w:color w:val="000000"/>
          <w:sz w:val="28"/>
          <w:szCs w:val="28"/>
        </w:rPr>
        <w:t xml:space="preserve"> Vickery J</w:t>
      </w:r>
      <w:r>
        <w:rPr>
          <w:color w:val="000000"/>
          <w:sz w:val="28"/>
          <w:szCs w:val="28"/>
        </w:rPr>
        <w:t xml:space="preserve">. </w:t>
      </w:r>
      <w:r>
        <w:rPr>
          <w:rFonts w:hint="eastAsia"/>
          <w:color w:val="000000"/>
          <w:sz w:val="28"/>
          <w:szCs w:val="28"/>
        </w:rPr>
        <w:t>Screening for hepatitis B virus infection in pregnant women: evidence for the U.S. preventive services task force reaffirmation recommendation statement</w:t>
      </w:r>
      <w:r>
        <w:rPr>
          <w:color w:val="000000"/>
          <w:sz w:val="28"/>
          <w:szCs w:val="28"/>
        </w:rPr>
        <w:t xml:space="preserve">. </w:t>
      </w:r>
      <w:r>
        <w:rPr>
          <w:rFonts w:hint="eastAsia"/>
          <w:color w:val="000000"/>
          <w:sz w:val="28"/>
          <w:szCs w:val="28"/>
        </w:rPr>
        <w:t>Ann Intern Med.</w:t>
      </w:r>
      <w:r>
        <w:rPr>
          <w:color w:val="000000"/>
          <w:sz w:val="28"/>
          <w:szCs w:val="28"/>
        </w:rPr>
        <w:t xml:space="preserve"> 200</w:t>
      </w:r>
      <w:r>
        <w:rPr>
          <w:rFonts w:hint="eastAsia"/>
          <w:color w:val="000000"/>
          <w:sz w:val="28"/>
          <w:szCs w:val="28"/>
        </w:rPr>
        <w:t>9</w:t>
      </w:r>
      <w:proofErr w:type="gramStart"/>
      <w:r>
        <w:rPr>
          <w:color w:val="000000"/>
          <w:sz w:val="28"/>
          <w:szCs w:val="28"/>
        </w:rPr>
        <w:t>;</w:t>
      </w:r>
      <w:r>
        <w:rPr>
          <w:rFonts w:hint="eastAsia"/>
          <w:color w:val="000000"/>
          <w:sz w:val="28"/>
          <w:szCs w:val="28"/>
        </w:rPr>
        <w:t>150</w:t>
      </w:r>
      <w:r>
        <w:rPr>
          <w:color w:val="000000"/>
          <w:sz w:val="28"/>
          <w:szCs w:val="28"/>
        </w:rPr>
        <w:t>:</w:t>
      </w:r>
      <w:r>
        <w:rPr>
          <w:rFonts w:hint="eastAsia"/>
          <w:color w:val="000000"/>
          <w:sz w:val="28"/>
          <w:szCs w:val="28"/>
        </w:rPr>
        <w:t>874</w:t>
      </w:r>
      <w:proofErr w:type="gramEnd"/>
      <w:r>
        <w:rPr>
          <w:color w:val="000000"/>
          <w:sz w:val="28"/>
          <w:szCs w:val="28"/>
        </w:rPr>
        <w:t>-</w:t>
      </w:r>
      <w:r>
        <w:rPr>
          <w:rFonts w:hint="eastAsia"/>
          <w:color w:val="000000"/>
          <w:sz w:val="28"/>
          <w:szCs w:val="28"/>
        </w:rPr>
        <w:t>6.</w:t>
      </w:r>
    </w:p>
    <w:p w:rsidR="00DE54CE" w:rsidRDefault="00DE54CE" w:rsidP="00DE54CE">
      <w:pPr>
        <w:numPr>
          <w:ilvl w:val="0"/>
          <w:numId w:val="2"/>
        </w:numPr>
        <w:tabs>
          <w:tab w:val="left" w:pos="801"/>
        </w:tabs>
        <w:suppressAutoHyphens/>
        <w:spacing w:before="120"/>
        <w:ind w:left="385" w:right="413" w:hanging="357"/>
        <w:rPr>
          <w:rFonts w:hint="eastAsia"/>
          <w:color w:val="000000"/>
          <w:sz w:val="28"/>
          <w:szCs w:val="28"/>
        </w:rPr>
      </w:pPr>
      <w:r>
        <w:rPr>
          <w:rFonts w:hint="eastAsia"/>
          <w:color w:val="000000"/>
          <w:sz w:val="28"/>
          <w:szCs w:val="28"/>
        </w:rPr>
        <w:t xml:space="preserve">Jonas MM. Hepatitis B and pregnancy: an underestimated issue. Liver International. </w:t>
      </w:r>
      <w:r>
        <w:rPr>
          <w:color w:val="000000"/>
          <w:sz w:val="28"/>
          <w:szCs w:val="28"/>
        </w:rPr>
        <w:t>2</w:t>
      </w:r>
      <w:r>
        <w:rPr>
          <w:rFonts w:hint="eastAsia"/>
          <w:color w:val="000000"/>
          <w:sz w:val="28"/>
          <w:szCs w:val="28"/>
        </w:rPr>
        <w:t>009</w:t>
      </w:r>
      <w:proofErr w:type="gramStart"/>
      <w:r>
        <w:rPr>
          <w:color w:val="000000"/>
          <w:sz w:val="28"/>
          <w:szCs w:val="28"/>
        </w:rPr>
        <w:t>;</w:t>
      </w:r>
      <w:r>
        <w:rPr>
          <w:rFonts w:hint="eastAsia"/>
          <w:color w:val="000000"/>
          <w:sz w:val="28"/>
          <w:szCs w:val="28"/>
        </w:rPr>
        <w:t>29</w:t>
      </w:r>
      <w:r>
        <w:rPr>
          <w:color w:val="000000"/>
          <w:sz w:val="28"/>
          <w:szCs w:val="28"/>
        </w:rPr>
        <w:t>:</w:t>
      </w:r>
      <w:r>
        <w:rPr>
          <w:rFonts w:hint="eastAsia"/>
          <w:color w:val="000000"/>
          <w:sz w:val="28"/>
          <w:szCs w:val="28"/>
        </w:rPr>
        <w:t>133</w:t>
      </w:r>
      <w:proofErr w:type="gramEnd"/>
      <w:r>
        <w:rPr>
          <w:rFonts w:hint="eastAsia"/>
          <w:color w:val="000000"/>
          <w:sz w:val="28"/>
          <w:szCs w:val="28"/>
        </w:rPr>
        <w:t>-9</w:t>
      </w:r>
      <w:r>
        <w:rPr>
          <w:color w:val="000000"/>
          <w:sz w:val="28"/>
          <w:szCs w:val="28"/>
        </w:rPr>
        <w:t>.</w:t>
      </w:r>
    </w:p>
    <w:p w:rsidR="00DE54CE" w:rsidRDefault="00DE54CE" w:rsidP="00DE54CE">
      <w:pPr>
        <w:numPr>
          <w:ilvl w:val="0"/>
          <w:numId w:val="2"/>
        </w:numPr>
        <w:tabs>
          <w:tab w:val="left" w:pos="801"/>
        </w:tabs>
        <w:suppressAutoHyphens/>
        <w:spacing w:before="120"/>
        <w:ind w:left="385" w:right="413" w:hanging="357"/>
        <w:rPr>
          <w:color w:val="000000"/>
          <w:sz w:val="28"/>
          <w:szCs w:val="28"/>
        </w:rPr>
      </w:pPr>
      <w:r>
        <w:rPr>
          <w:rFonts w:hint="eastAsia"/>
          <w:color w:val="000000"/>
          <w:sz w:val="28"/>
          <w:szCs w:val="28"/>
        </w:rPr>
        <w:t>Bzowej NH. Hepatitis B therapy in pregnancy. Curr Hepatitis Rep; 2010</w:t>
      </w:r>
      <w:proofErr w:type="gramStart"/>
      <w:r>
        <w:rPr>
          <w:rFonts w:hint="eastAsia"/>
          <w:color w:val="000000"/>
          <w:sz w:val="28"/>
          <w:szCs w:val="28"/>
        </w:rPr>
        <w:t>;9:197</w:t>
      </w:r>
      <w:proofErr w:type="gramEnd"/>
      <w:r>
        <w:rPr>
          <w:rFonts w:hint="eastAsia"/>
          <w:color w:val="000000"/>
          <w:sz w:val="28"/>
          <w:szCs w:val="28"/>
        </w:rPr>
        <w:t>-204.</w:t>
      </w:r>
    </w:p>
    <w:p w:rsidR="00DE54CE" w:rsidRDefault="00DE54CE" w:rsidP="00DE54CE">
      <w:pPr>
        <w:numPr>
          <w:ilvl w:val="0"/>
          <w:numId w:val="2"/>
        </w:numPr>
        <w:tabs>
          <w:tab w:val="left" w:pos="801"/>
        </w:tabs>
        <w:suppressAutoHyphens/>
        <w:spacing w:before="120"/>
        <w:ind w:left="385" w:right="413" w:hanging="357"/>
        <w:rPr>
          <w:color w:val="000000"/>
          <w:sz w:val="28"/>
          <w:szCs w:val="28"/>
        </w:rPr>
      </w:pPr>
      <w:r>
        <w:rPr>
          <w:color w:val="000000"/>
          <w:sz w:val="28"/>
          <w:szCs w:val="28"/>
        </w:rPr>
        <w:t>Han GR, Cao MK, Zhao W, Jiang HX, Wang CM, Bai SF, Yue X, Wang GJ, Tang X,Fang ZX. A prospective and open-label study for the efficacy and safety of</w:t>
      </w:r>
      <w:r>
        <w:rPr>
          <w:rFonts w:hint="eastAsia"/>
          <w:color w:val="000000"/>
          <w:sz w:val="28"/>
          <w:szCs w:val="28"/>
        </w:rPr>
        <w:t xml:space="preserve"> </w:t>
      </w:r>
      <w:r>
        <w:rPr>
          <w:color w:val="000000"/>
          <w:sz w:val="28"/>
          <w:szCs w:val="28"/>
        </w:rPr>
        <w:t>telbivudine in pregnancy for the prevention of perinatal transmission of</w:t>
      </w:r>
      <w:r>
        <w:rPr>
          <w:rFonts w:hint="eastAsia"/>
          <w:color w:val="000000"/>
          <w:sz w:val="28"/>
          <w:szCs w:val="28"/>
        </w:rPr>
        <w:t xml:space="preserve"> </w:t>
      </w:r>
      <w:r>
        <w:rPr>
          <w:color w:val="000000"/>
          <w:sz w:val="28"/>
          <w:szCs w:val="28"/>
        </w:rPr>
        <w:t>hepatitis B virus infection. J Hepatol. 2011 Dec</w:t>
      </w:r>
      <w:proofErr w:type="gramStart"/>
      <w:r>
        <w:rPr>
          <w:color w:val="000000"/>
          <w:sz w:val="28"/>
          <w:szCs w:val="28"/>
        </w:rPr>
        <w:t>;55</w:t>
      </w:r>
      <w:proofErr w:type="gramEnd"/>
      <w:r>
        <w:rPr>
          <w:color w:val="000000"/>
          <w:sz w:val="28"/>
          <w:szCs w:val="28"/>
        </w:rPr>
        <w:t>(6):1215-21. Epub 2011 Apr 15.</w:t>
      </w:r>
    </w:p>
    <w:p w:rsidR="00DE54CE" w:rsidRDefault="00DE54CE" w:rsidP="00DE54CE">
      <w:pPr>
        <w:numPr>
          <w:ilvl w:val="0"/>
          <w:numId w:val="2"/>
        </w:numPr>
        <w:tabs>
          <w:tab w:val="left" w:pos="801"/>
        </w:tabs>
        <w:suppressAutoHyphens/>
        <w:spacing w:before="120"/>
        <w:ind w:left="385" w:right="413" w:hanging="357"/>
        <w:rPr>
          <w:color w:val="000000"/>
          <w:sz w:val="28"/>
          <w:szCs w:val="28"/>
        </w:rPr>
      </w:pPr>
      <w:r>
        <w:rPr>
          <w:color w:val="000000"/>
          <w:sz w:val="28"/>
          <w:szCs w:val="28"/>
        </w:rPr>
        <w:t xml:space="preserve">S Fontana </w:t>
      </w:r>
      <w:proofErr w:type="gramStart"/>
      <w:r>
        <w:rPr>
          <w:color w:val="000000"/>
          <w:sz w:val="28"/>
          <w:szCs w:val="28"/>
        </w:rPr>
        <w:t xml:space="preserve">RJ </w:t>
      </w:r>
      <w:r>
        <w:rPr>
          <w:rFonts w:hint="eastAsia"/>
          <w:color w:val="000000"/>
          <w:sz w:val="28"/>
          <w:szCs w:val="28"/>
        </w:rPr>
        <w:t>.</w:t>
      </w:r>
      <w:proofErr w:type="gramEnd"/>
      <w:r>
        <w:rPr>
          <w:rFonts w:hint="eastAsia"/>
          <w:color w:val="000000"/>
          <w:sz w:val="28"/>
          <w:szCs w:val="28"/>
        </w:rPr>
        <w:t xml:space="preserve"> S</w:t>
      </w:r>
      <w:r>
        <w:rPr>
          <w:color w:val="000000"/>
          <w:sz w:val="28"/>
          <w:szCs w:val="28"/>
        </w:rPr>
        <w:t>ide effects of long-term oral antiviral therapy for hepatitis B. Hepatology. 2009;</w:t>
      </w:r>
      <w:r>
        <w:rPr>
          <w:rFonts w:hint="eastAsia"/>
          <w:color w:val="000000"/>
          <w:sz w:val="28"/>
          <w:szCs w:val="28"/>
        </w:rPr>
        <w:t xml:space="preserve"> </w:t>
      </w:r>
      <w:r>
        <w:rPr>
          <w:color w:val="000000"/>
          <w:sz w:val="28"/>
          <w:szCs w:val="28"/>
        </w:rPr>
        <w:t>49(5 Suppl):S185-95.</w:t>
      </w:r>
    </w:p>
    <w:p w:rsidR="00DE54CE" w:rsidRDefault="00DE54CE" w:rsidP="00DE54CE">
      <w:pPr>
        <w:numPr>
          <w:ilvl w:val="0"/>
          <w:numId w:val="2"/>
        </w:numPr>
        <w:suppressAutoHyphens/>
        <w:spacing w:before="120"/>
        <w:ind w:left="385" w:right="413" w:hanging="357"/>
        <w:rPr>
          <w:color w:val="000000"/>
          <w:sz w:val="28"/>
          <w:szCs w:val="28"/>
        </w:rPr>
      </w:pPr>
      <w:r>
        <w:rPr>
          <w:color w:val="000000"/>
          <w:sz w:val="28"/>
          <w:szCs w:val="28"/>
        </w:rPr>
        <w:t>Chen HL, Lin LH, Hu FC, Lee JT, Lin WT, Yang YJ, Huang FC, Wu SF, Chen SC, Wen</w:t>
      </w:r>
      <w:r>
        <w:rPr>
          <w:rFonts w:hint="eastAsia"/>
          <w:color w:val="000000"/>
          <w:sz w:val="28"/>
          <w:szCs w:val="28"/>
        </w:rPr>
        <w:t xml:space="preserve"> </w:t>
      </w:r>
      <w:r>
        <w:rPr>
          <w:color w:val="000000"/>
          <w:sz w:val="28"/>
          <w:szCs w:val="28"/>
        </w:rPr>
        <w:t>WH, Chu CH, Ni YH, Hsu HY, Tsai PL, Chiang CL, Shyu MK, Lee PI, Chang FY, Chang</w:t>
      </w:r>
      <w:r>
        <w:rPr>
          <w:rFonts w:hint="eastAsia"/>
          <w:color w:val="000000"/>
          <w:sz w:val="28"/>
          <w:szCs w:val="28"/>
        </w:rPr>
        <w:t xml:space="preserve"> </w:t>
      </w:r>
      <w:r>
        <w:rPr>
          <w:color w:val="000000"/>
          <w:sz w:val="28"/>
          <w:szCs w:val="28"/>
        </w:rPr>
        <w:t>MH. Effects of maternal screening and universal immunization to prevent</w:t>
      </w:r>
      <w:r>
        <w:rPr>
          <w:rFonts w:hint="eastAsia"/>
          <w:color w:val="000000"/>
          <w:sz w:val="28"/>
          <w:szCs w:val="28"/>
        </w:rPr>
        <w:t xml:space="preserve"> </w:t>
      </w:r>
      <w:r>
        <w:rPr>
          <w:color w:val="000000"/>
          <w:sz w:val="28"/>
          <w:szCs w:val="28"/>
        </w:rPr>
        <w:t>mother-to-infant transmission of HBV. Gastroenterology. 2012</w:t>
      </w:r>
      <w:r>
        <w:rPr>
          <w:rFonts w:hint="eastAsia"/>
          <w:color w:val="000000"/>
          <w:sz w:val="28"/>
          <w:szCs w:val="28"/>
        </w:rPr>
        <w:t xml:space="preserve"> </w:t>
      </w:r>
      <w:r>
        <w:rPr>
          <w:color w:val="000000"/>
          <w:sz w:val="28"/>
          <w:szCs w:val="28"/>
        </w:rPr>
        <w:t>Apr</w:t>
      </w:r>
      <w:proofErr w:type="gramStart"/>
      <w:r>
        <w:rPr>
          <w:color w:val="000000"/>
          <w:sz w:val="28"/>
          <w:szCs w:val="28"/>
        </w:rPr>
        <w:t>;142</w:t>
      </w:r>
      <w:proofErr w:type="gramEnd"/>
      <w:r>
        <w:rPr>
          <w:color w:val="000000"/>
          <w:sz w:val="28"/>
          <w:szCs w:val="28"/>
        </w:rPr>
        <w:t>(4):773-781</w:t>
      </w:r>
      <w:r>
        <w:rPr>
          <w:rFonts w:hint="eastAsia"/>
          <w:b/>
          <w:bCs/>
          <w:color w:val="000000"/>
          <w:sz w:val="28"/>
          <w:szCs w:val="28"/>
        </w:rPr>
        <w:t>.</w:t>
      </w:r>
    </w:p>
    <w:p w:rsidR="00DE54CE" w:rsidRPr="004C4CC8" w:rsidRDefault="00DE54CE" w:rsidP="00DE54CE">
      <w:pPr>
        <w:numPr>
          <w:ilvl w:val="0"/>
          <w:numId w:val="2"/>
        </w:numPr>
        <w:tabs>
          <w:tab w:val="left" w:pos="801"/>
        </w:tabs>
        <w:suppressAutoHyphens/>
        <w:spacing w:before="120"/>
        <w:ind w:left="385" w:right="413" w:hanging="357"/>
        <w:rPr>
          <w:rFonts w:ascii="標楷體" w:eastAsia="標楷體" w:hAnsi="標楷體" w:cs="標楷體"/>
          <w:b/>
          <w:color w:val="000000"/>
          <w:sz w:val="28"/>
          <w:szCs w:val="28"/>
        </w:rPr>
      </w:pPr>
      <w:r>
        <w:rPr>
          <w:color w:val="000000"/>
          <w:sz w:val="28"/>
          <w:szCs w:val="28"/>
        </w:rPr>
        <w:t>Wen</w:t>
      </w:r>
      <w:r>
        <w:rPr>
          <w:rFonts w:hint="eastAsia"/>
          <w:color w:val="000000"/>
          <w:sz w:val="28"/>
          <w:szCs w:val="28"/>
        </w:rPr>
        <w:t xml:space="preserve"> WH</w:t>
      </w:r>
      <w:r>
        <w:rPr>
          <w:color w:val="000000"/>
          <w:sz w:val="28"/>
          <w:szCs w:val="28"/>
        </w:rPr>
        <w:t>, Chang</w:t>
      </w:r>
      <w:r>
        <w:rPr>
          <w:rFonts w:hint="eastAsia"/>
          <w:color w:val="000000"/>
          <w:sz w:val="28"/>
          <w:szCs w:val="28"/>
        </w:rPr>
        <w:t xml:space="preserve"> </w:t>
      </w:r>
      <w:r>
        <w:rPr>
          <w:color w:val="000000"/>
          <w:sz w:val="28"/>
          <w:szCs w:val="28"/>
        </w:rPr>
        <w:t>MH, Zhao</w:t>
      </w:r>
      <w:r>
        <w:rPr>
          <w:rFonts w:hint="eastAsia"/>
          <w:color w:val="000000"/>
          <w:sz w:val="28"/>
          <w:szCs w:val="28"/>
        </w:rPr>
        <w:t xml:space="preserve"> LL</w:t>
      </w:r>
      <w:r>
        <w:rPr>
          <w:color w:val="000000"/>
          <w:sz w:val="28"/>
          <w:szCs w:val="28"/>
        </w:rPr>
        <w:t>, Ni</w:t>
      </w:r>
      <w:r>
        <w:rPr>
          <w:rFonts w:hint="eastAsia"/>
          <w:color w:val="000000"/>
          <w:sz w:val="28"/>
          <w:szCs w:val="28"/>
        </w:rPr>
        <w:t xml:space="preserve"> </w:t>
      </w:r>
      <w:r>
        <w:rPr>
          <w:color w:val="000000"/>
          <w:sz w:val="28"/>
          <w:szCs w:val="28"/>
        </w:rPr>
        <w:t>YH, Hsu</w:t>
      </w:r>
      <w:r>
        <w:rPr>
          <w:rFonts w:hint="eastAsia"/>
          <w:color w:val="000000"/>
          <w:sz w:val="28"/>
          <w:szCs w:val="28"/>
        </w:rPr>
        <w:t xml:space="preserve"> </w:t>
      </w:r>
      <w:r>
        <w:rPr>
          <w:color w:val="000000"/>
          <w:sz w:val="28"/>
          <w:szCs w:val="28"/>
        </w:rPr>
        <w:t>HY, Wu JF, Chen</w:t>
      </w:r>
      <w:r>
        <w:rPr>
          <w:rFonts w:hint="eastAsia"/>
          <w:color w:val="000000"/>
          <w:sz w:val="28"/>
          <w:szCs w:val="28"/>
        </w:rPr>
        <w:t xml:space="preserve"> </w:t>
      </w:r>
      <w:r>
        <w:rPr>
          <w:color w:val="000000"/>
          <w:sz w:val="28"/>
          <w:szCs w:val="28"/>
        </w:rPr>
        <w:t xml:space="preserve">PJ, </w:t>
      </w:r>
      <w:r>
        <w:rPr>
          <w:color w:val="000000"/>
          <w:sz w:val="28"/>
          <w:szCs w:val="28"/>
        </w:rPr>
        <w:lastRenderedPageBreak/>
        <w:t>Chen</w:t>
      </w:r>
      <w:r>
        <w:rPr>
          <w:rFonts w:hint="eastAsia"/>
          <w:color w:val="000000"/>
          <w:sz w:val="28"/>
          <w:szCs w:val="28"/>
        </w:rPr>
        <w:t xml:space="preserve"> </w:t>
      </w:r>
      <w:r>
        <w:rPr>
          <w:color w:val="000000"/>
          <w:sz w:val="28"/>
          <w:szCs w:val="28"/>
        </w:rPr>
        <w:t>DS, Chen</w:t>
      </w:r>
      <w:r>
        <w:rPr>
          <w:rFonts w:hint="eastAsia"/>
          <w:color w:val="000000"/>
          <w:sz w:val="28"/>
          <w:szCs w:val="28"/>
        </w:rPr>
        <w:t xml:space="preserve"> </w:t>
      </w:r>
      <w:r>
        <w:rPr>
          <w:color w:val="000000"/>
          <w:sz w:val="28"/>
          <w:szCs w:val="28"/>
        </w:rPr>
        <w:t>HL. Mother-to-infant transmission of hepatitis B virus infection: Significance of maternal viral load and strategies for intervention. J Hepatol. 2013</w:t>
      </w:r>
      <w:proofErr w:type="gramStart"/>
      <w:r>
        <w:rPr>
          <w:color w:val="000000"/>
          <w:sz w:val="28"/>
          <w:szCs w:val="28"/>
        </w:rPr>
        <w:t>;59:24</w:t>
      </w:r>
      <w:proofErr w:type="gramEnd"/>
      <w:r>
        <w:rPr>
          <w:color w:val="000000"/>
          <w:sz w:val="28"/>
          <w:szCs w:val="28"/>
        </w:rPr>
        <w:t>-30.</w:t>
      </w:r>
    </w:p>
    <w:p w:rsidR="00DE54CE" w:rsidRPr="004C4CC8" w:rsidRDefault="00DE54CE" w:rsidP="00DE54CE">
      <w:pPr>
        <w:numPr>
          <w:ilvl w:val="0"/>
          <w:numId w:val="2"/>
        </w:numPr>
        <w:tabs>
          <w:tab w:val="left" w:pos="801"/>
        </w:tabs>
        <w:suppressAutoHyphens/>
        <w:spacing w:before="120"/>
        <w:ind w:left="385" w:right="413" w:hanging="357"/>
        <w:rPr>
          <w:rFonts w:hint="eastAsia"/>
          <w:color w:val="000000"/>
          <w:sz w:val="28"/>
          <w:szCs w:val="28"/>
        </w:rPr>
      </w:pPr>
      <w:r w:rsidRPr="004C4CC8">
        <w:rPr>
          <w:rFonts w:hint="eastAsia"/>
          <w:color w:val="000000"/>
          <w:sz w:val="28"/>
          <w:szCs w:val="28"/>
        </w:rPr>
        <w:t>Chen HL,</w:t>
      </w:r>
      <w:r w:rsidRPr="004C4CC8">
        <w:rPr>
          <w:color w:val="000000"/>
          <w:sz w:val="28"/>
          <w:szCs w:val="28"/>
        </w:rPr>
        <w:t xml:space="preserve"> Lin LH, Hu FC, Lee JT, Lin WT, Yang YJ, Huang FC, Wu SF, Chen SC, Wen WH, Chu CH, Ni YH, Hsu HY, Tsai PL, Chiang CL, Shyu MK, Lee PI, Chang FY, Chang MH.</w:t>
      </w:r>
      <w:r w:rsidRPr="004C4CC8">
        <w:rPr>
          <w:rFonts w:hint="eastAsia"/>
          <w:color w:val="000000"/>
          <w:sz w:val="28"/>
          <w:szCs w:val="28"/>
        </w:rPr>
        <w:t xml:space="preserve"> </w:t>
      </w:r>
      <w:r w:rsidRPr="004C4CC8">
        <w:rPr>
          <w:color w:val="000000"/>
          <w:sz w:val="28"/>
          <w:szCs w:val="28"/>
        </w:rPr>
        <w:t>Effects of maternal screening and universal immunization to prevent mother-to-infant transmission of HBV.</w:t>
      </w:r>
      <w:r w:rsidRPr="004C4CC8">
        <w:rPr>
          <w:rFonts w:hint="eastAsia"/>
          <w:color w:val="000000"/>
          <w:sz w:val="28"/>
          <w:szCs w:val="28"/>
        </w:rPr>
        <w:t xml:space="preserve"> </w:t>
      </w:r>
      <w:r w:rsidRPr="004C4CC8">
        <w:rPr>
          <w:color w:val="000000"/>
          <w:sz w:val="28"/>
          <w:szCs w:val="28"/>
        </w:rPr>
        <w:t>Gastroenterology. 2012</w:t>
      </w:r>
      <w:proofErr w:type="gramStart"/>
      <w:r w:rsidRPr="004C4CC8">
        <w:rPr>
          <w:color w:val="000000"/>
          <w:sz w:val="28"/>
          <w:szCs w:val="28"/>
        </w:rPr>
        <w:t>;142:773</w:t>
      </w:r>
      <w:proofErr w:type="gramEnd"/>
      <w:r w:rsidRPr="004C4CC8">
        <w:rPr>
          <w:color w:val="000000"/>
          <w:sz w:val="28"/>
          <w:szCs w:val="28"/>
        </w:rPr>
        <w:t>-781.</w:t>
      </w:r>
    </w:p>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Pr>
        <w:rPr>
          <w:rFonts w:ascii="標楷體" w:eastAsia="標楷體" w:hAnsi="標楷體" w:cs="標楷體"/>
          <w:b/>
          <w:color w:val="000000"/>
          <w:sz w:val="28"/>
          <w:szCs w:val="28"/>
        </w:rPr>
      </w:pPr>
      <w:r w:rsidRPr="004C4CC8">
        <w:rPr>
          <w:rFonts w:ascii="標楷體" w:eastAsia="標楷體" w:hAnsi="標楷體" w:cs="標楷體" w:hint="eastAsia"/>
          <w:b/>
          <w:color w:val="000000"/>
          <w:sz w:val="28"/>
          <w:szCs w:val="28"/>
        </w:rPr>
        <w:t>(八)圖表</w:t>
      </w:r>
    </w:p>
    <w:p w:rsidR="00DE54CE" w:rsidRDefault="00DE54CE" w:rsidP="00DE54CE">
      <w:pPr>
        <w:rPr>
          <w:rFonts w:ascii="標楷體" w:eastAsia="標楷體" w:hAnsi="標楷體" w:cs="標楷體"/>
          <w:b/>
          <w:color w:val="000000"/>
          <w:sz w:val="28"/>
          <w:szCs w:val="28"/>
        </w:rPr>
      </w:pPr>
    </w:p>
    <w:p w:rsidR="00DE54CE" w:rsidRDefault="00DE54CE" w:rsidP="00DE54CE">
      <w:pPr>
        <w:rPr>
          <w:rFonts w:ascii="標楷體" w:eastAsia="標楷體" w:hAnsi="標楷體" w:cs="標楷體"/>
          <w:b/>
          <w:color w:val="000000"/>
          <w:sz w:val="28"/>
          <w:szCs w:val="28"/>
        </w:rPr>
      </w:pPr>
      <w:r>
        <w:rPr>
          <w:noProof/>
        </w:rPr>
        <w:drawing>
          <wp:anchor distT="0" distB="0" distL="114300" distR="114300" simplePos="0" relativeHeight="251659264" behindDoc="1" locked="0" layoutInCell="1" allowOverlap="1">
            <wp:simplePos x="0" y="0"/>
            <wp:positionH relativeFrom="column">
              <wp:posOffset>655955</wp:posOffset>
            </wp:positionH>
            <wp:positionV relativeFrom="paragraph">
              <wp:posOffset>41275</wp:posOffset>
            </wp:positionV>
            <wp:extent cx="4391025" cy="2505075"/>
            <wp:effectExtent l="0" t="0" r="9525" b="9525"/>
            <wp:wrapNone/>
            <wp:docPr id="1" name="圖片 1" descr="Dat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ta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391025" cy="2505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54CE" w:rsidRDefault="00DE54CE" w:rsidP="00DE54CE">
      <w:pPr>
        <w:rPr>
          <w:rFonts w:ascii="標楷體" w:eastAsia="標楷體" w:hAnsi="標楷體" w:cs="標楷體"/>
          <w:b/>
          <w:color w:val="000000"/>
          <w:sz w:val="28"/>
          <w:szCs w:val="28"/>
        </w:rPr>
      </w:pPr>
    </w:p>
    <w:p w:rsidR="00DE54CE" w:rsidRDefault="00DE54CE" w:rsidP="00DE54CE">
      <w:pPr>
        <w:rPr>
          <w:rFonts w:ascii="標楷體" w:eastAsia="標楷體" w:hAnsi="標楷體" w:cs="標楷體"/>
          <w:b/>
          <w:color w:val="000000"/>
          <w:sz w:val="28"/>
          <w:szCs w:val="28"/>
        </w:rPr>
      </w:pPr>
    </w:p>
    <w:p w:rsidR="00DE54CE" w:rsidRDefault="00DE54CE" w:rsidP="00DE54CE">
      <w:pPr>
        <w:rPr>
          <w:rFonts w:ascii="標楷體" w:eastAsia="標楷體" w:hAnsi="標楷體" w:cs="標楷體"/>
          <w:b/>
          <w:color w:val="000000"/>
          <w:sz w:val="28"/>
          <w:szCs w:val="28"/>
        </w:rPr>
      </w:pPr>
    </w:p>
    <w:p w:rsidR="00DE54CE" w:rsidRDefault="00DE54CE" w:rsidP="00DE54CE">
      <w:pPr>
        <w:rPr>
          <w:rFonts w:ascii="標楷體" w:eastAsia="標楷體" w:hAnsi="標楷體" w:cs="標楷體"/>
          <w:b/>
          <w:color w:val="000000"/>
          <w:sz w:val="28"/>
          <w:szCs w:val="28"/>
        </w:rPr>
      </w:pPr>
    </w:p>
    <w:p w:rsidR="00DE54CE" w:rsidRDefault="00DE54CE" w:rsidP="00DE54CE">
      <w:pPr>
        <w:rPr>
          <w:rFonts w:ascii="標楷體" w:eastAsia="標楷體" w:hAnsi="標楷體" w:cs="標楷體"/>
          <w:b/>
          <w:color w:val="000000"/>
          <w:sz w:val="28"/>
          <w:szCs w:val="28"/>
        </w:rPr>
      </w:pPr>
    </w:p>
    <w:p w:rsidR="00DE54CE" w:rsidRDefault="00DE54CE" w:rsidP="00DE54CE">
      <w:pPr>
        <w:rPr>
          <w:rFonts w:ascii="標楷體" w:eastAsia="標楷體" w:hAnsi="標楷體" w:cs="標楷體"/>
          <w:b/>
          <w:color w:val="000000"/>
          <w:sz w:val="28"/>
          <w:szCs w:val="28"/>
        </w:rPr>
      </w:pPr>
    </w:p>
    <w:p w:rsidR="00DE54CE" w:rsidRDefault="00DE54CE" w:rsidP="00DE54CE">
      <w:pPr>
        <w:rPr>
          <w:rFonts w:ascii="標楷體" w:eastAsia="標楷體" w:hAnsi="標楷體" w:cs="標楷體"/>
          <w:b/>
          <w:color w:val="000000"/>
          <w:sz w:val="28"/>
          <w:szCs w:val="28"/>
        </w:rPr>
      </w:pPr>
    </w:p>
    <w:p w:rsidR="00DE54CE" w:rsidRDefault="00DE54CE" w:rsidP="00DE54CE">
      <w:pPr>
        <w:rPr>
          <w:rFonts w:ascii="標楷體" w:eastAsia="標楷體" w:hAnsi="標楷體" w:cs="標楷體"/>
          <w:b/>
          <w:color w:val="000000"/>
          <w:sz w:val="28"/>
          <w:szCs w:val="28"/>
        </w:rPr>
      </w:pPr>
    </w:p>
    <w:p w:rsidR="00DE54CE" w:rsidRPr="006354AC" w:rsidRDefault="00DE54CE" w:rsidP="00DE54CE">
      <w:pPr>
        <w:rPr>
          <w:vanish/>
          <w:specVanish/>
        </w:rPr>
      </w:pPr>
    </w:p>
    <w:p w:rsidR="00DE54CE" w:rsidRDefault="00DE54CE" w:rsidP="00DE54CE">
      <w:r>
        <w:t xml:space="preserve"> </w:t>
      </w:r>
    </w:p>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 w:rsidR="00DE54CE" w:rsidRDefault="00DE54CE" w:rsidP="00DE54CE">
      <w:pPr>
        <w:rPr>
          <w:rFonts w:hint="eastAsia"/>
        </w:rPr>
      </w:pPr>
    </w:p>
    <w:p w:rsidR="00DE54CE" w:rsidRDefault="00DE54CE" w:rsidP="00DE54CE"/>
    <w:p w:rsidR="00DE54CE" w:rsidRDefault="00DE54CE" w:rsidP="00DE54CE"/>
    <w:p w:rsidR="00DE54CE" w:rsidRDefault="00DE54CE" w:rsidP="00DE54CE"/>
    <w:p w:rsidR="00DE54CE" w:rsidRDefault="00DE54CE" w:rsidP="00DE54CE"/>
    <w:p w:rsidR="00DE54CE" w:rsidRDefault="00DE54CE" w:rsidP="00DE54CE">
      <w:pPr>
        <w:rPr>
          <w:rFonts w:eastAsia="標楷體"/>
          <w:sz w:val="28"/>
        </w:rPr>
      </w:pPr>
      <w:r>
        <w:rPr>
          <w:rFonts w:eastAsia="標楷體" w:hint="eastAsia"/>
          <w:sz w:val="28"/>
        </w:rPr>
        <w:t>附錄：本期發表論文目錄</w:t>
      </w:r>
    </w:p>
    <w:p w:rsidR="00DE54CE" w:rsidRDefault="00DE54CE" w:rsidP="00DE54CE">
      <w:pPr>
        <w:rPr>
          <w:rFonts w:eastAsia="標楷體"/>
          <w:sz w:val="28"/>
        </w:rPr>
      </w:pPr>
    </w:p>
    <w:p w:rsidR="00DE54CE" w:rsidRPr="0018712A" w:rsidRDefault="00DE54CE" w:rsidP="00DE54CE">
      <w:pPr>
        <w:numPr>
          <w:ilvl w:val="0"/>
          <w:numId w:val="6"/>
        </w:numPr>
        <w:suppressAutoHyphens/>
        <w:rPr>
          <w:color w:val="000000"/>
          <w:kern w:val="0"/>
          <w:sz w:val="28"/>
          <w:szCs w:val="28"/>
        </w:rPr>
      </w:pPr>
      <w:r w:rsidRPr="0018712A">
        <w:rPr>
          <w:color w:val="000000"/>
          <w:kern w:val="0"/>
          <w:sz w:val="28"/>
          <w:szCs w:val="28"/>
        </w:rPr>
        <w:t>Chen HL et al. Efficacy of Maternal Tenofovir Disoproxil Fumarate in Interrupting Mother-to-Infant Transmission of Hepatitis B Virus. AASLD</w:t>
      </w:r>
      <w:r w:rsidRPr="0018712A">
        <w:rPr>
          <w:rFonts w:ascii="標楷體" w:eastAsia="標楷體" w:hAnsi="標楷體"/>
          <w:color w:val="000000"/>
          <w:kern w:val="0"/>
          <w:sz w:val="28"/>
          <w:szCs w:val="28"/>
        </w:rPr>
        <w:t>(</w:t>
      </w:r>
      <w:r w:rsidRPr="0018712A">
        <w:rPr>
          <w:rFonts w:ascii="標楷體" w:eastAsia="標楷體" w:hAnsi="標楷體" w:hint="eastAsia"/>
          <w:color w:val="000000"/>
          <w:kern w:val="0"/>
          <w:sz w:val="28"/>
          <w:szCs w:val="28"/>
        </w:rPr>
        <w:t>美國肝臟學會</w:t>
      </w:r>
      <w:r w:rsidRPr="0018712A">
        <w:rPr>
          <w:rFonts w:ascii="標楷體" w:eastAsia="標楷體" w:hAnsi="標楷體"/>
          <w:color w:val="000000"/>
          <w:kern w:val="0"/>
          <w:sz w:val="28"/>
          <w:szCs w:val="28"/>
        </w:rPr>
        <w:t>)</w:t>
      </w:r>
      <w:r w:rsidRPr="0018712A">
        <w:rPr>
          <w:color w:val="000000"/>
          <w:kern w:val="0"/>
          <w:sz w:val="28"/>
          <w:szCs w:val="28"/>
        </w:rPr>
        <w:t>2014 Nov. 7-11.</w:t>
      </w:r>
    </w:p>
    <w:p w:rsidR="00DE54CE" w:rsidRPr="0018712A" w:rsidRDefault="00DE54CE" w:rsidP="00DE54CE">
      <w:pPr>
        <w:numPr>
          <w:ilvl w:val="0"/>
          <w:numId w:val="6"/>
        </w:numPr>
        <w:suppressAutoHyphens/>
        <w:rPr>
          <w:rFonts w:hint="eastAsia"/>
          <w:sz w:val="28"/>
          <w:szCs w:val="28"/>
        </w:rPr>
      </w:pPr>
      <w:r w:rsidRPr="0018712A">
        <w:rPr>
          <w:sz w:val="28"/>
          <w:szCs w:val="28"/>
        </w:rPr>
        <w:lastRenderedPageBreak/>
        <w:t>Chen HL, </w:t>
      </w:r>
      <w:hyperlink r:id="rId48" w:history="1">
        <w:r w:rsidRPr="0018712A">
          <w:rPr>
            <w:sz w:val="28"/>
            <w:szCs w:val="28"/>
          </w:rPr>
          <w:t>Lee CN</w:t>
        </w:r>
      </w:hyperlink>
      <w:r w:rsidRPr="0018712A">
        <w:rPr>
          <w:sz w:val="28"/>
          <w:szCs w:val="28"/>
        </w:rPr>
        <w:t>, </w:t>
      </w:r>
      <w:hyperlink r:id="rId49" w:history="1">
        <w:r w:rsidRPr="0018712A">
          <w:rPr>
            <w:sz w:val="28"/>
            <w:szCs w:val="28"/>
          </w:rPr>
          <w:t>Chang CH</w:t>
        </w:r>
      </w:hyperlink>
      <w:r w:rsidRPr="0018712A">
        <w:rPr>
          <w:sz w:val="28"/>
          <w:szCs w:val="28"/>
        </w:rPr>
        <w:t>, </w:t>
      </w:r>
      <w:hyperlink r:id="rId50" w:history="1">
        <w:r w:rsidRPr="0018712A">
          <w:rPr>
            <w:sz w:val="28"/>
            <w:szCs w:val="28"/>
          </w:rPr>
          <w:t>Ni YH</w:t>
        </w:r>
      </w:hyperlink>
      <w:r w:rsidRPr="0018712A">
        <w:rPr>
          <w:sz w:val="28"/>
          <w:szCs w:val="28"/>
        </w:rPr>
        <w:t>, </w:t>
      </w:r>
      <w:hyperlink r:id="rId51" w:history="1">
        <w:r w:rsidRPr="0018712A">
          <w:rPr>
            <w:sz w:val="28"/>
            <w:szCs w:val="28"/>
          </w:rPr>
          <w:t>Shyu MK</w:t>
        </w:r>
      </w:hyperlink>
      <w:r w:rsidRPr="0018712A">
        <w:rPr>
          <w:sz w:val="28"/>
          <w:szCs w:val="28"/>
        </w:rPr>
        <w:t>, </w:t>
      </w:r>
      <w:hyperlink r:id="rId52" w:history="1">
        <w:r w:rsidRPr="0018712A">
          <w:rPr>
            <w:sz w:val="28"/>
            <w:szCs w:val="28"/>
          </w:rPr>
          <w:t>Chen SM</w:t>
        </w:r>
      </w:hyperlink>
      <w:r w:rsidRPr="0018712A">
        <w:rPr>
          <w:sz w:val="28"/>
          <w:szCs w:val="28"/>
        </w:rPr>
        <w:t>, </w:t>
      </w:r>
      <w:hyperlink r:id="rId53" w:history="1">
        <w:r w:rsidRPr="0018712A">
          <w:rPr>
            <w:sz w:val="28"/>
            <w:szCs w:val="28"/>
          </w:rPr>
          <w:t>Hu JJ</w:t>
        </w:r>
      </w:hyperlink>
      <w:r w:rsidRPr="0018712A">
        <w:rPr>
          <w:sz w:val="28"/>
          <w:szCs w:val="28"/>
        </w:rPr>
        <w:t>, </w:t>
      </w:r>
      <w:hyperlink r:id="rId54" w:history="1">
        <w:r w:rsidRPr="0018712A">
          <w:rPr>
            <w:sz w:val="28"/>
            <w:szCs w:val="28"/>
          </w:rPr>
          <w:t>Lin HH</w:t>
        </w:r>
      </w:hyperlink>
      <w:r w:rsidRPr="0018712A">
        <w:rPr>
          <w:sz w:val="28"/>
          <w:szCs w:val="28"/>
        </w:rPr>
        <w:t>, </w:t>
      </w:r>
      <w:hyperlink r:id="rId55" w:history="1">
        <w:r w:rsidRPr="0018712A">
          <w:rPr>
            <w:sz w:val="28"/>
            <w:szCs w:val="28"/>
          </w:rPr>
          <w:t>Zhao LL</w:t>
        </w:r>
      </w:hyperlink>
      <w:r w:rsidRPr="0018712A">
        <w:rPr>
          <w:sz w:val="28"/>
          <w:szCs w:val="28"/>
        </w:rPr>
        <w:t>, </w:t>
      </w:r>
      <w:hyperlink r:id="rId56" w:history="1">
        <w:r w:rsidRPr="0018712A">
          <w:rPr>
            <w:sz w:val="28"/>
            <w:szCs w:val="28"/>
          </w:rPr>
          <w:t>Mu SC</w:t>
        </w:r>
      </w:hyperlink>
      <w:r w:rsidRPr="0018712A">
        <w:rPr>
          <w:sz w:val="28"/>
          <w:szCs w:val="28"/>
        </w:rPr>
        <w:t>, </w:t>
      </w:r>
      <w:hyperlink r:id="rId57" w:history="1">
        <w:r w:rsidRPr="0018712A">
          <w:rPr>
            <w:sz w:val="28"/>
            <w:szCs w:val="28"/>
          </w:rPr>
          <w:t>Lai MW</w:t>
        </w:r>
      </w:hyperlink>
      <w:r w:rsidRPr="0018712A">
        <w:rPr>
          <w:sz w:val="28"/>
          <w:szCs w:val="28"/>
        </w:rPr>
        <w:t>, </w:t>
      </w:r>
      <w:hyperlink r:id="rId58" w:history="1">
        <w:r w:rsidRPr="0018712A">
          <w:rPr>
            <w:sz w:val="28"/>
            <w:szCs w:val="28"/>
          </w:rPr>
          <w:t>Lee CL</w:t>
        </w:r>
      </w:hyperlink>
      <w:r w:rsidRPr="0018712A">
        <w:rPr>
          <w:sz w:val="28"/>
          <w:szCs w:val="28"/>
        </w:rPr>
        <w:t>, </w:t>
      </w:r>
      <w:hyperlink r:id="rId59" w:history="1">
        <w:r w:rsidRPr="0018712A">
          <w:rPr>
            <w:sz w:val="28"/>
            <w:szCs w:val="28"/>
          </w:rPr>
          <w:t>Lin HM</w:t>
        </w:r>
      </w:hyperlink>
      <w:r w:rsidRPr="0018712A">
        <w:rPr>
          <w:sz w:val="28"/>
          <w:szCs w:val="28"/>
        </w:rPr>
        <w:t>,</w:t>
      </w:r>
      <w:hyperlink r:id="rId60" w:history="1">
        <w:r w:rsidRPr="0018712A">
          <w:rPr>
            <w:sz w:val="28"/>
            <w:szCs w:val="28"/>
          </w:rPr>
          <w:t>Tsai MS</w:t>
        </w:r>
      </w:hyperlink>
      <w:r w:rsidRPr="0018712A">
        <w:rPr>
          <w:sz w:val="28"/>
          <w:szCs w:val="28"/>
        </w:rPr>
        <w:t>, </w:t>
      </w:r>
      <w:hyperlink r:id="rId61" w:history="1">
        <w:r w:rsidRPr="0018712A">
          <w:rPr>
            <w:sz w:val="28"/>
            <w:szCs w:val="28"/>
          </w:rPr>
          <w:t>Hsu JJ</w:t>
        </w:r>
      </w:hyperlink>
      <w:r w:rsidRPr="0018712A">
        <w:rPr>
          <w:sz w:val="28"/>
          <w:szCs w:val="28"/>
        </w:rPr>
        <w:t>, </w:t>
      </w:r>
      <w:hyperlink r:id="rId62" w:history="1">
        <w:r w:rsidRPr="0018712A">
          <w:rPr>
            <w:sz w:val="28"/>
            <w:szCs w:val="28"/>
          </w:rPr>
          <w:t>Chen DS</w:t>
        </w:r>
      </w:hyperlink>
      <w:r w:rsidRPr="0018712A">
        <w:rPr>
          <w:sz w:val="28"/>
          <w:szCs w:val="28"/>
        </w:rPr>
        <w:t>, </w:t>
      </w:r>
      <w:hyperlink r:id="rId63" w:history="1">
        <w:r w:rsidRPr="0018712A">
          <w:rPr>
            <w:sz w:val="28"/>
            <w:szCs w:val="28"/>
          </w:rPr>
          <w:t>Arnold Chan K</w:t>
        </w:r>
      </w:hyperlink>
      <w:r w:rsidRPr="0018712A">
        <w:rPr>
          <w:sz w:val="28"/>
          <w:szCs w:val="28"/>
        </w:rPr>
        <w:t>, </w:t>
      </w:r>
      <w:hyperlink r:id="rId64" w:history="1">
        <w:r w:rsidRPr="0018712A">
          <w:rPr>
            <w:sz w:val="28"/>
            <w:szCs w:val="28"/>
          </w:rPr>
          <w:t>Chang MH</w:t>
        </w:r>
      </w:hyperlink>
      <w:r w:rsidRPr="0018712A">
        <w:rPr>
          <w:sz w:val="28"/>
          <w:szCs w:val="28"/>
        </w:rPr>
        <w:t>; </w:t>
      </w:r>
      <w:hyperlink r:id="rId65" w:history="1">
        <w:r w:rsidRPr="0018712A">
          <w:rPr>
            <w:sz w:val="28"/>
            <w:szCs w:val="28"/>
          </w:rPr>
          <w:t>Taiwan Study Group for the Prevention of Mother-to-Infant Transmission of HBV (PreMIT study)</w:t>
        </w:r>
      </w:hyperlink>
      <w:r w:rsidRPr="0018712A">
        <w:rPr>
          <w:sz w:val="28"/>
          <w:szCs w:val="28"/>
        </w:rPr>
        <w:t>.</w:t>
      </w:r>
      <w:r w:rsidRPr="0018712A">
        <w:rPr>
          <w:rFonts w:hint="eastAsia"/>
          <w:sz w:val="28"/>
          <w:szCs w:val="28"/>
        </w:rPr>
        <w:t xml:space="preserve"> </w:t>
      </w:r>
      <w:r w:rsidRPr="0018712A">
        <w:rPr>
          <w:sz w:val="28"/>
          <w:szCs w:val="28"/>
        </w:rPr>
        <w:t>Efficacy of maternal tenofovir disoproxil fumarate in interrupting mother-to-infant transmission of hepatitis B virus.</w:t>
      </w:r>
      <w:r w:rsidRPr="0018712A">
        <w:rPr>
          <w:rFonts w:hint="eastAsia"/>
          <w:sz w:val="28"/>
          <w:szCs w:val="28"/>
        </w:rPr>
        <w:t xml:space="preserve"> </w:t>
      </w:r>
      <w:hyperlink r:id="rId66" w:tooltip="Hepatology (Baltimore, Md.)." w:history="1">
        <w:r w:rsidRPr="0018712A">
          <w:rPr>
            <w:sz w:val="28"/>
            <w:szCs w:val="28"/>
          </w:rPr>
          <w:t>Hepatology.</w:t>
        </w:r>
      </w:hyperlink>
      <w:r w:rsidRPr="0018712A">
        <w:rPr>
          <w:sz w:val="28"/>
          <w:szCs w:val="28"/>
        </w:rPr>
        <w:t xml:space="preserve"> 2015 Aug</w:t>
      </w:r>
      <w:proofErr w:type="gramStart"/>
      <w:r w:rsidRPr="0018712A">
        <w:rPr>
          <w:sz w:val="28"/>
          <w:szCs w:val="28"/>
        </w:rPr>
        <w:t>;62</w:t>
      </w:r>
      <w:proofErr w:type="gramEnd"/>
      <w:r w:rsidRPr="0018712A">
        <w:rPr>
          <w:sz w:val="28"/>
          <w:szCs w:val="28"/>
        </w:rPr>
        <w:t xml:space="preserve">(2):375-86. </w:t>
      </w:r>
      <w:proofErr w:type="gramStart"/>
      <w:r w:rsidRPr="0018712A">
        <w:rPr>
          <w:sz w:val="28"/>
          <w:szCs w:val="28"/>
        </w:rPr>
        <w:t>doi</w:t>
      </w:r>
      <w:proofErr w:type="gramEnd"/>
      <w:r w:rsidRPr="0018712A">
        <w:rPr>
          <w:sz w:val="28"/>
          <w:szCs w:val="28"/>
        </w:rPr>
        <w:t>: 10.1002/hep.27837. Epub 2015 May 13.</w:t>
      </w:r>
    </w:p>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rsidP="00DE54CE">
      <w:pPr>
        <w:snapToGrid w:val="0"/>
      </w:pPr>
      <w:r>
        <w:rPr>
          <w:rFonts w:eastAsia="標楷體"/>
          <w:color w:val="000000"/>
          <w:sz w:val="32"/>
        </w:rPr>
        <w:lastRenderedPageBreak/>
        <w:t>計畫編號：</w:t>
      </w:r>
      <w:r>
        <w:rPr>
          <w:rFonts w:eastAsia="標楷體"/>
          <w:color w:val="000000"/>
          <w:sz w:val="32"/>
        </w:rPr>
        <w:t>MOHW104-CDC-C-</w:t>
      </w:r>
      <w:r w:rsidRPr="005F7FD5">
        <w:rPr>
          <w:rFonts w:eastAsia="標楷體" w:hint="eastAsia"/>
          <w:sz w:val="36"/>
        </w:rPr>
        <w:t>114-123105</w:t>
      </w:r>
    </w:p>
    <w:p w:rsidR="00DE54CE" w:rsidRDefault="00DE54CE" w:rsidP="00DE54CE">
      <w:pPr>
        <w:snapToGrid w:val="0"/>
        <w:spacing w:line="360" w:lineRule="auto"/>
        <w:rPr>
          <w:rFonts w:eastAsia="標楷體"/>
          <w:color w:val="000000"/>
          <w:sz w:val="28"/>
        </w:rPr>
      </w:pPr>
    </w:p>
    <w:p w:rsidR="00DE54CE" w:rsidRDefault="00DE54CE" w:rsidP="00DE54CE">
      <w:pPr>
        <w:snapToGrid w:val="0"/>
        <w:spacing w:line="360" w:lineRule="auto"/>
        <w:rPr>
          <w:rFonts w:eastAsia="標楷體"/>
          <w:color w:val="000000"/>
          <w:sz w:val="28"/>
        </w:rPr>
      </w:pPr>
    </w:p>
    <w:p w:rsidR="00DE54CE" w:rsidRDefault="00DE54CE" w:rsidP="00DE54CE">
      <w:pPr>
        <w:snapToGrid w:val="0"/>
        <w:spacing w:line="480" w:lineRule="auto"/>
        <w:jc w:val="center"/>
        <w:rPr>
          <w:rFonts w:eastAsia="標楷體"/>
          <w:color w:val="000000"/>
          <w:sz w:val="32"/>
        </w:rPr>
      </w:pPr>
      <w:r>
        <w:rPr>
          <w:rFonts w:eastAsia="標楷體"/>
          <w:color w:val="000000"/>
          <w:sz w:val="32"/>
        </w:rPr>
        <w:t>衛生福利部疾病管制署</w:t>
      </w:r>
      <w:r>
        <w:rPr>
          <w:rFonts w:eastAsia="標楷體" w:hint="eastAsia"/>
          <w:color w:val="000000"/>
          <w:sz w:val="32"/>
        </w:rPr>
        <w:t>102-</w:t>
      </w:r>
      <w:r>
        <w:rPr>
          <w:rFonts w:eastAsia="標楷體"/>
          <w:color w:val="000000"/>
          <w:sz w:val="32"/>
        </w:rPr>
        <w:t>104</w:t>
      </w:r>
      <w:r>
        <w:rPr>
          <w:rFonts w:eastAsia="標楷體"/>
          <w:color w:val="000000"/>
          <w:sz w:val="32"/>
        </w:rPr>
        <w:t>年委託科技研究計畫</w:t>
      </w:r>
    </w:p>
    <w:tbl>
      <w:tblPr>
        <w:tblW w:w="8420" w:type="dxa"/>
        <w:tblInd w:w="208" w:type="dxa"/>
        <w:tblLayout w:type="fixed"/>
        <w:tblCellMar>
          <w:left w:w="10" w:type="dxa"/>
          <w:right w:w="10" w:type="dxa"/>
        </w:tblCellMar>
        <w:tblLook w:val="0000" w:firstRow="0" w:lastRow="0" w:firstColumn="0" w:lastColumn="0" w:noHBand="0" w:noVBand="0"/>
      </w:tblPr>
      <w:tblGrid>
        <w:gridCol w:w="8420"/>
      </w:tblGrid>
      <w:tr w:rsidR="00DE54CE" w:rsidTr="00CD319E">
        <w:tblPrEx>
          <w:tblCellMar>
            <w:top w:w="0" w:type="dxa"/>
            <w:bottom w:w="0" w:type="dxa"/>
          </w:tblCellMar>
        </w:tblPrEx>
        <w:trPr>
          <w:trHeight w:val="2176"/>
        </w:trPr>
        <w:tc>
          <w:tcPr>
            <w:tcW w:w="8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E54CE" w:rsidRDefault="00DE54CE" w:rsidP="00CD319E">
            <w:pPr>
              <w:snapToGrid w:val="0"/>
              <w:ind w:right="1120"/>
              <w:jc w:val="center"/>
              <w:rPr>
                <w:rFonts w:eastAsia="標楷體"/>
                <w:color w:val="000000"/>
                <w:sz w:val="28"/>
              </w:rPr>
            </w:pPr>
            <w:r>
              <w:rPr>
                <w:rFonts w:eastAsia="標楷體"/>
                <w:color w:val="000000"/>
                <w:sz w:val="28"/>
              </w:rPr>
              <w:t>計畫名稱：</w:t>
            </w:r>
            <w:r>
              <w:rPr>
                <w:rFonts w:eastAsia="標楷體" w:hAnsi="標楷體" w:hint="eastAsia"/>
                <w:sz w:val="28"/>
                <w:szCs w:val="28"/>
              </w:rPr>
              <w:t>子</w:t>
            </w:r>
            <w:r w:rsidRPr="00AB57F3">
              <w:rPr>
                <w:rFonts w:eastAsia="標楷體" w:hAnsi="標楷體"/>
                <w:sz w:val="28"/>
                <w:szCs w:val="28"/>
              </w:rPr>
              <w:t>計畫</w:t>
            </w:r>
            <w:r>
              <w:rPr>
                <w:rFonts w:eastAsia="標楷體" w:hAnsi="標楷體" w:hint="eastAsia"/>
                <w:sz w:val="28"/>
                <w:szCs w:val="28"/>
              </w:rPr>
              <w:t xml:space="preserve">2 - </w:t>
            </w:r>
            <w:r>
              <w:rPr>
                <w:rFonts w:ascii="標楷體" w:eastAsia="標楷體" w:hAnsi="標楷體"/>
                <w:bCs/>
                <w:color w:val="000000"/>
                <w:sz w:val="28"/>
                <w:szCs w:val="28"/>
              </w:rPr>
              <w:t>B</w:t>
            </w:r>
            <w:r w:rsidRPr="00437DD9">
              <w:rPr>
                <w:rFonts w:ascii="標楷體" w:eastAsia="標楷體" w:hAnsi="標楷體" w:hint="eastAsia"/>
                <w:bCs/>
                <w:color w:val="000000"/>
                <w:sz w:val="28"/>
                <w:szCs w:val="28"/>
              </w:rPr>
              <w:t>型</w:t>
            </w:r>
            <w:r w:rsidRPr="00437DD9">
              <w:rPr>
                <w:rFonts w:ascii="標楷體" w:eastAsia="標楷體" w:hAnsi="標楷體" w:cs="新細明體" w:hint="eastAsia"/>
                <w:bCs/>
                <w:color w:val="000000"/>
                <w:sz w:val="28"/>
                <w:szCs w:val="28"/>
              </w:rPr>
              <w:t>肝炎病毒子宮內母子感染之危險因子探討</w:t>
            </w:r>
          </w:p>
        </w:tc>
      </w:tr>
    </w:tbl>
    <w:p w:rsidR="00DE54CE" w:rsidRDefault="00DE54CE" w:rsidP="00DE54CE">
      <w:pPr>
        <w:snapToGrid w:val="0"/>
        <w:spacing w:line="360" w:lineRule="auto"/>
        <w:jc w:val="center"/>
        <w:rPr>
          <w:rFonts w:eastAsia="標楷體" w:hint="eastAsia"/>
          <w:color w:val="000000"/>
          <w:sz w:val="28"/>
        </w:rPr>
      </w:pPr>
    </w:p>
    <w:p w:rsidR="00DE54CE" w:rsidRDefault="00DE54CE" w:rsidP="00DE54CE">
      <w:pPr>
        <w:snapToGrid w:val="0"/>
        <w:spacing w:line="360" w:lineRule="auto"/>
        <w:jc w:val="center"/>
        <w:rPr>
          <w:rFonts w:eastAsia="標楷體"/>
          <w:color w:val="000000"/>
          <w:sz w:val="36"/>
        </w:rPr>
      </w:pPr>
      <w:r>
        <w:rPr>
          <w:rFonts w:eastAsia="標楷體"/>
          <w:color w:val="000000"/>
          <w:sz w:val="36"/>
        </w:rPr>
        <w:t>年</w:t>
      </w:r>
      <w:r>
        <w:rPr>
          <w:rFonts w:eastAsia="標楷體"/>
          <w:color w:val="000000"/>
          <w:sz w:val="36"/>
        </w:rPr>
        <w:t xml:space="preserve"> </w:t>
      </w:r>
      <w:r>
        <w:rPr>
          <w:rFonts w:eastAsia="標楷體"/>
          <w:color w:val="000000"/>
          <w:sz w:val="36"/>
        </w:rPr>
        <w:t>度</w:t>
      </w:r>
      <w:r>
        <w:rPr>
          <w:rFonts w:eastAsia="標楷體"/>
          <w:color w:val="000000"/>
          <w:sz w:val="36"/>
        </w:rPr>
        <w:t>/</w:t>
      </w:r>
      <w:r>
        <w:rPr>
          <w:rFonts w:eastAsia="標楷體"/>
          <w:color w:val="000000"/>
          <w:sz w:val="36"/>
        </w:rPr>
        <w:t>全</w:t>
      </w:r>
      <w:r>
        <w:rPr>
          <w:rFonts w:eastAsia="標楷體"/>
          <w:color w:val="000000"/>
          <w:sz w:val="36"/>
        </w:rPr>
        <w:t xml:space="preserve"> </w:t>
      </w:r>
      <w:r>
        <w:rPr>
          <w:rFonts w:eastAsia="標楷體"/>
          <w:color w:val="000000"/>
          <w:sz w:val="36"/>
        </w:rPr>
        <w:t>程</w:t>
      </w:r>
      <w:r>
        <w:rPr>
          <w:rFonts w:eastAsia="標楷體"/>
          <w:color w:val="000000"/>
          <w:sz w:val="36"/>
        </w:rPr>
        <w:t xml:space="preserve"> </w:t>
      </w:r>
      <w:proofErr w:type="gramStart"/>
      <w:r>
        <w:rPr>
          <w:rFonts w:eastAsia="標楷體"/>
          <w:color w:val="000000"/>
          <w:sz w:val="36"/>
        </w:rPr>
        <w:t>研</w:t>
      </w:r>
      <w:proofErr w:type="gramEnd"/>
      <w:r>
        <w:rPr>
          <w:rFonts w:eastAsia="標楷體"/>
          <w:color w:val="000000"/>
          <w:sz w:val="36"/>
        </w:rPr>
        <w:t xml:space="preserve"> </w:t>
      </w:r>
      <w:r>
        <w:rPr>
          <w:rFonts w:eastAsia="標楷體"/>
          <w:color w:val="000000"/>
          <w:sz w:val="36"/>
        </w:rPr>
        <w:t>究</w:t>
      </w:r>
      <w:r>
        <w:rPr>
          <w:rFonts w:eastAsia="標楷體"/>
          <w:color w:val="000000"/>
          <w:sz w:val="36"/>
        </w:rPr>
        <w:t xml:space="preserve"> </w:t>
      </w:r>
      <w:r>
        <w:rPr>
          <w:rFonts w:eastAsia="標楷體"/>
          <w:color w:val="000000"/>
          <w:sz w:val="36"/>
        </w:rPr>
        <w:t>報</w:t>
      </w:r>
      <w:r>
        <w:rPr>
          <w:rFonts w:eastAsia="標楷體"/>
          <w:color w:val="000000"/>
          <w:sz w:val="36"/>
        </w:rPr>
        <w:t xml:space="preserve"> </w:t>
      </w:r>
      <w:r>
        <w:rPr>
          <w:rFonts w:eastAsia="標楷體"/>
          <w:color w:val="000000"/>
          <w:sz w:val="36"/>
        </w:rPr>
        <w:t>告</w:t>
      </w:r>
    </w:p>
    <w:p w:rsidR="00DE54CE" w:rsidRDefault="00DE54CE" w:rsidP="00DE54CE">
      <w:pPr>
        <w:snapToGrid w:val="0"/>
        <w:spacing w:line="360" w:lineRule="auto"/>
        <w:rPr>
          <w:rFonts w:eastAsia="標楷體"/>
          <w:color w:val="000000"/>
          <w:sz w:val="28"/>
        </w:rPr>
      </w:pPr>
    </w:p>
    <w:p w:rsidR="00DE54CE" w:rsidRDefault="00DE54CE" w:rsidP="00DE54CE">
      <w:pPr>
        <w:snapToGrid w:val="0"/>
        <w:spacing w:line="360" w:lineRule="auto"/>
        <w:rPr>
          <w:rFonts w:eastAsia="標楷體"/>
          <w:color w:val="000000"/>
          <w:sz w:val="28"/>
        </w:rPr>
      </w:pPr>
    </w:p>
    <w:p w:rsidR="00DE54CE" w:rsidRDefault="00DE54CE" w:rsidP="00DE54CE">
      <w:pPr>
        <w:snapToGrid w:val="0"/>
        <w:spacing w:line="360" w:lineRule="auto"/>
        <w:rPr>
          <w:rFonts w:eastAsia="標楷體"/>
          <w:color w:val="000000"/>
          <w:sz w:val="28"/>
        </w:rPr>
      </w:pPr>
    </w:p>
    <w:p w:rsidR="00DE54CE" w:rsidRDefault="00DE54CE" w:rsidP="00DE54CE">
      <w:pPr>
        <w:snapToGrid w:val="0"/>
        <w:spacing w:line="360" w:lineRule="auto"/>
        <w:rPr>
          <w:rFonts w:eastAsia="標楷體"/>
          <w:color w:val="000000"/>
          <w:sz w:val="28"/>
        </w:rPr>
      </w:pPr>
    </w:p>
    <w:p w:rsidR="00DE54CE" w:rsidRDefault="00DE54CE" w:rsidP="00DE54CE">
      <w:pPr>
        <w:snapToGrid w:val="0"/>
        <w:spacing w:line="360" w:lineRule="auto"/>
        <w:rPr>
          <w:rFonts w:eastAsia="標楷體"/>
          <w:color w:val="000000"/>
          <w:sz w:val="28"/>
        </w:rPr>
      </w:pPr>
    </w:p>
    <w:p w:rsidR="00DE54CE" w:rsidRDefault="00DE54CE" w:rsidP="00DE54CE">
      <w:pPr>
        <w:snapToGrid w:val="0"/>
        <w:spacing w:line="360" w:lineRule="auto"/>
        <w:rPr>
          <w:rFonts w:eastAsia="標楷體"/>
          <w:color w:val="000000"/>
          <w:sz w:val="32"/>
        </w:rPr>
      </w:pPr>
      <w:r>
        <w:rPr>
          <w:rFonts w:eastAsia="標楷體"/>
          <w:color w:val="000000"/>
          <w:sz w:val="32"/>
        </w:rPr>
        <w:t>執行機構：</w:t>
      </w:r>
      <w:r w:rsidRPr="003C56D5">
        <w:rPr>
          <w:rFonts w:eastAsia="標楷體" w:hAnsi="標楷體"/>
          <w:sz w:val="32"/>
          <w:szCs w:val="32"/>
        </w:rPr>
        <w:t>小兒部</w:t>
      </w:r>
    </w:p>
    <w:p w:rsidR="00DE54CE" w:rsidRDefault="00DE54CE" w:rsidP="00DE54CE">
      <w:pPr>
        <w:snapToGrid w:val="0"/>
        <w:spacing w:line="360" w:lineRule="auto"/>
        <w:rPr>
          <w:rFonts w:eastAsia="標楷體"/>
          <w:color w:val="000000"/>
          <w:sz w:val="32"/>
        </w:rPr>
      </w:pPr>
      <w:r>
        <w:rPr>
          <w:rFonts w:eastAsia="標楷體"/>
          <w:color w:val="000000"/>
          <w:sz w:val="32"/>
        </w:rPr>
        <w:t>計畫主持人：</w:t>
      </w:r>
      <w:r>
        <w:rPr>
          <w:rFonts w:eastAsia="標楷體" w:hint="eastAsia"/>
          <w:color w:val="000000"/>
          <w:sz w:val="32"/>
        </w:rPr>
        <w:t>陳慧玲</w:t>
      </w:r>
    </w:p>
    <w:p w:rsidR="00DE54CE" w:rsidRDefault="00DE54CE" w:rsidP="00DE54CE">
      <w:pPr>
        <w:snapToGrid w:val="0"/>
        <w:spacing w:line="360" w:lineRule="auto"/>
        <w:rPr>
          <w:rFonts w:eastAsia="標楷體"/>
          <w:color w:val="000000"/>
          <w:sz w:val="32"/>
        </w:rPr>
      </w:pPr>
      <w:r>
        <w:rPr>
          <w:rFonts w:eastAsia="標楷體"/>
          <w:color w:val="000000"/>
          <w:sz w:val="32"/>
        </w:rPr>
        <w:t>研究人員：</w:t>
      </w:r>
      <w:r>
        <w:rPr>
          <w:rFonts w:eastAsia="標楷體" w:hAnsi="標楷體" w:hint="eastAsia"/>
          <w:sz w:val="32"/>
          <w:szCs w:val="32"/>
        </w:rPr>
        <w:t>張美惠</w:t>
      </w:r>
      <w:r w:rsidRPr="003C56D5">
        <w:rPr>
          <w:rFonts w:eastAsia="標楷體"/>
          <w:sz w:val="32"/>
          <w:szCs w:val="32"/>
        </w:rPr>
        <w:t>/</w:t>
      </w:r>
      <w:r>
        <w:rPr>
          <w:rFonts w:eastAsia="標楷體" w:hint="eastAsia"/>
          <w:sz w:val="32"/>
          <w:szCs w:val="32"/>
        </w:rPr>
        <w:t>李建南</w:t>
      </w:r>
      <w:r>
        <w:rPr>
          <w:rFonts w:eastAsia="標楷體" w:hint="eastAsia"/>
          <w:sz w:val="32"/>
          <w:szCs w:val="32"/>
        </w:rPr>
        <w:t>/</w:t>
      </w:r>
      <w:r>
        <w:rPr>
          <w:rFonts w:eastAsia="標楷體" w:hint="eastAsia"/>
          <w:sz w:val="32"/>
          <w:szCs w:val="32"/>
        </w:rPr>
        <w:t>許宏遠</w:t>
      </w:r>
    </w:p>
    <w:p w:rsidR="00DE54CE" w:rsidRDefault="00DE54CE" w:rsidP="00DE54CE">
      <w:pPr>
        <w:snapToGrid w:val="0"/>
        <w:spacing w:line="360" w:lineRule="auto"/>
        <w:rPr>
          <w:rFonts w:eastAsia="標楷體"/>
          <w:color w:val="000000"/>
          <w:sz w:val="32"/>
        </w:rPr>
      </w:pPr>
      <w:r>
        <w:rPr>
          <w:rFonts w:eastAsia="標楷體"/>
          <w:color w:val="000000"/>
          <w:sz w:val="32"/>
        </w:rPr>
        <w:t>執行期間：</w:t>
      </w:r>
      <w:r>
        <w:rPr>
          <w:rFonts w:eastAsia="標楷體"/>
          <w:color w:val="000000"/>
          <w:sz w:val="32"/>
        </w:rPr>
        <w:t xml:space="preserve"> </w:t>
      </w:r>
      <w:r>
        <w:rPr>
          <w:rFonts w:eastAsia="標楷體" w:hint="eastAsia"/>
          <w:color w:val="000000"/>
          <w:sz w:val="32"/>
        </w:rPr>
        <w:t>102</w:t>
      </w:r>
      <w:r>
        <w:rPr>
          <w:rFonts w:eastAsia="標楷體"/>
          <w:color w:val="000000"/>
          <w:sz w:val="32"/>
        </w:rPr>
        <w:t xml:space="preserve"> </w:t>
      </w:r>
      <w:r>
        <w:rPr>
          <w:rFonts w:eastAsia="標楷體"/>
          <w:color w:val="000000"/>
          <w:sz w:val="32"/>
        </w:rPr>
        <w:t>年</w:t>
      </w:r>
      <w:r>
        <w:rPr>
          <w:rFonts w:eastAsia="標楷體"/>
          <w:color w:val="000000"/>
          <w:sz w:val="32"/>
        </w:rPr>
        <w:t xml:space="preserve"> </w:t>
      </w:r>
      <w:r>
        <w:rPr>
          <w:rFonts w:eastAsia="標楷體" w:hint="eastAsia"/>
          <w:color w:val="000000"/>
          <w:sz w:val="32"/>
        </w:rPr>
        <w:t>1</w:t>
      </w:r>
      <w:r>
        <w:rPr>
          <w:rFonts w:eastAsia="標楷體"/>
          <w:color w:val="000000"/>
          <w:sz w:val="32"/>
        </w:rPr>
        <w:t xml:space="preserve"> </w:t>
      </w:r>
      <w:r>
        <w:rPr>
          <w:rFonts w:eastAsia="標楷體"/>
          <w:color w:val="000000"/>
          <w:sz w:val="32"/>
        </w:rPr>
        <w:t>月</w:t>
      </w:r>
      <w:r>
        <w:rPr>
          <w:rFonts w:eastAsia="標楷體"/>
          <w:color w:val="000000"/>
          <w:sz w:val="32"/>
        </w:rPr>
        <w:t xml:space="preserve"> </w:t>
      </w:r>
      <w:r>
        <w:rPr>
          <w:rFonts w:eastAsia="標楷體" w:hint="eastAsia"/>
          <w:color w:val="000000"/>
          <w:sz w:val="32"/>
        </w:rPr>
        <w:t>1</w:t>
      </w:r>
      <w:r>
        <w:rPr>
          <w:rFonts w:eastAsia="標楷體"/>
          <w:color w:val="000000"/>
          <w:sz w:val="32"/>
        </w:rPr>
        <w:t xml:space="preserve"> </w:t>
      </w:r>
      <w:r>
        <w:rPr>
          <w:rFonts w:eastAsia="標楷體"/>
          <w:color w:val="000000"/>
          <w:sz w:val="32"/>
        </w:rPr>
        <w:t>日至</w:t>
      </w:r>
      <w:r>
        <w:rPr>
          <w:rFonts w:eastAsia="標楷體"/>
          <w:color w:val="000000"/>
          <w:sz w:val="32"/>
        </w:rPr>
        <w:t xml:space="preserve"> </w:t>
      </w:r>
      <w:r>
        <w:rPr>
          <w:rFonts w:eastAsia="標楷體" w:hint="eastAsia"/>
          <w:color w:val="000000"/>
          <w:sz w:val="32"/>
        </w:rPr>
        <w:t>104</w:t>
      </w:r>
      <w:r>
        <w:rPr>
          <w:rFonts w:eastAsia="標楷體"/>
          <w:color w:val="000000"/>
          <w:sz w:val="32"/>
        </w:rPr>
        <w:t xml:space="preserve"> </w:t>
      </w:r>
      <w:r>
        <w:rPr>
          <w:rFonts w:eastAsia="標楷體"/>
          <w:color w:val="000000"/>
          <w:sz w:val="32"/>
        </w:rPr>
        <w:t>年</w:t>
      </w:r>
      <w:r>
        <w:rPr>
          <w:rFonts w:eastAsia="標楷體"/>
          <w:color w:val="000000"/>
          <w:sz w:val="32"/>
        </w:rPr>
        <w:t xml:space="preserve"> </w:t>
      </w:r>
      <w:r>
        <w:rPr>
          <w:rFonts w:eastAsia="標楷體" w:hint="eastAsia"/>
          <w:color w:val="000000"/>
          <w:sz w:val="32"/>
        </w:rPr>
        <w:t>12</w:t>
      </w:r>
      <w:r>
        <w:rPr>
          <w:rFonts w:eastAsia="標楷體"/>
          <w:color w:val="000000"/>
          <w:sz w:val="32"/>
        </w:rPr>
        <w:t xml:space="preserve"> </w:t>
      </w:r>
      <w:r>
        <w:rPr>
          <w:rFonts w:eastAsia="標楷體"/>
          <w:color w:val="000000"/>
          <w:sz w:val="32"/>
        </w:rPr>
        <w:t>月</w:t>
      </w:r>
      <w:r>
        <w:rPr>
          <w:rFonts w:eastAsia="標楷體"/>
          <w:color w:val="000000"/>
          <w:sz w:val="32"/>
        </w:rPr>
        <w:t xml:space="preserve"> </w:t>
      </w:r>
      <w:r>
        <w:rPr>
          <w:rFonts w:eastAsia="標楷體" w:hint="eastAsia"/>
          <w:color w:val="000000"/>
          <w:sz w:val="32"/>
        </w:rPr>
        <w:t>31</w:t>
      </w:r>
      <w:r>
        <w:rPr>
          <w:rFonts w:eastAsia="標楷體"/>
          <w:color w:val="000000"/>
          <w:sz w:val="32"/>
        </w:rPr>
        <w:t xml:space="preserve"> </w:t>
      </w:r>
      <w:r>
        <w:rPr>
          <w:rFonts w:eastAsia="標楷體"/>
          <w:color w:val="000000"/>
          <w:sz w:val="32"/>
        </w:rPr>
        <w:t>日</w:t>
      </w:r>
    </w:p>
    <w:p w:rsidR="00DE54CE" w:rsidRDefault="00DE54CE" w:rsidP="00DE54CE">
      <w:pPr>
        <w:snapToGrid w:val="0"/>
        <w:spacing w:line="360" w:lineRule="auto"/>
        <w:rPr>
          <w:rFonts w:eastAsia="標楷體"/>
          <w:color w:val="000000"/>
          <w:sz w:val="28"/>
        </w:rPr>
      </w:pPr>
    </w:p>
    <w:p w:rsidR="00DE54CE" w:rsidRDefault="00DE54CE" w:rsidP="00DE54CE">
      <w:pPr>
        <w:snapToGrid w:val="0"/>
        <w:spacing w:line="360" w:lineRule="auto"/>
        <w:rPr>
          <w:rFonts w:eastAsia="標楷體"/>
          <w:color w:val="000000"/>
          <w:sz w:val="28"/>
        </w:rPr>
      </w:pPr>
    </w:p>
    <w:p w:rsidR="00DE54CE" w:rsidRDefault="00DE54CE" w:rsidP="00DE54CE">
      <w:pPr>
        <w:snapToGrid w:val="0"/>
        <w:jc w:val="both"/>
        <w:rPr>
          <w:rFonts w:eastAsia="標楷體"/>
          <w:color w:val="000000"/>
          <w:kern w:val="0"/>
          <w:sz w:val="28"/>
          <w:szCs w:val="28"/>
          <w:lang w:val="zh-TW"/>
        </w:rPr>
      </w:pPr>
      <w:proofErr w:type="gramStart"/>
      <w:r>
        <w:rPr>
          <w:rFonts w:eastAsia="標楷體"/>
          <w:color w:val="000000"/>
          <w:kern w:val="0"/>
          <w:sz w:val="28"/>
          <w:szCs w:val="28"/>
          <w:lang w:val="zh-TW"/>
        </w:rPr>
        <w:t>＊</w:t>
      </w:r>
      <w:proofErr w:type="gramEnd"/>
      <w:r>
        <w:rPr>
          <w:rFonts w:eastAsia="標楷體"/>
          <w:color w:val="000000"/>
          <w:kern w:val="0"/>
          <w:sz w:val="28"/>
          <w:szCs w:val="28"/>
          <w:lang w:val="zh-TW"/>
        </w:rPr>
        <w:t>本研究報告僅供參考，不</w:t>
      </w:r>
      <w:proofErr w:type="gramStart"/>
      <w:r>
        <w:rPr>
          <w:rFonts w:eastAsia="標楷體"/>
          <w:color w:val="000000"/>
          <w:kern w:val="0"/>
          <w:sz w:val="28"/>
          <w:szCs w:val="28"/>
          <w:lang w:val="zh-TW"/>
        </w:rPr>
        <w:t>代表本署意見</w:t>
      </w:r>
      <w:proofErr w:type="gramEnd"/>
      <w:r>
        <w:rPr>
          <w:rFonts w:eastAsia="標楷體"/>
          <w:color w:val="000000"/>
          <w:kern w:val="0"/>
          <w:sz w:val="28"/>
          <w:szCs w:val="28"/>
          <w:lang w:val="zh-TW"/>
        </w:rPr>
        <w:t>，如對媒體發布研究成果應事先</w:t>
      </w:r>
      <w:proofErr w:type="gramStart"/>
      <w:r>
        <w:rPr>
          <w:rFonts w:eastAsia="標楷體"/>
          <w:color w:val="000000"/>
          <w:kern w:val="0"/>
          <w:sz w:val="28"/>
          <w:szCs w:val="28"/>
          <w:lang w:val="zh-TW"/>
        </w:rPr>
        <w:t>徵求本署同意</w:t>
      </w:r>
      <w:proofErr w:type="gramEnd"/>
      <w:r>
        <w:rPr>
          <w:rFonts w:eastAsia="標楷體"/>
          <w:color w:val="000000"/>
          <w:kern w:val="0"/>
          <w:sz w:val="28"/>
          <w:szCs w:val="28"/>
          <w:lang w:val="zh-TW"/>
        </w:rPr>
        <w:t>*</w:t>
      </w:r>
    </w:p>
    <w:p w:rsidR="00DE54CE" w:rsidRDefault="00DE54CE" w:rsidP="00DE54CE">
      <w:pPr>
        <w:adjustRightInd w:val="0"/>
        <w:spacing w:line="360" w:lineRule="auto"/>
        <w:textAlignment w:val="baseline"/>
        <w:rPr>
          <w:rFonts w:eastAsia="標楷體" w:hAnsi="標楷體" w:hint="eastAsia"/>
          <w:kern w:val="0"/>
          <w:sz w:val="28"/>
          <w:szCs w:val="28"/>
        </w:rPr>
      </w:pPr>
    </w:p>
    <w:p w:rsidR="00DE54CE" w:rsidRDefault="00DE54CE" w:rsidP="00DE54CE">
      <w:pPr>
        <w:adjustRightInd w:val="0"/>
        <w:spacing w:line="360" w:lineRule="auto"/>
        <w:textAlignment w:val="baseline"/>
        <w:rPr>
          <w:rFonts w:eastAsia="標楷體" w:hAnsi="標楷體" w:hint="eastAsia"/>
          <w:kern w:val="0"/>
          <w:sz w:val="28"/>
          <w:szCs w:val="28"/>
        </w:rPr>
      </w:pPr>
    </w:p>
    <w:p w:rsidR="00DE54CE" w:rsidRPr="009C44E1" w:rsidRDefault="00DE54CE" w:rsidP="00DE54CE">
      <w:pPr>
        <w:adjustRightInd w:val="0"/>
        <w:spacing w:line="360" w:lineRule="auto"/>
        <w:textAlignment w:val="baseline"/>
        <w:rPr>
          <w:rFonts w:eastAsia="標楷體"/>
          <w:kern w:val="0"/>
          <w:sz w:val="28"/>
          <w:u w:val="single"/>
        </w:rPr>
      </w:pPr>
      <w:r w:rsidRPr="009C44E1">
        <w:rPr>
          <w:rFonts w:eastAsia="標楷體" w:hAnsi="標楷體" w:hint="eastAsia"/>
          <w:kern w:val="0"/>
          <w:sz w:val="28"/>
          <w:szCs w:val="28"/>
        </w:rPr>
        <w:t>封面</w:t>
      </w:r>
    </w:p>
    <w:p w:rsidR="00DE54CE" w:rsidRPr="009C44E1" w:rsidRDefault="00DE54CE" w:rsidP="00DE54CE">
      <w:pPr>
        <w:adjustRightInd w:val="0"/>
        <w:spacing w:line="360" w:lineRule="auto"/>
        <w:ind w:right="-850"/>
        <w:textAlignment w:val="baseline"/>
        <w:rPr>
          <w:rFonts w:eastAsia="標楷體"/>
          <w:kern w:val="0"/>
          <w:sz w:val="28"/>
          <w:szCs w:val="28"/>
        </w:rPr>
      </w:pPr>
      <w:r w:rsidRPr="009C44E1">
        <w:rPr>
          <w:rFonts w:eastAsia="標楷體" w:hAnsi="標楷體" w:hint="eastAsia"/>
          <w:kern w:val="0"/>
          <w:sz w:val="28"/>
          <w:szCs w:val="28"/>
        </w:rPr>
        <w:lastRenderedPageBreak/>
        <w:t>目錄</w:t>
      </w:r>
    </w:p>
    <w:p w:rsidR="00DE54CE" w:rsidRPr="009C44E1" w:rsidRDefault="00DE54CE" w:rsidP="00DE54CE">
      <w:pPr>
        <w:adjustRightInd w:val="0"/>
        <w:spacing w:line="360" w:lineRule="auto"/>
        <w:textAlignment w:val="baseline"/>
        <w:rPr>
          <w:rFonts w:eastAsia="標楷體"/>
          <w:kern w:val="0"/>
          <w:sz w:val="28"/>
        </w:rPr>
      </w:pPr>
      <w:r w:rsidRPr="009C44E1">
        <w:rPr>
          <w:rFonts w:eastAsia="標楷體" w:hAnsi="標楷體" w:hint="eastAsia"/>
          <w:kern w:val="0"/>
          <w:sz w:val="28"/>
          <w:szCs w:val="28"/>
        </w:rPr>
        <w:t>摘要</w:t>
      </w:r>
    </w:p>
    <w:p w:rsidR="00DE54CE" w:rsidRPr="009C44E1" w:rsidRDefault="00DE54CE" w:rsidP="00DE54CE">
      <w:pPr>
        <w:adjustRightInd w:val="0"/>
        <w:spacing w:line="360" w:lineRule="auto"/>
        <w:ind w:right="-850"/>
        <w:textAlignment w:val="baseline"/>
        <w:rPr>
          <w:rFonts w:eastAsia="標楷體"/>
          <w:kern w:val="0"/>
          <w:sz w:val="28"/>
          <w:szCs w:val="28"/>
        </w:rPr>
      </w:pPr>
      <w:r w:rsidRPr="009C44E1">
        <w:rPr>
          <w:rFonts w:eastAsia="標楷體"/>
          <w:kern w:val="0"/>
          <w:sz w:val="28"/>
          <w:szCs w:val="28"/>
        </w:rPr>
        <w:t>(1)</w:t>
      </w:r>
      <w:r w:rsidRPr="009C44E1">
        <w:rPr>
          <w:rFonts w:eastAsia="標楷體" w:hAnsi="標楷體" w:hint="eastAsia"/>
          <w:kern w:val="0"/>
          <w:sz w:val="28"/>
          <w:szCs w:val="28"/>
        </w:rPr>
        <w:t>中文摘要</w:t>
      </w:r>
      <w:r w:rsidRPr="009C44E1">
        <w:rPr>
          <w:rFonts w:eastAsia="標楷體"/>
          <w:kern w:val="0"/>
          <w:sz w:val="28"/>
          <w:szCs w:val="28"/>
        </w:rPr>
        <w:t xml:space="preserve"> </w:t>
      </w:r>
      <w:r w:rsidRPr="009C44E1">
        <w:rPr>
          <w:rFonts w:eastAsia="標楷體"/>
          <w:kern w:val="0"/>
          <w:sz w:val="28"/>
        </w:rPr>
        <w:t>.........................…................................................</w:t>
      </w:r>
      <w:r w:rsidRPr="009C44E1">
        <w:rPr>
          <w:rFonts w:eastAsia="標楷體"/>
          <w:kern w:val="0"/>
          <w:sz w:val="28"/>
          <w:szCs w:val="28"/>
        </w:rPr>
        <w:t xml:space="preserve"> </w:t>
      </w:r>
      <w:r w:rsidRPr="009C44E1">
        <w:rPr>
          <w:rFonts w:eastAsia="標楷體" w:hint="eastAsia"/>
          <w:kern w:val="0"/>
          <w:sz w:val="28"/>
          <w:szCs w:val="28"/>
        </w:rPr>
        <w:t>第</w:t>
      </w:r>
      <w:r>
        <w:rPr>
          <w:rFonts w:eastAsia="標楷體"/>
          <w:kern w:val="0"/>
          <w:sz w:val="28"/>
          <w:szCs w:val="28"/>
        </w:rPr>
        <w:t xml:space="preserve"> </w:t>
      </w:r>
      <w:r>
        <w:rPr>
          <w:rFonts w:eastAsia="標楷體" w:hint="eastAsia"/>
          <w:kern w:val="0"/>
          <w:sz w:val="28"/>
          <w:szCs w:val="28"/>
        </w:rPr>
        <w:t>3</w:t>
      </w:r>
      <w:r w:rsidRPr="009C44E1">
        <w:rPr>
          <w:rFonts w:eastAsia="標楷體"/>
          <w:kern w:val="0"/>
          <w:sz w:val="28"/>
          <w:szCs w:val="28"/>
        </w:rPr>
        <w:t xml:space="preserve"> </w:t>
      </w:r>
      <w:r w:rsidRPr="009C44E1">
        <w:rPr>
          <w:rFonts w:eastAsia="標楷體" w:hint="eastAsia"/>
          <w:kern w:val="0"/>
          <w:sz w:val="28"/>
          <w:szCs w:val="28"/>
        </w:rPr>
        <w:t>頁</w:t>
      </w:r>
      <w:r w:rsidRPr="009C44E1">
        <w:rPr>
          <w:rFonts w:eastAsia="標楷體"/>
          <w:kern w:val="0"/>
          <w:sz w:val="28"/>
          <w:szCs w:val="28"/>
        </w:rPr>
        <w:t xml:space="preserve"> </w:t>
      </w:r>
    </w:p>
    <w:p w:rsidR="00DE54CE" w:rsidRPr="009C44E1" w:rsidRDefault="00DE54CE" w:rsidP="00DE54CE">
      <w:pPr>
        <w:adjustRightInd w:val="0"/>
        <w:spacing w:line="360" w:lineRule="auto"/>
        <w:textAlignment w:val="baseline"/>
        <w:rPr>
          <w:rFonts w:eastAsia="標楷體"/>
          <w:kern w:val="0"/>
          <w:sz w:val="28"/>
        </w:rPr>
      </w:pPr>
      <w:r w:rsidRPr="009C44E1">
        <w:rPr>
          <w:rFonts w:eastAsia="標楷體"/>
          <w:kern w:val="0"/>
          <w:sz w:val="28"/>
          <w:szCs w:val="28"/>
        </w:rPr>
        <w:t>(2)</w:t>
      </w:r>
      <w:r w:rsidRPr="009C44E1">
        <w:rPr>
          <w:rFonts w:eastAsia="標楷體" w:hAnsi="標楷體" w:hint="eastAsia"/>
          <w:kern w:val="0"/>
          <w:sz w:val="28"/>
          <w:szCs w:val="28"/>
        </w:rPr>
        <w:t>英文摘要</w:t>
      </w:r>
      <w:r w:rsidRPr="009C44E1">
        <w:rPr>
          <w:rFonts w:eastAsia="標楷體" w:hAnsi="標楷體"/>
          <w:kern w:val="0"/>
          <w:sz w:val="28"/>
          <w:szCs w:val="28"/>
        </w:rPr>
        <w:t xml:space="preserve"> </w:t>
      </w:r>
      <w:r w:rsidRPr="009C44E1">
        <w:rPr>
          <w:rFonts w:eastAsia="標楷體"/>
          <w:kern w:val="0"/>
          <w:sz w:val="28"/>
        </w:rPr>
        <w:t>.........................…................................................</w:t>
      </w:r>
      <w:r w:rsidRPr="009C44E1">
        <w:rPr>
          <w:rFonts w:eastAsia="標楷體"/>
          <w:kern w:val="0"/>
          <w:sz w:val="28"/>
          <w:szCs w:val="28"/>
        </w:rPr>
        <w:t xml:space="preserve"> </w:t>
      </w:r>
      <w:r w:rsidRPr="009C44E1">
        <w:rPr>
          <w:rFonts w:eastAsia="標楷體" w:hint="eastAsia"/>
          <w:kern w:val="0"/>
          <w:sz w:val="28"/>
          <w:szCs w:val="28"/>
        </w:rPr>
        <w:t>第</w:t>
      </w:r>
      <w:r w:rsidRPr="009C44E1">
        <w:rPr>
          <w:rFonts w:eastAsia="標楷體"/>
          <w:kern w:val="0"/>
          <w:sz w:val="28"/>
          <w:szCs w:val="28"/>
        </w:rPr>
        <w:t xml:space="preserve"> </w:t>
      </w:r>
      <w:r>
        <w:rPr>
          <w:rFonts w:eastAsia="標楷體" w:hint="eastAsia"/>
          <w:kern w:val="0"/>
          <w:sz w:val="28"/>
          <w:szCs w:val="28"/>
        </w:rPr>
        <w:t>4</w:t>
      </w:r>
      <w:r w:rsidRPr="009C44E1">
        <w:rPr>
          <w:rFonts w:eastAsia="標楷體"/>
          <w:kern w:val="0"/>
          <w:sz w:val="28"/>
          <w:szCs w:val="28"/>
        </w:rPr>
        <w:t xml:space="preserve"> </w:t>
      </w:r>
      <w:r w:rsidRPr="009C44E1">
        <w:rPr>
          <w:rFonts w:eastAsia="標楷體" w:hint="eastAsia"/>
          <w:kern w:val="0"/>
          <w:sz w:val="28"/>
          <w:szCs w:val="28"/>
        </w:rPr>
        <w:t>頁</w:t>
      </w:r>
    </w:p>
    <w:p w:rsidR="00DE54CE" w:rsidRPr="009C44E1" w:rsidRDefault="00DE54CE" w:rsidP="00DE54CE">
      <w:pPr>
        <w:adjustRightInd w:val="0"/>
        <w:spacing w:line="360" w:lineRule="auto"/>
        <w:textAlignment w:val="baseline"/>
        <w:rPr>
          <w:rFonts w:eastAsia="標楷體"/>
          <w:kern w:val="0"/>
          <w:sz w:val="28"/>
        </w:rPr>
      </w:pPr>
      <w:r w:rsidRPr="009C44E1">
        <w:rPr>
          <w:rFonts w:eastAsia="標楷體" w:hint="eastAsia"/>
          <w:kern w:val="0"/>
          <w:sz w:val="28"/>
        </w:rPr>
        <w:t>本文</w:t>
      </w:r>
    </w:p>
    <w:p w:rsidR="00DE54CE" w:rsidRPr="009C44E1" w:rsidRDefault="00DE54CE" w:rsidP="00DE54CE">
      <w:pPr>
        <w:numPr>
          <w:ilvl w:val="0"/>
          <w:numId w:val="7"/>
        </w:numPr>
        <w:adjustRightInd w:val="0"/>
        <w:spacing w:line="360" w:lineRule="auto"/>
        <w:textAlignment w:val="baseline"/>
        <w:rPr>
          <w:rFonts w:eastAsia="標楷體"/>
          <w:kern w:val="0"/>
          <w:sz w:val="28"/>
        </w:rPr>
      </w:pPr>
      <w:r w:rsidRPr="009C44E1">
        <w:rPr>
          <w:rFonts w:eastAsia="標楷體" w:hint="eastAsia"/>
          <w:kern w:val="0"/>
          <w:sz w:val="28"/>
        </w:rPr>
        <w:t>前言</w:t>
      </w:r>
      <w:r w:rsidRPr="009C44E1">
        <w:rPr>
          <w:rFonts w:eastAsia="標楷體"/>
          <w:kern w:val="0"/>
          <w:sz w:val="28"/>
        </w:rPr>
        <w:t xml:space="preserve"> .........................….................................................... </w:t>
      </w:r>
      <w:r w:rsidRPr="009C44E1">
        <w:rPr>
          <w:rFonts w:eastAsia="標楷體" w:hint="eastAsia"/>
          <w:kern w:val="0"/>
          <w:sz w:val="28"/>
        </w:rPr>
        <w:t>第</w:t>
      </w:r>
      <w:r w:rsidRPr="009C44E1">
        <w:rPr>
          <w:rFonts w:eastAsia="標楷體"/>
          <w:kern w:val="0"/>
          <w:sz w:val="28"/>
        </w:rPr>
        <w:t xml:space="preserve"> </w:t>
      </w:r>
      <w:r>
        <w:rPr>
          <w:rFonts w:eastAsia="標楷體" w:hint="eastAsia"/>
          <w:kern w:val="0"/>
          <w:sz w:val="28"/>
        </w:rPr>
        <w:t>5-6</w:t>
      </w:r>
      <w:r w:rsidRPr="009C44E1">
        <w:rPr>
          <w:rFonts w:eastAsia="標楷體"/>
          <w:kern w:val="0"/>
          <w:sz w:val="28"/>
        </w:rPr>
        <w:t xml:space="preserve"> </w:t>
      </w:r>
      <w:r w:rsidRPr="009C44E1">
        <w:rPr>
          <w:rFonts w:eastAsia="標楷體" w:hint="eastAsia"/>
          <w:kern w:val="0"/>
          <w:sz w:val="28"/>
        </w:rPr>
        <w:t>頁</w:t>
      </w:r>
    </w:p>
    <w:p w:rsidR="00DE54CE" w:rsidRPr="009C44E1" w:rsidRDefault="00DE54CE" w:rsidP="00DE54CE">
      <w:pPr>
        <w:numPr>
          <w:ilvl w:val="0"/>
          <w:numId w:val="7"/>
        </w:numPr>
        <w:adjustRightInd w:val="0"/>
        <w:spacing w:line="360" w:lineRule="auto"/>
        <w:textAlignment w:val="baseline"/>
        <w:rPr>
          <w:rFonts w:eastAsia="標楷體"/>
          <w:kern w:val="0"/>
          <w:sz w:val="28"/>
        </w:rPr>
      </w:pPr>
      <w:r w:rsidRPr="009C44E1">
        <w:rPr>
          <w:rFonts w:eastAsia="標楷體" w:hint="eastAsia"/>
          <w:kern w:val="0"/>
          <w:sz w:val="28"/>
        </w:rPr>
        <w:t>材料與方法</w:t>
      </w:r>
      <w:r w:rsidRPr="009C44E1">
        <w:rPr>
          <w:rFonts w:eastAsia="標楷體"/>
          <w:kern w:val="0"/>
          <w:sz w:val="28"/>
        </w:rPr>
        <w:t xml:space="preserve"> ..........……....……………………………</w:t>
      </w:r>
      <w:r>
        <w:rPr>
          <w:rFonts w:eastAsia="標楷體"/>
          <w:kern w:val="0"/>
          <w:sz w:val="28"/>
        </w:rPr>
        <w:t>…</w:t>
      </w:r>
      <w:r>
        <w:rPr>
          <w:rFonts w:eastAsia="標楷體" w:hint="eastAsia"/>
          <w:kern w:val="0"/>
          <w:sz w:val="28"/>
        </w:rPr>
        <w:t>.</w:t>
      </w:r>
      <w:r w:rsidRPr="009C44E1">
        <w:rPr>
          <w:rFonts w:eastAsia="標楷體" w:hint="eastAsia"/>
          <w:kern w:val="0"/>
          <w:sz w:val="28"/>
        </w:rPr>
        <w:t>第</w:t>
      </w:r>
      <w:r w:rsidRPr="009C44E1">
        <w:rPr>
          <w:rFonts w:eastAsia="標楷體"/>
          <w:kern w:val="0"/>
          <w:sz w:val="28"/>
        </w:rPr>
        <w:t xml:space="preserve"> </w:t>
      </w:r>
      <w:r>
        <w:rPr>
          <w:rFonts w:eastAsia="標楷體" w:hint="eastAsia"/>
          <w:kern w:val="0"/>
          <w:sz w:val="28"/>
        </w:rPr>
        <w:t>7-9</w:t>
      </w:r>
      <w:r w:rsidRPr="009C44E1">
        <w:rPr>
          <w:rFonts w:eastAsia="標楷體"/>
          <w:kern w:val="0"/>
          <w:sz w:val="28"/>
        </w:rPr>
        <w:t xml:space="preserve"> </w:t>
      </w:r>
      <w:r w:rsidRPr="009C44E1">
        <w:rPr>
          <w:rFonts w:eastAsia="標楷體" w:hint="eastAsia"/>
          <w:kern w:val="0"/>
          <w:sz w:val="28"/>
        </w:rPr>
        <w:t>頁</w:t>
      </w:r>
    </w:p>
    <w:p w:rsidR="00DE54CE" w:rsidRPr="009C44E1" w:rsidRDefault="00DE54CE" w:rsidP="00DE54CE">
      <w:pPr>
        <w:numPr>
          <w:ilvl w:val="0"/>
          <w:numId w:val="7"/>
        </w:numPr>
        <w:adjustRightInd w:val="0"/>
        <w:spacing w:line="360" w:lineRule="auto"/>
        <w:textAlignment w:val="baseline"/>
        <w:rPr>
          <w:rFonts w:eastAsia="標楷體"/>
          <w:kern w:val="0"/>
          <w:sz w:val="28"/>
        </w:rPr>
      </w:pPr>
      <w:r w:rsidRPr="009C44E1">
        <w:rPr>
          <w:rFonts w:eastAsia="標楷體" w:hint="eastAsia"/>
          <w:kern w:val="0"/>
          <w:sz w:val="28"/>
        </w:rPr>
        <w:t>結果</w:t>
      </w:r>
      <w:r w:rsidRPr="009C44E1">
        <w:rPr>
          <w:rFonts w:eastAsia="標楷體"/>
          <w:kern w:val="0"/>
          <w:sz w:val="28"/>
        </w:rPr>
        <w:t>...........…......................................................</w:t>
      </w:r>
      <w:r>
        <w:rPr>
          <w:rFonts w:eastAsia="標楷體" w:hint="eastAsia"/>
          <w:kern w:val="0"/>
          <w:sz w:val="28"/>
        </w:rPr>
        <w:t xml:space="preserve">.............. </w:t>
      </w:r>
      <w:r w:rsidRPr="009C44E1">
        <w:rPr>
          <w:rFonts w:eastAsia="標楷體" w:hint="eastAsia"/>
          <w:kern w:val="0"/>
          <w:sz w:val="28"/>
        </w:rPr>
        <w:t>第</w:t>
      </w:r>
      <w:r w:rsidRPr="009C44E1">
        <w:rPr>
          <w:rFonts w:eastAsia="標楷體"/>
          <w:kern w:val="0"/>
          <w:sz w:val="28"/>
        </w:rPr>
        <w:t xml:space="preserve"> </w:t>
      </w:r>
      <w:r>
        <w:rPr>
          <w:rFonts w:eastAsia="標楷體" w:hint="eastAsia"/>
          <w:kern w:val="0"/>
          <w:sz w:val="28"/>
        </w:rPr>
        <w:t>10-12</w:t>
      </w:r>
      <w:r w:rsidRPr="009C44E1">
        <w:rPr>
          <w:rFonts w:eastAsia="標楷體"/>
          <w:kern w:val="0"/>
          <w:sz w:val="28"/>
        </w:rPr>
        <w:t xml:space="preserve"> </w:t>
      </w:r>
      <w:r w:rsidRPr="009C44E1">
        <w:rPr>
          <w:rFonts w:eastAsia="標楷體" w:hint="eastAsia"/>
          <w:kern w:val="0"/>
          <w:sz w:val="28"/>
        </w:rPr>
        <w:t>頁</w:t>
      </w:r>
    </w:p>
    <w:p w:rsidR="00DE54CE" w:rsidRPr="009C44E1" w:rsidRDefault="00DE54CE" w:rsidP="00DE54CE">
      <w:pPr>
        <w:numPr>
          <w:ilvl w:val="0"/>
          <w:numId w:val="7"/>
        </w:numPr>
        <w:adjustRightInd w:val="0"/>
        <w:spacing w:line="360" w:lineRule="auto"/>
        <w:textAlignment w:val="baseline"/>
        <w:rPr>
          <w:rFonts w:eastAsia="標楷體"/>
          <w:kern w:val="0"/>
          <w:sz w:val="28"/>
        </w:rPr>
      </w:pPr>
      <w:r w:rsidRPr="009C44E1">
        <w:rPr>
          <w:rFonts w:eastAsia="標楷體" w:hint="eastAsia"/>
          <w:kern w:val="0"/>
          <w:sz w:val="28"/>
        </w:rPr>
        <w:t>討論</w:t>
      </w:r>
      <w:r w:rsidRPr="009C44E1">
        <w:rPr>
          <w:rFonts w:eastAsia="標楷體"/>
          <w:kern w:val="0"/>
          <w:sz w:val="28"/>
        </w:rPr>
        <w:t xml:space="preserve"> ...........…......................................................</w:t>
      </w:r>
      <w:r>
        <w:rPr>
          <w:rFonts w:eastAsia="標楷體" w:hint="eastAsia"/>
          <w:kern w:val="0"/>
          <w:sz w:val="28"/>
        </w:rPr>
        <w:t>............</w:t>
      </w:r>
      <w:r w:rsidRPr="009C44E1">
        <w:rPr>
          <w:rFonts w:eastAsia="標楷體"/>
          <w:kern w:val="0"/>
          <w:sz w:val="28"/>
        </w:rPr>
        <w:t xml:space="preserve"> </w:t>
      </w:r>
      <w:r w:rsidRPr="009C44E1">
        <w:rPr>
          <w:rFonts w:eastAsia="標楷體" w:hint="eastAsia"/>
          <w:kern w:val="0"/>
          <w:sz w:val="28"/>
        </w:rPr>
        <w:t>第</w:t>
      </w:r>
      <w:r w:rsidRPr="009C44E1">
        <w:rPr>
          <w:rFonts w:eastAsia="標楷體"/>
          <w:kern w:val="0"/>
          <w:sz w:val="28"/>
        </w:rPr>
        <w:t xml:space="preserve"> </w:t>
      </w:r>
      <w:r>
        <w:rPr>
          <w:rFonts w:eastAsia="標楷體" w:hint="eastAsia"/>
          <w:kern w:val="0"/>
          <w:sz w:val="28"/>
        </w:rPr>
        <w:t>13</w:t>
      </w:r>
      <w:r w:rsidRPr="009C44E1">
        <w:rPr>
          <w:rFonts w:eastAsia="標楷體"/>
          <w:kern w:val="0"/>
          <w:sz w:val="28"/>
        </w:rPr>
        <w:t xml:space="preserve"> </w:t>
      </w:r>
      <w:r w:rsidRPr="009C44E1">
        <w:rPr>
          <w:rFonts w:eastAsia="標楷體" w:hint="eastAsia"/>
          <w:kern w:val="0"/>
          <w:sz w:val="28"/>
        </w:rPr>
        <w:t>頁</w:t>
      </w:r>
    </w:p>
    <w:p w:rsidR="00DE54CE" w:rsidRPr="009C44E1" w:rsidRDefault="00DE54CE" w:rsidP="00DE54CE">
      <w:pPr>
        <w:numPr>
          <w:ilvl w:val="0"/>
          <w:numId w:val="7"/>
        </w:numPr>
        <w:adjustRightInd w:val="0"/>
        <w:spacing w:line="360" w:lineRule="auto"/>
        <w:textAlignment w:val="baseline"/>
        <w:rPr>
          <w:rFonts w:eastAsia="標楷體"/>
          <w:kern w:val="0"/>
          <w:sz w:val="28"/>
        </w:rPr>
      </w:pPr>
      <w:r w:rsidRPr="009C44E1">
        <w:rPr>
          <w:rFonts w:eastAsia="標楷體" w:hAnsi="標楷體" w:hint="eastAsia"/>
          <w:kern w:val="0"/>
          <w:sz w:val="28"/>
          <w:szCs w:val="28"/>
        </w:rPr>
        <w:t>結論與建議</w:t>
      </w:r>
      <w:r w:rsidRPr="009C44E1">
        <w:rPr>
          <w:rFonts w:eastAsia="標楷體"/>
          <w:kern w:val="0"/>
          <w:sz w:val="28"/>
          <w:szCs w:val="28"/>
        </w:rPr>
        <w:t xml:space="preserve"> </w:t>
      </w:r>
      <w:r w:rsidRPr="009C44E1">
        <w:rPr>
          <w:rFonts w:eastAsia="標楷體"/>
          <w:kern w:val="0"/>
          <w:sz w:val="28"/>
        </w:rPr>
        <w:t>...........…......................................................</w:t>
      </w:r>
      <w:r w:rsidRPr="009C44E1">
        <w:rPr>
          <w:rFonts w:eastAsia="標楷體"/>
          <w:kern w:val="0"/>
          <w:sz w:val="28"/>
          <w:szCs w:val="28"/>
        </w:rPr>
        <w:t xml:space="preserve"> </w:t>
      </w:r>
      <w:r w:rsidRPr="009C44E1">
        <w:rPr>
          <w:rFonts w:eastAsia="標楷體" w:hint="eastAsia"/>
          <w:kern w:val="0"/>
          <w:sz w:val="28"/>
        </w:rPr>
        <w:t>第</w:t>
      </w:r>
      <w:r w:rsidRPr="009C44E1">
        <w:rPr>
          <w:rFonts w:eastAsia="標楷體"/>
          <w:kern w:val="0"/>
          <w:sz w:val="28"/>
        </w:rPr>
        <w:t xml:space="preserve"> </w:t>
      </w:r>
      <w:r>
        <w:rPr>
          <w:rFonts w:eastAsia="標楷體" w:hint="eastAsia"/>
          <w:kern w:val="0"/>
          <w:sz w:val="28"/>
        </w:rPr>
        <w:t>14</w:t>
      </w:r>
      <w:r w:rsidRPr="009C44E1">
        <w:rPr>
          <w:rFonts w:eastAsia="標楷體"/>
          <w:kern w:val="0"/>
          <w:sz w:val="28"/>
        </w:rPr>
        <w:t xml:space="preserve"> </w:t>
      </w:r>
      <w:r w:rsidRPr="009C44E1">
        <w:rPr>
          <w:rFonts w:eastAsia="標楷體" w:hint="eastAsia"/>
          <w:kern w:val="0"/>
          <w:sz w:val="28"/>
        </w:rPr>
        <w:t>頁</w:t>
      </w:r>
      <w:r w:rsidRPr="009C44E1">
        <w:rPr>
          <w:rFonts w:eastAsia="標楷體"/>
          <w:kern w:val="0"/>
          <w:sz w:val="28"/>
          <w:szCs w:val="28"/>
        </w:rPr>
        <w:t xml:space="preserve">                                </w:t>
      </w:r>
    </w:p>
    <w:p w:rsidR="00DE54CE" w:rsidRPr="009C44E1" w:rsidRDefault="00DE54CE" w:rsidP="00DE54CE">
      <w:pPr>
        <w:numPr>
          <w:ilvl w:val="0"/>
          <w:numId w:val="7"/>
        </w:numPr>
        <w:adjustRightInd w:val="0"/>
        <w:spacing w:line="360" w:lineRule="auto"/>
        <w:textAlignment w:val="baseline"/>
        <w:rPr>
          <w:rFonts w:eastAsia="標楷體"/>
          <w:kern w:val="0"/>
          <w:sz w:val="28"/>
        </w:rPr>
      </w:pPr>
      <w:r w:rsidRPr="009C44E1">
        <w:rPr>
          <w:rFonts w:eastAsia="標楷體" w:hAnsi="標楷體" w:hint="eastAsia"/>
          <w:kern w:val="0"/>
          <w:sz w:val="28"/>
          <w:szCs w:val="28"/>
        </w:rPr>
        <w:t>計畫重要研究成果及具體建議</w:t>
      </w:r>
      <w:r w:rsidRPr="009C44E1">
        <w:rPr>
          <w:rFonts w:eastAsia="標楷體"/>
          <w:kern w:val="0"/>
          <w:sz w:val="28"/>
          <w:szCs w:val="28"/>
        </w:rPr>
        <w:t xml:space="preserve"> </w:t>
      </w:r>
      <w:r w:rsidRPr="009C44E1">
        <w:rPr>
          <w:rFonts w:eastAsia="標楷體"/>
          <w:kern w:val="0"/>
          <w:sz w:val="28"/>
        </w:rPr>
        <w:t>.....................................</w:t>
      </w:r>
      <w:r w:rsidRPr="009C44E1">
        <w:rPr>
          <w:rFonts w:eastAsia="標楷體"/>
          <w:kern w:val="0"/>
          <w:sz w:val="28"/>
          <w:szCs w:val="28"/>
        </w:rPr>
        <w:t xml:space="preserve"> </w:t>
      </w:r>
      <w:r w:rsidRPr="009C44E1">
        <w:rPr>
          <w:rFonts w:eastAsia="標楷體" w:hint="eastAsia"/>
          <w:kern w:val="0"/>
          <w:sz w:val="28"/>
        </w:rPr>
        <w:t>第</w:t>
      </w:r>
      <w:r>
        <w:rPr>
          <w:rFonts w:eastAsia="標楷體" w:hint="eastAsia"/>
          <w:kern w:val="0"/>
          <w:sz w:val="28"/>
        </w:rPr>
        <w:t xml:space="preserve"> 15</w:t>
      </w:r>
      <w:r w:rsidRPr="009C44E1">
        <w:rPr>
          <w:rFonts w:eastAsia="標楷體"/>
          <w:kern w:val="0"/>
          <w:sz w:val="28"/>
        </w:rPr>
        <w:t xml:space="preserve"> </w:t>
      </w:r>
      <w:r w:rsidRPr="009C44E1">
        <w:rPr>
          <w:rFonts w:eastAsia="標楷體" w:hint="eastAsia"/>
          <w:kern w:val="0"/>
          <w:sz w:val="28"/>
        </w:rPr>
        <w:t>頁</w:t>
      </w:r>
      <w:r w:rsidRPr="009C44E1">
        <w:rPr>
          <w:rFonts w:eastAsia="標楷體"/>
          <w:kern w:val="0"/>
          <w:sz w:val="28"/>
          <w:szCs w:val="28"/>
        </w:rPr>
        <w:t xml:space="preserve">                    </w:t>
      </w:r>
    </w:p>
    <w:p w:rsidR="00DE54CE" w:rsidRPr="00FF421A" w:rsidRDefault="00DE54CE" w:rsidP="00DE54CE">
      <w:pPr>
        <w:numPr>
          <w:ilvl w:val="0"/>
          <w:numId w:val="7"/>
        </w:numPr>
        <w:adjustRightInd w:val="0"/>
        <w:spacing w:line="360" w:lineRule="auto"/>
        <w:textAlignment w:val="baseline"/>
        <w:rPr>
          <w:rFonts w:eastAsia="標楷體" w:hint="eastAsia"/>
          <w:kern w:val="0"/>
          <w:sz w:val="28"/>
        </w:rPr>
      </w:pPr>
      <w:r w:rsidRPr="009C44E1">
        <w:rPr>
          <w:rFonts w:eastAsia="標楷體" w:hAnsi="標楷體" w:hint="eastAsia"/>
          <w:kern w:val="0"/>
          <w:sz w:val="28"/>
          <w:szCs w:val="28"/>
        </w:rPr>
        <w:t>參考文獻</w:t>
      </w:r>
      <w:r w:rsidRPr="009C44E1">
        <w:rPr>
          <w:rFonts w:eastAsia="標楷體"/>
          <w:kern w:val="0"/>
          <w:sz w:val="28"/>
          <w:szCs w:val="28"/>
        </w:rPr>
        <w:t xml:space="preserve"> </w:t>
      </w:r>
      <w:r w:rsidRPr="009C44E1">
        <w:rPr>
          <w:rFonts w:eastAsia="標楷體"/>
          <w:kern w:val="0"/>
          <w:sz w:val="28"/>
        </w:rPr>
        <w:t>...........…..........................................................</w:t>
      </w:r>
      <w:r>
        <w:rPr>
          <w:rFonts w:eastAsia="標楷體" w:hint="eastAsia"/>
          <w:kern w:val="0"/>
          <w:sz w:val="28"/>
        </w:rPr>
        <w:t xml:space="preserve"> </w:t>
      </w:r>
      <w:r w:rsidRPr="009C44E1">
        <w:rPr>
          <w:rFonts w:eastAsia="標楷體" w:hint="eastAsia"/>
          <w:kern w:val="0"/>
          <w:sz w:val="28"/>
        </w:rPr>
        <w:t>第</w:t>
      </w:r>
      <w:r w:rsidRPr="009C44E1">
        <w:rPr>
          <w:rFonts w:eastAsia="標楷體"/>
          <w:kern w:val="0"/>
          <w:sz w:val="28"/>
        </w:rPr>
        <w:t xml:space="preserve"> </w:t>
      </w:r>
      <w:r>
        <w:rPr>
          <w:rFonts w:eastAsia="標楷體" w:hint="eastAsia"/>
          <w:kern w:val="0"/>
          <w:sz w:val="28"/>
        </w:rPr>
        <w:t xml:space="preserve">16-19 </w:t>
      </w:r>
      <w:r w:rsidRPr="009C44E1">
        <w:rPr>
          <w:rFonts w:eastAsia="標楷體" w:hint="eastAsia"/>
          <w:kern w:val="0"/>
          <w:sz w:val="28"/>
        </w:rPr>
        <w:t>頁</w:t>
      </w:r>
    </w:p>
    <w:p w:rsidR="00DE54CE" w:rsidRPr="009C44E1" w:rsidRDefault="00DE54CE" w:rsidP="00DE54CE">
      <w:pPr>
        <w:numPr>
          <w:ilvl w:val="0"/>
          <w:numId w:val="7"/>
        </w:numPr>
        <w:adjustRightInd w:val="0"/>
        <w:spacing w:line="360" w:lineRule="auto"/>
        <w:textAlignment w:val="baseline"/>
        <w:rPr>
          <w:rFonts w:eastAsia="標楷體"/>
          <w:kern w:val="0"/>
          <w:sz w:val="28"/>
        </w:rPr>
      </w:pPr>
      <w:r>
        <w:rPr>
          <w:rFonts w:eastAsia="標楷體" w:hint="eastAsia"/>
          <w:kern w:val="0"/>
          <w:sz w:val="28"/>
          <w:szCs w:val="28"/>
        </w:rPr>
        <w:t>圖、表</w:t>
      </w:r>
      <w:r>
        <w:rPr>
          <w:rFonts w:eastAsia="標楷體"/>
          <w:kern w:val="0"/>
          <w:sz w:val="28"/>
          <w:szCs w:val="28"/>
        </w:rPr>
        <w:t>…</w:t>
      </w:r>
      <w:proofErr w:type="gramStart"/>
      <w:r>
        <w:rPr>
          <w:rFonts w:eastAsia="標楷體"/>
          <w:kern w:val="0"/>
          <w:sz w:val="28"/>
          <w:szCs w:val="28"/>
        </w:rPr>
        <w:t>………………………………………………</w:t>
      </w:r>
      <w:proofErr w:type="gramEnd"/>
      <w:r>
        <w:rPr>
          <w:rFonts w:eastAsia="標楷體" w:hint="eastAsia"/>
          <w:kern w:val="0"/>
          <w:sz w:val="28"/>
          <w:szCs w:val="28"/>
        </w:rPr>
        <w:t>.....</w:t>
      </w:r>
      <w:r w:rsidRPr="009C44E1">
        <w:rPr>
          <w:rFonts w:eastAsia="標楷體" w:hint="eastAsia"/>
          <w:kern w:val="0"/>
          <w:sz w:val="28"/>
        </w:rPr>
        <w:t>第</w:t>
      </w:r>
      <w:r w:rsidRPr="009C44E1">
        <w:rPr>
          <w:rFonts w:eastAsia="標楷體"/>
          <w:kern w:val="0"/>
          <w:sz w:val="28"/>
        </w:rPr>
        <w:t xml:space="preserve"> </w:t>
      </w:r>
      <w:r>
        <w:rPr>
          <w:rFonts w:eastAsia="標楷體" w:hint="eastAsia"/>
          <w:kern w:val="0"/>
          <w:sz w:val="28"/>
        </w:rPr>
        <w:t xml:space="preserve">20-22 </w:t>
      </w:r>
      <w:r w:rsidRPr="009C44E1">
        <w:rPr>
          <w:rFonts w:eastAsia="標楷體" w:hint="eastAsia"/>
          <w:kern w:val="0"/>
          <w:sz w:val="28"/>
        </w:rPr>
        <w:t>頁</w:t>
      </w:r>
      <w:r>
        <w:rPr>
          <w:rFonts w:eastAsia="標楷體" w:hint="eastAsia"/>
          <w:kern w:val="0"/>
          <w:sz w:val="28"/>
        </w:rPr>
        <w:t xml:space="preserve">  </w:t>
      </w:r>
      <w:r w:rsidRPr="009C44E1">
        <w:rPr>
          <w:rFonts w:eastAsia="標楷體"/>
          <w:kern w:val="0"/>
          <w:sz w:val="28"/>
          <w:szCs w:val="28"/>
        </w:rPr>
        <w:t xml:space="preserve">                                     </w:t>
      </w:r>
    </w:p>
    <w:p w:rsidR="00DE54CE" w:rsidRPr="009C44E1" w:rsidRDefault="00DE54CE" w:rsidP="00DE54CE">
      <w:pPr>
        <w:adjustRightInd w:val="0"/>
        <w:spacing w:line="360" w:lineRule="auto"/>
        <w:textAlignment w:val="baseline"/>
        <w:rPr>
          <w:rFonts w:eastAsia="標楷體"/>
          <w:kern w:val="0"/>
          <w:sz w:val="28"/>
        </w:rPr>
      </w:pPr>
    </w:p>
    <w:p w:rsidR="00DE54CE" w:rsidRPr="009C44E1" w:rsidRDefault="00DE54CE" w:rsidP="00DE54CE">
      <w:pPr>
        <w:adjustRightInd w:val="0"/>
        <w:spacing w:line="360" w:lineRule="auto"/>
        <w:textAlignment w:val="baseline"/>
        <w:rPr>
          <w:rFonts w:eastAsia="標楷體"/>
          <w:kern w:val="0"/>
          <w:sz w:val="28"/>
        </w:rPr>
      </w:pPr>
      <w:r w:rsidRPr="009C44E1">
        <w:rPr>
          <w:rFonts w:eastAsia="標楷體" w:hint="eastAsia"/>
          <w:kern w:val="0"/>
          <w:sz w:val="28"/>
        </w:rPr>
        <w:lastRenderedPageBreak/>
        <w:t>附錄：本期發表論文目錄</w:t>
      </w:r>
      <w:r>
        <w:rPr>
          <w:rFonts w:eastAsia="標楷體" w:hint="eastAsia"/>
          <w:kern w:val="0"/>
          <w:sz w:val="28"/>
        </w:rPr>
        <w:t>、調查問卷</w:t>
      </w:r>
      <w:r>
        <w:rPr>
          <w:rFonts w:eastAsia="標楷體"/>
          <w:kern w:val="0"/>
          <w:sz w:val="28"/>
        </w:rPr>
        <w:t>…</w:t>
      </w:r>
      <w:r>
        <w:rPr>
          <w:rFonts w:eastAsia="標楷體" w:hint="eastAsia"/>
          <w:kern w:val="0"/>
          <w:sz w:val="28"/>
        </w:rPr>
        <w:t>.</w:t>
      </w:r>
      <w:r w:rsidRPr="009C44E1">
        <w:rPr>
          <w:rFonts w:eastAsia="標楷體"/>
          <w:kern w:val="0"/>
          <w:sz w:val="28"/>
        </w:rPr>
        <w:t>…</w:t>
      </w:r>
      <w:proofErr w:type="gramStart"/>
      <w:r w:rsidRPr="009C44E1">
        <w:rPr>
          <w:rFonts w:eastAsia="標楷體"/>
          <w:kern w:val="0"/>
          <w:sz w:val="28"/>
        </w:rPr>
        <w:t>…</w:t>
      </w:r>
      <w:proofErr w:type="gramEnd"/>
      <w:r w:rsidRPr="009C44E1">
        <w:rPr>
          <w:rFonts w:eastAsia="標楷體"/>
          <w:kern w:val="0"/>
          <w:sz w:val="28"/>
        </w:rPr>
        <w:t>........................</w:t>
      </w:r>
      <w:r>
        <w:rPr>
          <w:rFonts w:eastAsia="標楷體" w:hint="eastAsia"/>
          <w:kern w:val="0"/>
          <w:sz w:val="28"/>
        </w:rPr>
        <w:t>.</w:t>
      </w:r>
      <w:r w:rsidRPr="009C44E1">
        <w:rPr>
          <w:rFonts w:eastAsia="標楷體" w:hint="eastAsia"/>
          <w:kern w:val="0"/>
          <w:sz w:val="28"/>
        </w:rPr>
        <w:t>第</w:t>
      </w:r>
      <w:r>
        <w:rPr>
          <w:rFonts w:eastAsia="標楷體" w:hint="eastAsia"/>
          <w:kern w:val="0"/>
          <w:sz w:val="28"/>
        </w:rPr>
        <w:t xml:space="preserve"> 23</w:t>
      </w:r>
      <w:r w:rsidRPr="009C44E1">
        <w:rPr>
          <w:rFonts w:eastAsia="標楷體"/>
          <w:kern w:val="0"/>
          <w:sz w:val="28"/>
        </w:rPr>
        <w:t xml:space="preserve"> </w:t>
      </w:r>
      <w:r w:rsidRPr="009C44E1">
        <w:rPr>
          <w:rFonts w:eastAsia="標楷體" w:hint="eastAsia"/>
          <w:kern w:val="0"/>
          <w:sz w:val="28"/>
        </w:rPr>
        <w:t>頁</w:t>
      </w:r>
    </w:p>
    <w:p w:rsidR="00DE54CE" w:rsidRDefault="00DE54CE" w:rsidP="00DE54CE">
      <w:pPr>
        <w:ind w:leftChars="-75" w:left="-180" w:rightChars="-286" w:right="-686" w:firstLineChars="75" w:firstLine="180"/>
        <w:rPr>
          <w:rFonts w:hint="eastAsia"/>
        </w:rPr>
      </w:pPr>
      <w:r>
        <w:rPr>
          <w:rFonts w:hint="eastAsia"/>
        </w:rPr>
        <w:t xml:space="preserve">   </w:t>
      </w:r>
    </w:p>
    <w:p w:rsidR="00DE54CE" w:rsidRDefault="00DE54CE" w:rsidP="00DE54CE">
      <w:pPr>
        <w:ind w:leftChars="-75" w:left="-180" w:rightChars="-286" w:right="-686" w:firstLineChars="75" w:firstLine="180"/>
        <w:rPr>
          <w:rFonts w:hint="eastAsia"/>
        </w:rPr>
      </w:pPr>
    </w:p>
    <w:p w:rsidR="00DE54CE" w:rsidRDefault="00DE54CE" w:rsidP="00DE54CE">
      <w:pPr>
        <w:ind w:leftChars="-75" w:left="-180" w:rightChars="-286" w:right="-686" w:firstLineChars="75" w:firstLine="180"/>
        <w:rPr>
          <w:rFonts w:hint="eastAsia"/>
        </w:rPr>
      </w:pPr>
    </w:p>
    <w:p w:rsidR="00DE54CE" w:rsidRDefault="00DE54CE" w:rsidP="00DE54CE">
      <w:pPr>
        <w:ind w:leftChars="-75" w:left="-180" w:rightChars="-286" w:right="-686" w:firstLineChars="75" w:firstLine="180"/>
        <w:rPr>
          <w:rFonts w:hint="eastAsia"/>
        </w:rPr>
      </w:pPr>
    </w:p>
    <w:p w:rsidR="00DE54CE" w:rsidRDefault="00DE54CE" w:rsidP="00DE54CE">
      <w:pPr>
        <w:ind w:leftChars="-75" w:left="-180" w:rightChars="-286" w:right="-686" w:firstLineChars="75" w:firstLine="180"/>
        <w:rPr>
          <w:rFonts w:hint="eastAsia"/>
        </w:rPr>
      </w:pPr>
    </w:p>
    <w:p w:rsidR="00DE54CE" w:rsidRDefault="00DE54CE" w:rsidP="00DE54CE">
      <w:pPr>
        <w:ind w:leftChars="-75" w:left="-180" w:rightChars="-286" w:right="-686" w:firstLineChars="75" w:firstLine="180"/>
        <w:rPr>
          <w:rFonts w:hint="eastAsia"/>
        </w:rPr>
      </w:pPr>
    </w:p>
    <w:p w:rsidR="00DE54CE" w:rsidRDefault="00DE54CE" w:rsidP="00DE54CE">
      <w:pPr>
        <w:ind w:leftChars="-75" w:left="-180" w:rightChars="-286" w:right="-686" w:firstLineChars="75" w:firstLine="180"/>
        <w:rPr>
          <w:rFonts w:hint="eastAsia"/>
        </w:rPr>
      </w:pPr>
    </w:p>
    <w:p w:rsidR="00DE54CE" w:rsidRDefault="00DE54CE" w:rsidP="00DE54CE">
      <w:pPr>
        <w:ind w:leftChars="-75" w:left="-180" w:rightChars="-286" w:right="-686" w:firstLineChars="75" w:firstLine="180"/>
        <w:rPr>
          <w:rFonts w:hint="eastAsia"/>
        </w:rPr>
      </w:pPr>
    </w:p>
    <w:p w:rsidR="00DE54CE" w:rsidRDefault="00DE54CE" w:rsidP="00DE54CE">
      <w:pPr>
        <w:ind w:leftChars="-75" w:left="-180" w:rightChars="-286" w:right="-686" w:firstLineChars="75" w:firstLine="180"/>
        <w:rPr>
          <w:rFonts w:hint="eastAsia"/>
        </w:rPr>
      </w:pPr>
    </w:p>
    <w:p w:rsidR="00DE54CE" w:rsidRDefault="00DE54CE" w:rsidP="00DE54CE">
      <w:pPr>
        <w:ind w:leftChars="-75" w:left="-180" w:rightChars="-286" w:right="-686" w:firstLineChars="75" w:firstLine="180"/>
        <w:rPr>
          <w:rFonts w:hint="eastAsia"/>
        </w:rPr>
      </w:pPr>
    </w:p>
    <w:p w:rsidR="00DE54CE" w:rsidRDefault="00DE54CE" w:rsidP="00DE54CE">
      <w:pPr>
        <w:ind w:leftChars="-75" w:left="-180" w:rightChars="-286" w:right="-686" w:firstLineChars="75" w:firstLine="180"/>
        <w:rPr>
          <w:rFonts w:hint="eastAsia"/>
        </w:rPr>
      </w:pPr>
    </w:p>
    <w:p w:rsidR="00DE54CE" w:rsidRDefault="00DE54CE" w:rsidP="00DE54CE">
      <w:pPr>
        <w:ind w:leftChars="-75" w:left="-180" w:rightChars="-286" w:right="-686" w:firstLineChars="75" w:firstLine="180"/>
        <w:rPr>
          <w:rFonts w:hint="eastAsia"/>
        </w:rPr>
      </w:pPr>
    </w:p>
    <w:p w:rsidR="00DE54CE" w:rsidRDefault="00DE54CE" w:rsidP="00DE54CE">
      <w:pPr>
        <w:ind w:leftChars="-75" w:left="-180" w:rightChars="-286" w:right="-686" w:firstLineChars="75" w:firstLine="180"/>
        <w:rPr>
          <w:rFonts w:hint="eastAsia"/>
        </w:rPr>
      </w:pPr>
    </w:p>
    <w:p w:rsidR="00DE54CE" w:rsidRDefault="00DE54CE" w:rsidP="00DE54CE">
      <w:pPr>
        <w:ind w:rightChars="-286" w:right="-686"/>
        <w:rPr>
          <w:rFonts w:eastAsia="標楷體" w:hAnsi="標楷體" w:hint="eastAsia"/>
          <w:kern w:val="0"/>
          <w:sz w:val="28"/>
          <w:szCs w:val="28"/>
        </w:rPr>
      </w:pPr>
      <w:r w:rsidRPr="00B67B2C">
        <w:rPr>
          <w:rFonts w:hint="eastAsia"/>
          <w:sz w:val="28"/>
          <w:szCs w:val="28"/>
        </w:rPr>
        <w:t>(1)</w:t>
      </w:r>
      <w:r w:rsidRPr="009C44E1">
        <w:rPr>
          <w:rFonts w:eastAsia="標楷體" w:hAnsi="標楷體" w:hint="eastAsia"/>
          <w:kern w:val="0"/>
          <w:sz w:val="28"/>
          <w:szCs w:val="28"/>
        </w:rPr>
        <w:t>中文摘要</w:t>
      </w:r>
      <w:r>
        <w:rPr>
          <w:rFonts w:ascii="標楷體" w:eastAsia="標楷體" w:hAnsi="標楷體" w:hint="eastAsia"/>
          <w:sz w:val="28"/>
          <w:szCs w:val="28"/>
        </w:rPr>
        <w:t>：</w:t>
      </w:r>
    </w:p>
    <w:p w:rsidR="00DE54CE" w:rsidRPr="009264DB" w:rsidRDefault="00DE54CE" w:rsidP="00DE54CE">
      <w:pPr>
        <w:spacing w:beforeLines="50" w:before="180" w:line="360" w:lineRule="auto"/>
        <w:ind w:rightChars="20" w:right="48" w:firstLineChars="202" w:firstLine="566"/>
        <w:rPr>
          <w:rFonts w:eastAsia="標楷體" w:hint="eastAsia"/>
          <w:sz w:val="28"/>
        </w:rPr>
      </w:pPr>
      <w:r w:rsidRPr="009264DB">
        <w:rPr>
          <w:rFonts w:eastAsia="標楷體" w:hint="eastAsia"/>
          <w:sz w:val="28"/>
        </w:rPr>
        <w:t>目前之</w:t>
      </w:r>
      <w:r w:rsidRPr="009264DB">
        <w:rPr>
          <w:rFonts w:eastAsia="標楷體" w:hint="eastAsia"/>
          <w:sz w:val="28"/>
        </w:rPr>
        <w:t>B</w:t>
      </w:r>
      <w:r w:rsidRPr="009264DB">
        <w:rPr>
          <w:rFonts w:eastAsia="標楷體" w:hint="eastAsia"/>
          <w:sz w:val="28"/>
        </w:rPr>
        <w:t>型肝炎疫苗政策下，仍有約</w:t>
      </w:r>
      <w:r w:rsidRPr="009264DB">
        <w:rPr>
          <w:rFonts w:eastAsia="標楷體" w:hint="eastAsia"/>
          <w:sz w:val="28"/>
        </w:rPr>
        <w:t>10%</w:t>
      </w:r>
      <w:r w:rsidRPr="009264DB">
        <w:rPr>
          <w:rFonts w:eastAsia="標楷體" w:hint="eastAsia"/>
          <w:sz w:val="28"/>
        </w:rPr>
        <w:t>的</w:t>
      </w:r>
      <w:r w:rsidRPr="009264DB">
        <w:rPr>
          <w:rFonts w:eastAsia="標楷體" w:hint="eastAsia"/>
          <w:sz w:val="28"/>
        </w:rPr>
        <w:t>HBsAg (+) / HBeAg(+)</w:t>
      </w:r>
      <w:r w:rsidRPr="009264DB">
        <w:rPr>
          <w:rFonts w:eastAsia="標楷體" w:hint="eastAsia"/>
          <w:sz w:val="28"/>
        </w:rPr>
        <w:t>母親所生小孩成為慢性</w:t>
      </w:r>
      <w:r w:rsidRPr="009264DB">
        <w:rPr>
          <w:rFonts w:eastAsia="標楷體" w:hint="eastAsia"/>
          <w:sz w:val="28"/>
        </w:rPr>
        <w:t>B</w:t>
      </w:r>
      <w:r w:rsidRPr="009264DB">
        <w:rPr>
          <w:rFonts w:eastAsia="標楷體" w:hint="eastAsia"/>
          <w:sz w:val="28"/>
        </w:rPr>
        <w:t>型肝炎帶原</w:t>
      </w:r>
      <w:r w:rsidRPr="009264DB">
        <w:rPr>
          <w:rFonts w:eastAsia="標楷體" w:hint="eastAsia"/>
          <w:sz w:val="28"/>
        </w:rPr>
        <w:t xml:space="preserve">; </w:t>
      </w:r>
      <w:r w:rsidRPr="009264DB">
        <w:rPr>
          <w:rFonts w:eastAsia="標楷體" w:hint="eastAsia"/>
          <w:sz w:val="28"/>
        </w:rPr>
        <w:t>另外</w:t>
      </w:r>
      <w:r w:rsidRPr="009264DB">
        <w:rPr>
          <w:rFonts w:eastAsia="標楷體" w:hint="eastAsia"/>
          <w:sz w:val="28"/>
        </w:rPr>
        <w:t>HBsAg (+) / HBeAg(-)</w:t>
      </w:r>
      <w:r w:rsidRPr="009264DB">
        <w:rPr>
          <w:rFonts w:eastAsia="標楷體" w:hint="eastAsia"/>
          <w:sz w:val="28"/>
        </w:rPr>
        <w:t>母親所生小孩，感染率雖低於</w:t>
      </w:r>
      <w:r w:rsidRPr="009264DB">
        <w:rPr>
          <w:rFonts w:eastAsia="標楷體" w:hint="eastAsia"/>
          <w:sz w:val="28"/>
        </w:rPr>
        <w:t>1%</w:t>
      </w:r>
      <w:r w:rsidRPr="009264DB">
        <w:rPr>
          <w:rFonts w:eastAsia="標楷體" w:hint="eastAsia"/>
          <w:sz w:val="28"/>
        </w:rPr>
        <w:t>，然而可能造成嬰兒急性及致死之猛暴性肝炎；為了進一步減少</w:t>
      </w:r>
      <w:r w:rsidRPr="009264DB">
        <w:rPr>
          <w:rFonts w:eastAsia="標楷體" w:hint="eastAsia"/>
          <w:sz w:val="28"/>
        </w:rPr>
        <w:t>B</w:t>
      </w:r>
      <w:r w:rsidRPr="009264DB">
        <w:rPr>
          <w:rFonts w:eastAsia="標楷體" w:hint="eastAsia"/>
          <w:sz w:val="28"/>
        </w:rPr>
        <w:t>型肝炎感染率及疾病，針對此一特殊族群感染之危險因子做詳細的了解，是未來預防及治療的重要參考資料。</w:t>
      </w:r>
    </w:p>
    <w:p w:rsidR="00DE54CE" w:rsidRPr="009264DB" w:rsidRDefault="00DE54CE" w:rsidP="00DE54CE">
      <w:pPr>
        <w:spacing w:beforeLines="50" w:before="180" w:line="360" w:lineRule="auto"/>
        <w:ind w:rightChars="20" w:right="48" w:firstLineChars="202" w:firstLine="566"/>
        <w:rPr>
          <w:rFonts w:eastAsia="標楷體" w:hint="eastAsia"/>
          <w:sz w:val="28"/>
        </w:rPr>
      </w:pPr>
      <w:r w:rsidRPr="009264DB">
        <w:rPr>
          <w:rFonts w:eastAsia="標楷體" w:hint="eastAsia"/>
          <w:sz w:val="28"/>
        </w:rPr>
        <w:t>過去研究顯示，母子感染可能在嬰兒期發生嚴重度不等的肝炎，這些病例過去可能被忽視</w:t>
      </w:r>
      <w:r w:rsidRPr="009264DB">
        <w:rPr>
          <w:rFonts w:eastAsia="標楷體" w:hint="eastAsia"/>
          <w:sz w:val="28"/>
        </w:rPr>
        <w:t>;</w:t>
      </w:r>
      <w:r w:rsidRPr="009264DB">
        <w:rPr>
          <w:rFonts w:eastAsia="標楷體"/>
          <w:sz w:val="28"/>
        </w:rPr>
        <w:t>本研究為台大醫院</w:t>
      </w:r>
      <w:r>
        <w:rPr>
          <w:rFonts w:eastAsia="標楷體" w:hint="eastAsia"/>
          <w:sz w:val="28"/>
        </w:rPr>
        <w:t>等</w:t>
      </w:r>
      <w:r w:rsidRPr="009264DB">
        <w:rPr>
          <w:rFonts w:eastAsia="標楷體" w:hint="eastAsia"/>
          <w:sz w:val="28"/>
        </w:rPr>
        <w:t>八</w:t>
      </w:r>
      <w:r w:rsidRPr="009264DB">
        <w:rPr>
          <w:rFonts w:eastAsia="標楷體"/>
          <w:sz w:val="28"/>
        </w:rPr>
        <w:t>家醫院進行合作之三年性前瞻性研究</w:t>
      </w:r>
      <w:r w:rsidRPr="009264DB">
        <w:rPr>
          <w:rFonts w:eastAsia="標楷體" w:hint="eastAsia"/>
          <w:sz w:val="28"/>
        </w:rPr>
        <w:t>，有</w:t>
      </w:r>
      <w:r w:rsidRPr="009264DB">
        <w:rPr>
          <w:rFonts w:eastAsia="標楷體" w:hint="eastAsia"/>
          <w:sz w:val="28"/>
        </w:rPr>
        <w:t>335</w:t>
      </w:r>
      <w:r w:rsidRPr="009264DB">
        <w:rPr>
          <w:rFonts w:eastAsia="標楷體" w:hint="eastAsia"/>
          <w:sz w:val="28"/>
        </w:rPr>
        <w:t>名帶原母親同意參與研究，其中</w:t>
      </w:r>
      <w:r w:rsidRPr="009264DB">
        <w:rPr>
          <w:rFonts w:eastAsia="標楷體" w:hint="eastAsia"/>
          <w:sz w:val="28"/>
        </w:rPr>
        <w:t>161</w:t>
      </w:r>
      <w:r w:rsidRPr="009264DB">
        <w:rPr>
          <w:rFonts w:eastAsia="標楷體" w:hint="eastAsia"/>
          <w:sz w:val="28"/>
        </w:rPr>
        <w:t>名為</w:t>
      </w:r>
      <w:r w:rsidRPr="009264DB">
        <w:rPr>
          <w:rFonts w:eastAsia="標楷體" w:hint="eastAsia"/>
          <w:sz w:val="28"/>
        </w:rPr>
        <w:t>HBeAg(+)</w:t>
      </w:r>
      <w:r w:rsidRPr="009264DB">
        <w:rPr>
          <w:rFonts w:eastAsia="標楷體" w:hint="eastAsia"/>
          <w:sz w:val="28"/>
        </w:rPr>
        <w:t>帶原母親，</w:t>
      </w:r>
      <w:r w:rsidRPr="009264DB">
        <w:rPr>
          <w:rFonts w:eastAsia="標楷體" w:hint="eastAsia"/>
          <w:sz w:val="28"/>
        </w:rPr>
        <w:t>174</w:t>
      </w:r>
      <w:r w:rsidRPr="009264DB">
        <w:rPr>
          <w:rFonts w:eastAsia="標楷體" w:hint="eastAsia"/>
          <w:sz w:val="28"/>
        </w:rPr>
        <w:t>名為</w:t>
      </w:r>
      <w:r w:rsidRPr="009264DB">
        <w:rPr>
          <w:rFonts w:eastAsia="標楷體" w:hint="eastAsia"/>
          <w:sz w:val="28"/>
        </w:rPr>
        <w:t>HBeAg(-)</w:t>
      </w:r>
      <w:r w:rsidRPr="009264DB">
        <w:rPr>
          <w:rFonts w:eastAsia="標楷體" w:hint="eastAsia"/>
          <w:sz w:val="28"/>
        </w:rPr>
        <w:t>帶原母親。所有母親及嬰</w:t>
      </w:r>
      <w:r w:rsidRPr="009264DB">
        <w:rPr>
          <w:rFonts w:eastAsia="標楷體" w:hint="eastAsia"/>
          <w:sz w:val="28"/>
        </w:rPr>
        <w:lastRenderedPageBreak/>
        <w:t>幼兒</w:t>
      </w:r>
      <w:proofErr w:type="gramStart"/>
      <w:r w:rsidRPr="009264DB">
        <w:rPr>
          <w:rFonts w:eastAsia="標楷體" w:hint="eastAsia"/>
          <w:sz w:val="28"/>
        </w:rPr>
        <w:t>資料均已建</w:t>
      </w:r>
      <w:proofErr w:type="gramEnd"/>
      <w:r w:rsidRPr="009264DB">
        <w:rPr>
          <w:rFonts w:eastAsia="標楷體" w:hint="eastAsia"/>
          <w:sz w:val="28"/>
        </w:rPr>
        <w:t>檔，母親平均生產年齡為</w:t>
      </w:r>
      <w:r w:rsidRPr="009264DB">
        <w:rPr>
          <w:rFonts w:eastAsia="標楷體" w:hint="eastAsia"/>
          <w:sz w:val="28"/>
        </w:rPr>
        <w:t>34.13</w:t>
      </w:r>
      <w:r w:rsidRPr="009264DB">
        <w:rPr>
          <w:rFonts w:eastAsia="標楷體" w:hint="eastAsia"/>
          <w:sz w:val="28"/>
        </w:rPr>
        <w:t>歲，而</w:t>
      </w:r>
      <w:r w:rsidRPr="009264DB">
        <w:rPr>
          <w:rFonts w:eastAsia="標楷體" w:hint="eastAsia"/>
          <w:sz w:val="28"/>
        </w:rPr>
        <w:t>335</w:t>
      </w:r>
      <w:r w:rsidRPr="009264DB">
        <w:rPr>
          <w:rFonts w:eastAsia="標楷體" w:hint="eastAsia"/>
          <w:sz w:val="28"/>
        </w:rPr>
        <w:t>位帶原母親中，所生子女</w:t>
      </w:r>
      <w:proofErr w:type="gramStart"/>
      <w:r w:rsidRPr="009264DB">
        <w:rPr>
          <w:rFonts w:eastAsia="標楷體" w:hint="eastAsia"/>
          <w:sz w:val="28"/>
        </w:rPr>
        <w:t>均年滿</w:t>
      </w:r>
      <w:proofErr w:type="gramEnd"/>
      <w:r w:rsidRPr="009264DB">
        <w:rPr>
          <w:rFonts w:eastAsia="標楷體" w:hint="eastAsia"/>
          <w:sz w:val="28"/>
        </w:rPr>
        <w:t>4~6</w:t>
      </w:r>
      <w:r w:rsidRPr="009264DB">
        <w:rPr>
          <w:rFonts w:eastAsia="標楷體" w:hint="eastAsia"/>
          <w:sz w:val="28"/>
        </w:rPr>
        <w:t>個月，有</w:t>
      </w:r>
      <w:r w:rsidRPr="009264DB">
        <w:rPr>
          <w:rFonts w:eastAsia="標楷體" w:hint="eastAsia"/>
          <w:sz w:val="28"/>
        </w:rPr>
        <w:t>321</w:t>
      </w:r>
      <w:r w:rsidRPr="009264DB">
        <w:rPr>
          <w:rFonts w:eastAsia="標楷體" w:hint="eastAsia"/>
          <w:sz w:val="28"/>
        </w:rPr>
        <w:t>位完成</w:t>
      </w:r>
      <w:r w:rsidRPr="009264DB">
        <w:rPr>
          <w:rFonts w:eastAsia="標楷體" w:hint="eastAsia"/>
          <w:sz w:val="28"/>
        </w:rPr>
        <w:t>4~6</w:t>
      </w:r>
      <w:r w:rsidRPr="009264DB">
        <w:rPr>
          <w:rFonts w:eastAsia="標楷體" w:hint="eastAsia"/>
          <w:sz w:val="28"/>
        </w:rPr>
        <w:t>個月追蹤，</w:t>
      </w:r>
      <w:r w:rsidRPr="009264DB">
        <w:rPr>
          <w:rFonts w:eastAsia="標楷體" w:hint="eastAsia"/>
          <w:sz w:val="28"/>
        </w:rPr>
        <w:t>298</w:t>
      </w:r>
      <w:r w:rsidRPr="009264DB">
        <w:rPr>
          <w:rFonts w:eastAsia="標楷體" w:hint="eastAsia"/>
          <w:sz w:val="28"/>
        </w:rPr>
        <w:t>位完成</w:t>
      </w:r>
      <w:r w:rsidRPr="009264DB">
        <w:rPr>
          <w:rFonts w:eastAsia="標楷體" w:hint="eastAsia"/>
          <w:sz w:val="28"/>
        </w:rPr>
        <w:t>12</w:t>
      </w:r>
      <w:r w:rsidRPr="009264DB">
        <w:rPr>
          <w:rFonts w:eastAsia="標楷體" w:hint="eastAsia"/>
          <w:sz w:val="28"/>
        </w:rPr>
        <w:t>個月追蹤，有</w:t>
      </w:r>
      <w:r w:rsidRPr="009264DB">
        <w:rPr>
          <w:rFonts w:eastAsia="標楷體" w:hint="eastAsia"/>
          <w:sz w:val="28"/>
        </w:rPr>
        <w:t>15</w:t>
      </w:r>
      <w:r w:rsidRPr="009264DB">
        <w:rPr>
          <w:rFonts w:eastAsia="標楷體" w:hint="eastAsia"/>
          <w:sz w:val="28"/>
        </w:rPr>
        <w:t>位子女確定感染，</w:t>
      </w:r>
      <w:proofErr w:type="gramStart"/>
      <w:r w:rsidRPr="009264DB">
        <w:rPr>
          <w:rFonts w:eastAsia="標楷體" w:hint="eastAsia"/>
          <w:sz w:val="28"/>
        </w:rPr>
        <w:t>母親均為</w:t>
      </w:r>
      <w:proofErr w:type="gramEnd"/>
      <w:r w:rsidRPr="009264DB">
        <w:rPr>
          <w:rFonts w:eastAsia="標楷體" w:hint="eastAsia"/>
          <w:sz w:val="28"/>
        </w:rPr>
        <w:t>HBeAg</w:t>
      </w:r>
      <w:r w:rsidRPr="009264DB">
        <w:rPr>
          <w:rFonts w:eastAsia="標楷體" w:hint="eastAsia"/>
          <w:sz w:val="28"/>
        </w:rPr>
        <w:t>陽性帶原者。母親為雙陽性所生之子女，帶</w:t>
      </w:r>
      <w:proofErr w:type="gramStart"/>
      <w:r w:rsidRPr="009264DB">
        <w:rPr>
          <w:rFonts w:eastAsia="標楷體" w:hint="eastAsia"/>
          <w:sz w:val="28"/>
        </w:rPr>
        <w:t>原率粗估</w:t>
      </w:r>
      <w:proofErr w:type="gramEnd"/>
      <w:r w:rsidRPr="009264DB">
        <w:rPr>
          <w:rFonts w:eastAsia="標楷體" w:hint="eastAsia"/>
          <w:sz w:val="28"/>
        </w:rPr>
        <w:t>為</w:t>
      </w:r>
      <w:r w:rsidRPr="009264DB">
        <w:rPr>
          <w:rFonts w:eastAsia="標楷體" w:hint="eastAsia"/>
          <w:sz w:val="28"/>
        </w:rPr>
        <w:t>9.3%(15/161)</w:t>
      </w:r>
      <w:r w:rsidRPr="009264DB">
        <w:rPr>
          <w:rFonts w:eastAsia="標楷體" w:hint="eastAsia"/>
          <w:sz w:val="28"/>
        </w:rPr>
        <w:t>，這</w:t>
      </w:r>
      <w:r w:rsidRPr="009264DB">
        <w:rPr>
          <w:rFonts w:eastAsia="標楷體" w:hint="eastAsia"/>
          <w:sz w:val="28"/>
        </w:rPr>
        <w:t>15</w:t>
      </w:r>
      <w:r w:rsidRPr="009264DB">
        <w:rPr>
          <w:rFonts w:eastAsia="標楷體" w:hint="eastAsia"/>
          <w:sz w:val="28"/>
        </w:rPr>
        <w:t>位</w:t>
      </w:r>
      <w:r w:rsidRPr="009264DB">
        <w:rPr>
          <w:rFonts w:eastAsia="標楷體" w:hint="eastAsia"/>
          <w:sz w:val="28"/>
        </w:rPr>
        <w:t>HBsAg</w:t>
      </w:r>
      <w:r w:rsidRPr="009264DB">
        <w:rPr>
          <w:rFonts w:eastAsia="標楷體" w:hint="eastAsia"/>
          <w:sz w:val="28"/>
        </w:rPr>
        <w:t>陽性子女中，有</w:t>
      </w:r>
      <w:r w:rsidRPr="009264DB">
        <w:rPr>
          <w:rFonts w:eastAsia="標楷體" w:hint="eastAsia"/>
          <w:sz w:val="28"/>
        </w:rPr>
        <w:t>5</w:t>
      </w:r>
      <w:r w:rsidRPr="009264DB">
        <w:rPr>
          <w:rFonts w:eastAsia="標楷體" w:hint="eastAsia"/>
          <w:sz w:val="28"/>
        </w:rPr>
        <w:t>位出生時呈</w:t>
      </w:r>
      <w:r w:rsidRPr="009264DB">
        <w:rPr>
          <w:rFonts w:eastAsia="標楷體" w:hint="eastAsia"/>
          <w:sz w:val="28"/>
        </w:rPr>
        <w:t>HBsAg</w:t>
      </w:r>
      <w:r w:rsidRPr="009264DB">
        <w:rPr>
          <w:rFonts w:eastAsia="標楷體" w:hint="eastAsia"/>
          <w:sz w:val="28"/>
        </w:rPr>
        <w:t>陰性，</w:t>
      </w:r>
      <w:r w:rsidRPr="009264DB">
        <w:rPr>
          <w:rFonts w:eastAsia="標楷體" w:hint="eastAsia"/>
          <w:sz w:val="28"/>
        </w:rPr>
        <w:t>10</w:t>
      </w:r>
      <w:r w:rsidRPr="009264DB">
        <w:rPr>
          <w:rFonts w:eastAsia="標楷體" w:hint="eastAsia"/>
          <w:sz w:val="28"/>
        </w:rPr>
        <w:t>位呈</w:t>
      </w:r>
      <w:r w:rsidRPr="009264DB">
        <w:rPr>
          <w:rFonts w:eastAsia="標楷體" w:hint="eastAsia"/>
          <w:sz w:val="28"/>
        </w:rPr>
        <w:t>HBsAg</w:t>
      </w:r>
      <w:r w:rsidRPr="009264DB">
        <w:rPr>
          <w:rFonts w:eastAsia="標楷體" w:hint="eastAsia"/>
          <w:sz w:val="28"/>
        </w:rPr>
        <w:t>陽性。</w:t>
      </w:r>
      <w:r w:rsidRPr="00A41334">
        <w:rPr>
          <w:rFonts w:eastAsia="標楷體" w:hint="eastAsia"/>
          <w:sz w:val="28"/>
        </w:rPr>
        <w:t>進一步分析發現</w:t>
      </w:r>
      <w:r w:rsidRPr="00A41334">
        <w:rPr>
          <w:rFonts w:eastAsia="標楷體" w:hint="eastAsia"/>
          <w:sz w:val="28"/>
        </w:rPr>
        <w:t xml:space="preserve">HBsAg </w:t>
      </w:r>
      <w:r w:rsidRPr="00A41334">
        <w:rPr>
          <w:rFonts w:eastAsia="標楷體" w:hint="eastAsia"/>
          <w:sz w:val="28"/>
        </w:rPr>
        <w:t>濃度高於</w:t>
      </w:r>
      <w:r w:rsidRPr="00A41334">
        <w:rPr>
          <w:rFonts w:eastAsia="標楷體" w:hint="eastAsia"/>
          <w:sz w:val="28"/>
        </w:rPr>
        <w:t>20 (S/N)</w:t>
      </w:r>
      <w:r w:rsidRPr="00A41334">
        <w:rPr>
          <w:rFonts w:eastAsia="標楷體" w:hint="eastAsia"/>
          <w:sz w:val="28"/>
        </w:rPr>
        <w:t>者，出生時</w:t>
      </w:r>
      <w:r w:rsidRPr="00A41334">
        <w:rPr>
          <w:rFonts w:eastAsia="標楷體" w:hint="eastAsia"/>
          <w:sz w:val="28"/>
        </w:rPr>
        <w:t>HBV DNA</w:t>
      </w:r>
      <w:proofErr w:type="gramStart"/>
      <w:r w:rsidRPr="00A41334">
        <w:rPr>
          <w:rFonts w:eastAsia="標楷體" w:hint="eastAsia"/>
          <w:sz w:val="28"/>
        </w:rPr>
        <w:t>均為陽性</w:t>
      </w:r>
      <w:proofErr w:type="gramEnd"/>
      <w:r w:rsidRPr="00A41334">
        <w:rPr>
          <w:rFonts w:eastAsia="標楷體" w:hint="eastAsia"/>
          <w:sz w:val="28"/>
        </w:rPr>
        <w:t>，</w:t>
      </w:r>
      <w:r w:rsidRPr="00A41334">
        <w:rPr>
          <w:rFonts w:eastAsia="標楷體" w:hint="eastAsia"/>
          <w:sz w:val="28"/>
        </w:rPr>
        <w:t>7/7(100%)</w:t>
      </w:r>
      <w:r w:rsidRPr="00A41334">
        <w:rPr>
          <w:rFonts w:eastAsia="標楷體" w:hint="eastAsia"/>
          <w:sz w:val="28"/>
        </w:rPr>
        <w:t>後續均成為帶原者，此族群可定義為子宮內感染，</w:t>
      </w:r>
      <w:r>
        <w:rPr>
          <w:rFonts w:eastAsia="標楷體" w:hint="eastAsia"/>
          <w:sz w:val="28"/>
        </w:rPr>
        <w:t>估計</w:t>
      </w:r>
      <w:r w:rsidRPr="00A41334">
        <w:rPr>
          <w:rFonts w:eastAsia="標楷體" w:hint="eastAsia"/>
          <w:sz w:val="28"/>
        </w:rPr>
        <w:t>約占所有母子感染之</w:t>
      </w:r>
      <w:r w:rsidRPr="00A41334">
        <w:rPr>
          <w:rFonts w:eastAsia="標楷體" w:hint="eastAsia"/>
          <w:sz w:val="28"/>
        </w:rPr>
        <w:t>7/15(46.7%)</w:t>
      </w:r>
      <w:r w:rsidRPr="00A41334">
        <w:rPr>
          <w:rFonts w:eastAsia="標楷體" w:hint="eastAsia"/>
          <w:sz w:val="28"/>
        </w:rPr>
        <w:t>。</w:t>
      </w:r>
    </w:p>
    <w:p w:rsidR="00DE54CE" w:rsidRPr="009264DB" w:rsidRDefault="00DE54CE" w:rsidP="00DE54CE">
      <w:pPr>
        <w:spacing w:beforeLines="50" w:before="180" w:line="360" w:lineRule="auto"/>
        <w:ind w:rightChars="20" w:right="48" w:firstLineChars="202" w:firstLine="566"/>
        <w:rPr>
          <w:rFonts w:eastAsia="標楷體" w:hint="eastAsia"/>
          <w:sz w:val="28"/>
        </w:rPr>
      </w:pPr>
      <w:r w:rsidRPr="009264DB">
        <w:rPr>
          <w:rFonts w:eastAsia="標楷體" w:hint="eastAsia"/>
          <w:sz w:val="28"/>
        </w:rPr>
        <w:t>本計畫</w:t>
      </w:r>
      <w:r>
        <w:rPr>
          <w:rFonts w:eastAsia="標楷體" w:hint="eastAsia"/>
          <w:sz w:val="28"/>
        </w:rPr>
        <w:t>發現</w:t>
      </w:r>
      <w:r w:rsidRPr="009264DB">
        <w:rPr>
          <w:rFonts w:eastAsia="標楷體" w:hint="eastAsia"/>
          <w:sz w:val="28"/>
        </w:rPr>
        <w:t>，</w:t>
      </w:r>
      <w:r>
        <w:rPr>
          <w:rFonts w:eastAsia="標楷體" w:hint="eastAsia"/>
          <w:sz w:val="28"/>
        </w:rPr>
        <w:t>母</w:t>
      </w:r>
      <w:r>
        <w:rPr>
          <w:rFonts w:eastAsia="標楷體" w:hAnsi="標楷體" w:hint="eastAsia"/>
          <w:sz w:val="28"/>
          <w:szCs w:val="28"/>
        </w:rPr>
        <w:t>子</w:t>
      </w:r>
      <w:r>
        <w:rPr>
          <w:rFonts w:eastAsia="標楷體" w:hAnsi="標楷體" w:hint="eastAsia"/>
          <w:sz w:val="28"/>
          <w:szCs w:val="28"/>
        </w:rPr>
        <w:t>B</w:t>
      </w:r>
      <w:r>
        <w:rPr>
          <w:rFonts w:eastAsia="標楷體" w:hAnsi="標楷體" w:hint="eastAsia"/>
          <w:sz w:val="28"/>
          <w:szCs w:val="28"/>
        </w:rPr>
        <w:t>肝傳染之重要途徑為子宮內及周產期傳染，</w:t>
      </w:r>
      <w:r w:rsidRPr="00123FB4">
        <w:rPr>
          <w:rFonts w:eastAsia="標楷體" w:hAnsi="標楷體" w:hint="eastAsia"/>
          <w:sz w:val="28"/>
          <w:szCs w:val="28"/>
        </w:rPr>
        <w:t>帶原兒童中，約</w:t>
      </w:r>
      <w:r w:rsidRPr="00123FB4">
        <w:rPr>
          <w:rFonts w:eastAsia="標楷體" w:hAnsi="標楷體" w:hint="eastAsia"/>
          <w:sz w:val="28"/>
          <w:szCs w:val="28"/>
        </w:rPr>
        <w:t xml:space="preserve">1/3 ~ 1/2 </w:t>
      </w:r>
      <w:r w:rsidRPr="00123FB4">
        <w:rPr>
          <w:rFonts w:eastAsia="標楷體" w:hAnsi="標楷體" w:hint="eastAsia"/>
          <w:sz w:val="28"/>
          <w:szCs w:val="28"/>
        </w:rPr>
        <w:t>可能屬於子宮內感染，</w:t>
      </w:r>
      <w:r>
        <w:rPr>
          <w:rFonts w:ascii="標楷體" w:eastAsia="標楷體" w:hAnsi="標楷體" w:hint="eastAsia"/>
          <w:sz w:val="28"/>
          <w:szCs w:val="28"/>
        </w:rPr>
        <w:t>未來之B 肝防疫措施，應以預防高病毒量母親之子宮內母子傳染，及周產期母子傳染為目標。</w:t>
      </w:r>
    </w:p>
    <w:p w:rsidR="00DE54CE" w:rsidRPr="009264DB" w:rsidRDefault="00DE54CE" w:rsidP="00DE54CE">
      <w:pPr>
        <w:spacing w:line="360" w:lineRule="auto"/>
        <w:rPr>
          <w:rFonts w:hint="eastAsia"/>
          <w:sz w:val="28"/>
        </w:rPr>
      </w:pPr>
    </w:p>
    <w:p w:rsidR="00DE54CE" w:rsidRDefault="00DE54CE" w:rsidP="00DE54CE">
      <w:pPr>
        <w:spacing w:line="360" w:lineRule="auto"/>
        <w:ind w:leftChars="-75" w:left="-180" w:rightChars="-286" w:right="-686" w:firstLineChars="75" w:firstLine="210"/>
        <w:rPr>
          <w:rFonts w:eastAsia="標楷體" w:hAnsi="標楷體" w:hint="eastAsia"/>
          <w:kern w:val="0"/>
          <w:sz w:val="28"/>
          <w:szCs w:val="28"/>
        </w:rPr>
      </w:pPr>
      <w:r w:rsidRPr="009264DB">
        <w:rPr>
          <w:rFonts w:eastAsia="標楷體"/>
          <w:color w:val="000000"/>
          <w:sz w:val="28"/>
        </w:rPr>
        <w:t>中文關鍵詞</w:t>
      </w:r>
      <w:r w:rsidRPr="009264DB">
        <w:rPr>
          <w:rFonts w:eastAsia="標楷體"/>
          <w:color w:val="000000"/>
          <w:sz w:val="28"/>
        </w:rPr>
        <w:t>(</w:t>
      </w:r>
      <w:r w:rsidRPr="009264DB">
        <w:rPr>
          <w:rFonts w:eastAsia="標楷體"/>
          <w:color w:val="000000"/>
          <w:sz w:val="28"/>
        </w:rPr>
        <w:t>至少三個</w:t>
      </w:r>
      <w:r w:rsidRPr="009264DB">
        <w:rPr>
          <w:rFonts w:eastAsia="標楷體"/>
          <w:color w:val="000000"/>
          <w:sz w:val="28"/>
        </w:rPr>
        <w:t>)</w:t>
      </w:r>
      <w:r w:rsidRPr="009264DB">
        <w:rPr>
          <w:rFonts w:eastAsia="標楷體"/>
          <w:color w:val="000000"/>
          <w:sz w:val="28"/>
        </w:rPr>
        <w:t>：</w:t>
      </w:r>
      <w:r w:rsidRPr="009264DB">
        <w:rPr>
          <w:rFonts w:eastAsia="標楷體" w:hint="eastAsia"/>
          <w:sz w:val="28"/>
        </w:rPr>
        <w:t>B</w:t>
      </w:r>
      <w:r w:rsidRPr="009264DB">
        <w:rPr>
          <w:rFonts w:eastAsia="標楷體" w:hint="eastAsia"/>
          <w:sz w:val="28"/>
        </w:rPr>
        <w:t>型肝炎病毒</w:t>
      </w:r>
      <w:r w:rsidRPr="009264DB">
        <w:rPr>
          <w:rFonts w:eastAsia="標楷體" w:hint="eastAsia"/>
          <w:sz w:val="28"/>
        </w:rPr>
        <w:t xml:space="preserve">, </w:t>
      </w:r>
      <w:r w:rsidRPr="009264DB">
        <w:rPr>
          <w:rFonts w:eastAsia="標楷體" w:hint="eastAsia"/>
          <w:sz w:val="28"/>
        </w:rPr>
        <w:t>嬰兒</w:t>
      </w:r>
      <w:r w:rsidRPr="009264DB">
        <w:rPr>
          <w:rFonts w:eastAsia="標楷體" w:hint="eastAsia"/>
          <w:sz w:val="28"/>
        </w:rPr>
        <w:t xml:space="preserve">, </w:t>
      </w:r>
      <w:r w:rsidRPr="009264DB">
        <w:rPr>
          <w:rFonts w:eastAsia="標楷體" w:hint="eastAsia"/>
          <w:sz w:val="28"/>
        </w:rPr>
        <w:t>病毒量</w:t>
      </w:r>
      <w:r w:rsidRPr="009264DB">
        <w:rPr>
          <w:rFonts w:eastAsia="標楷體" w:hint="eastAsia"/>
          <w:sz w:val="28"/>
        </w:rPr>
        <w:t xml:space="preserve">, </w:t>
      </w:r>
      <w:r w:rsidRPr="009264DB">
        <w:rPr>
          <w:rFonts w:eastAsia="標楷體" w:hint="eastAsia"/>
          <w:sz w:val="28"/>
        </w:rPr>
        <w:t>母子感染</w:t>
      </w:r>
      <w:r w:rsidRPr="009264DB">
        <w:rPr>
          <w:rFonts w:eastAsia="標楷體" w:hint="eastAsia"/>
          <w:sz w:val="28"/>
        </w:rPr>
        <w:t xml:space="preserve">, </w:t>
      </w:r>
      <w:r w:rsidRPr="009264DB">
        <w:rPr>
          <w:rFonts w:eastAsia="標楷體" w:hint="eastAsia"/>
          <w:sz w:val="28"/>
        </w:rPr>
        <w:t>子宮內感染</w:t>
      </w:r>
    </w:p>
    <w:p w:rsidR="00DE54CE" w:rsidRDefault="00DE54CE" w:rsidP="00DE54CE">
      <w:pPr>
        <w:spacing w:line="360" w:lineRule="auto"/>
        <w:ind w:rightChars="-286" w:right="-686"/>
        <w:rPr>
          <w:rFonts w:eastAsia="標楷體" w:hAnsi="標楷體" w:hint="eastAsia"/>
          <w:kern w:val="0"/>
          <w:sz w:val="28"/>
          <w:szCs w:val="28"/>
        </w:rPr>
      </w:pPr>
      <w:r>
        <w:rPr>
          <w:rFonts w:eastAsia="標楷體" w:hAnsi="標楷體" w:hint="eastAsia"/>
          <w:kern w:val="0"/>
          <w:sz w:val="28"/>
          <w:szCs w:val="28"/>
        </w:rPr>
        <w:t>(2)</w:t>
      </w:r>
      <w:r w:rsidRPr="009C44E1">
        <w:rPr>
          <w:rFonts w:eastAsia="標楷體" w:hAnsi="標楷體" w:hint="eastAsia"/>
          <w:kern w:val="0"/>
          <w:sz w:val="28"/>
          <w:szCs w:val="28"/>
        </w:rPr>
        <w:t>英文摘要</w:t>
      </w:r>
      <w:r>
        <w:rPr>
          <w:rFonts w:ascii="標楷體" w:eastAsia="標楷體" w:hAnsi="標楷體" w:hint="eastAsia"/>
          <w:sz w:val="28"/>
          <w:szCs w:val="28"/>
        </w:rPr>
        <w:t>：</w:t>
      </w:r>
    </w:p>
    <w:p w:rsidR="00DE54CE" w:rsidRPr="001435CC" w:rsidRDefault="00DE54CE" w:rsidP="00DE54CE">
      <w:pPr>
        <w:adjustRightInd w:val="0"/>
        <w:snapToGrid w:val="0"/>
        <w:spacing w:line="360" w:lineRule="auto"/>
        <w:ind w:firstLineChars="253" w:firstLine="708"/>
        <w:rPr>
          <w:rFonts w:eastAsia="標楷體"/>
          <w:sz w:val="28"/>
        </w:rPr>
      </w:pPr>
      <w:r>
        <w:rPr>
          <w:rFonts w:eastAsia="標楷體" w:hint="eastAsia"/>
          <w:sz w:val="28"/>
        </w:rPr>
        <w:t>U</w:t>
      </w:r>
      <w:r w:rsidRPr="001435CC">
        <w:rPr>
          <w:rFonts w:eastAsia="標楷體"/>
          <w:sz w:val="28"/>
        </w:rPr>
        <w:t>nder our universal vaccination program</w:t>
      </w:r>
      <w:r>
        <w:rPr>
          <w:rFonts w:eastAsia="標楷體"/>
          <w:sz w:val="28"/>
        </w:rPr>
        <w:t xml:space="preserve"> for hepatitis B virus (HBV)</w:t>
      </w:r>
      <w:r>
        <w:rPr>
          <w:rFonts w:eastAsia="標楷體" w:hint="eastAsia"/>
          <w:sz w:val="28"/>
        </w:rPr>
        <w:t xml:space="preserve"> </w:t>
      </w:r>
      <w:r w:rsidRPr="001435CC">
        <w:rPr>
          <w:rFonts w:eastAsia="標楷體"/>
          <w:sz w:val="28"/>
        </w:rPr>
        <w:t xml:space="preserve">infection, about 10% of children born to HBsAg (+)/HBeAg(+) mothers still became HBsAg positive carrier; on the other hand, children born to HBsAg (+)/HBeAg(-) mothers had much lower rate of infection below 1%. However, cases of acute and fulminant hepatitis may occur in </w:t>
      </w:r>
      <w:r w:rsidRPr="001435CC">
        <w:rPr>
          <w:rFonts w:eastAsia="標楷體"/>
          <w:sz w:val="28"/>
        </w:rPr>
        <w:lastRenderedPageBreak/>
        <w:t>infants born to HBsAg (+)/</w:t>
      </w:r>
      <w:proofErr w:type="gramStart"/>
      <w:r w:rsidRPr="001435CC">
        <w:rPr>
          <w:rFonts w:eastAsia="標楷體"/>
          <w:sz w:val="28"/>
        </w:rPr>
        <w:t>HBeAg(</w:t>
      </w:r>
      <w:proofErr w:type="gramEnd"/>
      <w:r w:rsidRPr="001435CC">
        <w:rPr>
          <w:rFonts w:eastAsia="標楷體"/>
          <w:sz w:val="28"/>
        </w:rPr>
        <w:t xml:space="preserve">-) mothers. To further reduce the mother-to-infant transmission of HBV, careful investigation of this high risk group is mandatory. </w:t>
      </w:r>
    </w:p>
    <w:p w:rsidR="00DE54CE" w:rsidRPr="001435CC" w:rsidRDefault="00DE54CE" w:rsidP="00DE54CE">
      <w:pPr>
        <w:shd w:val="clear" w:color="auto" w:fill="F5F5F5"/>
        <w:spacing w:line="360" w:lineRule="auto"/>
        <w:ind w:firstLineChars="253" w:firstLine="708"/>
        <w:textAlignment w:val="top"/>
        <w:rPr>
          <w:rFonts w:eastAsia="標楷體" w:cs="Arial" w:hint="eastAsia"/>
          <w:color w:val="777777"/>
          <w:kern w:val="0"/>
          <w:sz w:val="28"/>
        </w:rPr>
      </w:pPr>
      <w:r>
        <w:rPr>
          <w:rFonts w:eastAsia="標楷體" w:hint="eastAsia"/>
          <w:sz w:val="28"/>
        </w:rPr>
        <w:t xml:space="preserve"> </w:t>
      </w:r>
      <w:r w:rsidRPr="001435CC">
        <w:rPr>
          <w:rFonts w:eastAsia="標楷體"/>
          <w:sz w:val="28"/>
        </w:rPr>
        <w:t>The present study is a multi-centered, three-year prospective study.</w:t>
      </w:r>
      <w:r>
        <w:rPr>
          <w:rFonts w:eastAsia="標楷體" w:hint="eastAsia"/>
          <w:sz w:val="28"/>
        </w:rPr>
        <w:t xml:space="preserve"> A</w:t>
      </w:r>
      <w:r w:rsidRPr="001435CC">
        <w:rPr>
          <w:rFonts w:eastAsia="標楷體"/>
          <w:sz w:val="28"/>
        </w:rPr>
        <w:t xml:space="preserve"> total of </w:t>
      </w:r>
      <w:r w:rsidRPr="001435CC">
        <w:rPr>
          <w:rFonts w:eastAsia="標楷體" w:hint="eastAsia"/>
          <w:sz w:val="28"/>
        </w:rPr>
        <w:t>335</w:t>
      </w:r>
      <w:r w:rsidRPr="001435CC">
        <w:rPr>
          <w:rFonts w:eastAsia="標楷體"/>
          <w:sz w:val="28"/>
        </w:rPr>
        <w:t xml:space="preserve"> mother-infant pairs ha</w:t>
      </w:r>
      <w:r>
        <w:rPr>
          <w:rFonts w:eastAsia="標楷體" w:hint="eastAsia"/>
          <w:sz w:val="28"/>
        </w:rPr>
        <w:t>ve</w:t>
      </w:r>
      <w:r w:rsidRPr="001435CC">
        <w:rPr>
          <w:rFonts w:eastAsia="標楷體"/>
          <w:sz w:val="28"/>
        </w:rPr>
        <w:t xml:space="preserve"> been recruited from </w:t>
      </w:r>
      <w:r w:rsidRPr="001435CC">
        <w:rPr>
          <w:rFonts w:eastAsia="標楷體" w:hint="eastAsia"/>
          <w:sz w:val="28"/>
        </w:rPr>
        <w:t>8</w:t>
      </w:r>
      <w:r w:rsidRPr="001435CC">
        <w:rPr>
          <w:rFonts w:eastAsia="標楷體"/>
          <w:sz w:val="28"/>
        </w:rPr>
        <w:t xml:space="preserve"> collaborating hospitals, including </w:t>
      </w:r>
      <w:r w:rsidRPr="001435CC">
        <w:rPr>
          <w:rFonts w:eastAsia="標楷體" w:hint="eastAsia"/>
          <w:sz w:val="28"/>
        </w:rPr>
        <w:t>161</w:t>
      </w:r>
      <w:r w:rsidRPr="001435CC">
        <w:rPr>
          <w:rFonts w:eastAsia="標楷體"/>
          <w:sz w:val="28"/>
        </w:rPr>
        <w:t xml:space="preserve"> prenatal HBeAg-positive mothers and </w:t>
      </w:r>
      <w:r w:rsidRPr="001435CC">
        <w:rPr>
          <w:rFonts w:eastAsia="標楷體" w:hint="eastAsia"/>
          <w:sz w:val="28"/>
        </w:rPr>
        <w:t>174</w:t>
      </w:r>
      <w:r w:rsidRPr="001435CC">
        <w:rPr>
          <w:rFonts w:eastAsia="標楷體"/>
          <w:sz w:val="28"/>
        </w:rPr>
        <w:t xml:space="preserve"> HBeAg-negative mothers. The mean age of maternal age was 34.</w:t>
      </w:r>
      <w:r w:rsidRPr="001435CC">
        <w:rPr>
          <w:rFonts w:eastAsia="標楷體" w:hint="eastAsia"/>
          <w:sz w:val="28"/>
        </w:rPr>
        <w:t>13</w:t>
      </w:r>
      <w:r w:rsidRPr="001435CC">
        <w:rPr>
          <w:rFonts w:eastAsia="標楷體"/>
          <w:sz w:val="28"/>
        </w:rPr>
        <w:t xml:space="preserve"> years. Among the </w:t>
      </w:r>
      <w:r w:rsidRPr="001435CC">
        <w:rPr>
          <w:rFonts w:eastAsia="標楷體" w:hint="eastAsia"/>
          <w:sz w:val="28"/>
        </w:rPr>
        <w:t>335</w:t>
      </w:r>
      <w:r w:rsidRPr="001435CC">
        <w:rPr>
          <w:rFonts w:eastAsia="標楷體"/>
          <w:sz w:val="28"/>
        </w:rPr>
        <w:t xml:space="preserve"> children born to the HBsAg-positive mothers. </w:t>
      </w:r>
      <w:r>
        <w:rPr>
          <w:rFonts w:eastAsia="標楷體" w:hint="eastAsia"/>
          <w:sz w:val="28"/>
        </w:rPr>
        <w:t xml:space="preserve">Among them, </w:t>
      </w:r>
      <w:r w:rsidRPr="001435CC">
        <w:rPr>
          <w:rFonts w:eastAsia="標楷體" w:hint="eastAsia"/>
          <w:sz w:val="28"/>
        </w:rPr>
        <w:t>298</w:t>
      </w:r>
      <w:r w:rsidRPr="001435CC">
        <w:rPr>
          <w:rFonts w:eastAsia="標楷體"/>
          <w:sz w:val="28"/>
        </w:rPr>
        <w:t xml:space="preserve"> were followed more than </w:t>
      </w:r>
      <w:r w:rsidRPr="001435CC">
        <w:rPr>
          <w:rFonts w:eastAsia="標楷體" w:hint="eastAsia"/>
          <w:sz w:val="28"/>
        </w:rPr>
        <w:t>12</w:t>
      </w:r>
      <w:r w:rsidRPr="001435CC">
        <w:rPr>
          <w:rFonts w:eastAsia="標楷體"/>
          <w:sz w:val="28"/>
        </w:rPr>
        <w:t xml:space="preserve"> months after birth.</w:t>
      </w:r>
      <w:r w:rsidRPr="001435CC">
        <w:rPr>
          <w:rFonts w:eastAsia="標楷體" w:hint="eastAsia"/>
          <w:sz w:val="28"/>
        </w:rPr>
        <w:t xml:space="preserve"> </w:t>
      </w:r>
      <w:r>
        <w:rPr>
          <w:rFonts w:eastAsia="標楷體" w:hint="eastAsia"/>
          <w:sz w:val="28"/>
        </w:rPr>
        <w:t>Fifteen</w:t>
      </w:r>
      <w:r w:rsidRPr="001435CC">
        <w:rPr>
          <w:rFonts w:eastAsia="標楷體" w:hint="eastAsia"/>
          <w:sz w:val="28"/>
        </w:rPr>
        <w:t xml:space="preserve"> </w:t>
      </w:r>
      <w:r w:rsidRPr="001435CC">
        <w:rPr>
          <w:rFonts w:eastAsia="標楷體"/>
          <w:sz w:val="28"/>
        </w:rPr>
        <w:t>of them were HBsAg-positive.</w:t>
      </w:r>
      <w:r w:rsidRPr="001435CC">
        <w:rPr>
          <w:rFonts w:eastAsia="標楷體" w:cs="Arial" w:hint="eastAsia"/>
          <w:color w:val="777777"/>
          <w:kern w:val="0"/>
          <w:sz w:val="28"/>
        </w:rPr>
        <w:t xml:space="preserve"> </w:t>
      </w:r>
      <w:r w:rsidRPr="001435CC">
        <w:rPr>
          <w:rFonts w:eastAsia="標楷體" w:hint="eastAsia"/>
          <w:sz w:val="28"/>
        </w:rPr>
        <w:t>All</w:t>
      </w:r>
      <w:r w:rsidRPr="001435CC">
        <w:rPr>
          <w:rFonts w:eastAsia="標楷體"/>
          <w:sz w:val="28"/>
        </w:rPr>
        <w:t xml:space="preserve"> the mothers were tested </w:t>
      </w:r>
      <w:r>
        <w:rPr>
          <w:rFonts w:eastAsia="標楷體" w:hint="eastAsia"/>
          <w:sz w:val="28"/>
        </w:rPr>
        <w:t>HBsAg/</w:t>
      </w:r>
      <w:r w:rsidRPr="001435CC">
        <w:rPr>
          <w:rFonts w:eastAsia="標楷體"/>
          <w:sz w:val="28"/>
        </w:rPr>
        <w:t>HBeAg-positive. Children</w:t>
      </w:r>
      <w:r>
        <w:rPr>
          <w:rFonts w:eastAsia="標楷體" w:hint="eastAsia"/>
          <w:sz w:val="28"/>
        </w:rPr>
        <w:t xml:space="preserve"> born to HBsAg/HBeAg-positive mothers had a </w:t>
      </w:r>
      <w:r w:rsidRPr="001435CC">
        <w:rPr>
          <w:rFonts w:eastAsia="標楷體"/>
          <w:sz w:val="28"/>
        </w:rPr>
        <w:t xml:space="preserve">HBsAg-positive rate </w:t>
      </w:r>
      <w:r>
        <w:rPr>
          <w:rFonts w:eastAsia="標楷體" w:hint="eastAsia"/>
          <w:sz w:val="28"/>
        </w:rPr>
        <w:t>of</w:t>
      </w:r>
      <w:r w:rsidRPr="001435CC">
        <w:rPr>
          <w:rFonts w:eastAsia="標楷體" w:hint="eastAsia"/>
          <w:sz w:val="28"/>
        </w:rPr>
        <w:t xml:space="preserve"> </w:t>
      </w:r>
      <w:proofErr w:type="gramStart"/>
      <w:r w:rsidRPr="001435CC">
        <w:rPr>
          <w:rFonts w:eastAsia="標楷體" w:hint="eastAsia"/>
          <w:sz w:val="28"/>
        </w:rPr>
        <w:t>9.3%</w:t>
      </w:r>
      <w:proofErr w:type="gramEnd"/>
      <w:r w:rsidRPr="001435CC">
        <w:rPr>
          <w:rFonts w:eastAsia="標楷體" w:hint="eastAsia"/>
          <w:sz w:val="28"/>
        </w:rPr>
        <w:t xml:space="preserve">(15/161). </w:t>
      </w:r>
      <w:r>
        <w:rPr>
          <w:rFonts w:eastAsia="標楷體" w:hint="eastAsia"/>
          <w:sz w:val="28"/>
        </w:rPr>
        <w:t>Further analysis revealed that children HBsAg levels at birth higher than 20 (S/N) also have HBV DNA positive at birth, and will have a 7/7 (100%) rate of becoming chronic HBV infection. These children are defined as intrauterine infection, with a rate of 46.7% (7/15) in all the mother-to-infant transmissions.</w:t>
      </w:r>
    </w:p>
    <w:p w:rsidR="00DE54CE" w:rsidRPr="009264DB" w:rsidRDefault="00DE54CE" w:rsidP="00DE54CE">
      <w:pPr>
        <w:adjustRightInd w:val="0"/>
        <w:snapToGrid w:val="0"/>
        <w:spacing w:line="360" w:lineRule="auto"/>
        <w:ind w:firstLineChars="253" w:firstLine="708"/>
        <w:rPr>
          <w:rFonts w:eastAsia="標楷體"/>
          <w:sz w:val="28"/>
        </w:rPr>
      </w:pPr>
      <w:r w:rsidRPr="009264DB">
        <w:rPr>
          <w:rFonts w:eastAsia="標楷體"/>
          <w:sz w:val="28"/>
        </w:rPr>
        <w:t xml:space="preserve">The present project </w:t>
      </w:r>
      <w:r>
        <w:rPr>
          <w:rFonts w:eastAsia="標楷體" w:hint="eastAsia"/>
          <w:sz w:val="28"/>
        </w:rPr>
        <w:t xml:space="preserve">concluded that intrauterine and perinatal infection are </w:t>
      </w:r>
      <w:r>
        <w:rPr>
          <w:rFonts w:eastAsia="標楷體"/>
          <w:sz w:val="28"/>
        </w:rPr>
        <w:t>important</w:t>
      </w:r>
      <w:r>
        <w:rPr>
          <w:rFonts w:eastAsia="標楷體" w:hint="eastAsia"/>
          <w:sz w:val="28"/>
        </w:rPr>
        <w:t xml:space="preserve"> routes of mother-to-infant HBV transmission. Further strategies for interrupting the transmissions is mandatory to eradicate chronic HBV infection </w:t>
      </w:r>
      <w:r>
        <w:rPr>
          <w:rFonts w:eastAsia="標楷體"/>
          <w:sz w:val="28"/>
        </w:rPr>
        <w:t>and</w:t>
      </w:r>
      <w:r>
        <w:rPr>
          <w:rFonts w:eastAsia="標楷體" w:hint="eastAsia"/>
          <w:sz w:val="28"/>
        </w:rPr>
        <w:t xml:space="preserve"> related diseases in our population. </w:t>
      </w:r>
    </w:p>
    <w:p w:rsidR="00DE54CE" w:rsidRPr="009264DB" w:rsidRDefault="00DE54CE" w:rsidP="00DE54CE">
      <w:pPr>
        <w:adjustRightInd w:val="0"/>
        <w:snapToGrid w:val="0"/>
        <w:spacing w:line="360" w:lineRule="auto"/>
        <w:rPr>
          <w:rFonts w:eastAsia="標楷體" w:hint="eastAsia"/>
          <w:sz w:val="28"/>
        </w:rPr>
      </w:pPr>
    </w:p>
    <w:p w:rsidR="00DE54CE" w:rsidRPr="009264DB" w:rsidRDefault="00DE54CE" w:rsidP="00DE54CE">
      <w:pPr>
        <w:spacing w:line="360" w:lineRule="auto"/>
        <w:ind w:leftChars="-75" w:left="-180" w:rightChars="-286" w:right="-686" w:firstLineChars="75" w:firstLine="210"/>
        <w:rPr>
          <w:rFonts w:eastAsia="標楷體" w:hint="eastAsia"/>
          <w:kern w:val="0"/>
          <w:sz w:val="28"/>
          <w:szCs w:val="28"/>
        </w:rPr>
      </w:pPr>
      <w:r w:rsidRPr="009264DB">
        <w:rPr>
          <w:rFonts w:eastAsia="標楷體"/>
          <w:sz w:val="28"/>
        </w:rPr>
        <w:t>Keyword: infant,</w:t>
      </w:r>
      <w:r>
        <w:rPr>
          <w:rFonts w:eastAsia="標楷體" w:hint="eastAsia"/>
          <w:sz w:val="28"/>
        </w:rPr>
        <w:t xml:space="preserve"> </w:t>
      </w:r>
      <w:r w:rsidRPr="009264DB">
        <w:rPr>
          <w:rFonts w:eastAsia="標楷體"/>
          <w:sz w:val="28"/>
        </w:rPr>
        <w:t>viral load, mother-to-infant transmission, intrauterine infection</w:t>
      </w:r>
    </w:p>
    <w:p w:rsidR="00DE54CE" w:rsidRDefault="00DE54CE" w:rsidP="00DE54CE">
      <w:pPr>
        <w:ind w:leftChars="-75" w:left="-180" w:rightChars="-286" w:right="-686" w:firstLineChars="75" w:firstLine="210"/>
        <w:rPr>
          <w:rFonts w:ascii="標楷體" w:eastAsia="標楷體" w:hAnsi="標楷體" w:hint="eastAsia"/>
          <w:sz w:val="28"/>
          <w:szCs w:val="28"/>
        </w:rPr>
      </w:pPr>
      <w:r>
        <w:rPr>
          <w:rFonts w:ascii="標楷體" w:eastAsia="標楷體" w:hAnsi="標楷體" w:hint="eastAsia"/>
          <w:sz w:val="28"/>
          <w:szCs w:val="28"/>
        </w:rPr>
        <w:t xml:space="preserve"> (</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Pr="00FF421A">
        <w:rPr>
          <w:rFonts w:ascii="標楷體" w:eastAsia="標楷體" w:hAnsi="標楷體" w:hint="eastAsia"/>
          <w:sz w:val="28"/>
          <w:szCs w:val="28"/>
        </w:rPr>
        <w:t>前言</w:t>
      </w:r>
      <w:r>
        <w:rPr>
          <w:rFonts w:ascii="標楷體" w:eastAsia="標楷體" w:hAnsi="標楷體" w:hint="eastAsia"/>
          <w:sz w:val="28"/>
          <w:szCs w:val="28"/>
        </w:rPr>
        <w:t>：</w:t>
      </w:r>
    </w:p>
    <w:p w:rsidR="00DE54CE" w:rsidRDefault="00DE54CE" w:rsidP="00DE54CE">
      <w:pPr>
        <w:spacing w:beforeLines="50" w:before="180" w:line="360" w:lineRule="auto"/>
        <w:ind w:rightChars="20" w:right="48" w:firstLineChars="202" w:firstLine="566"/>
        <w:rPr>
          <w:rFonts w:eastAsia="標楷體" w:hint="eastAsia"/>
          <w:sz w:val="28"/>
        </w:rPr>
      </w:pPr>
      <w:r>
        <w:rPr>
          <w:rFonts w:eastAsia="標楷體" w:hint="eastAsia"/>
          <w:sz w:val="28"/>
        </w:rPr>
        <w:t>我國</w:t>
      </w:r>
      <w:r>
        <w:rPr>
          <w:rFonts w:eastAsia="標楷體" w:hint="eastAsia"/>
          <w:sz w:val="28"/>
        </w:rPr>
        <w:t xml:space="preserve">B </w:t>
      </w:r>
      <w:r>
        <w:rPr>
          <w:rFonts w:eastAsia="標楷體" w:hint="eastAsia"/>
          <w:sz w:val="28"/>
        </w:rPr>
        <w:t>肝疫苗全面接種已實施近</w:t>
      </w:r>
      <w:r>
        <w:rPr>
          <w:rFonts w:eastAsia="標楷體" w:hint="eastAsia"/>
          <w:sz w:val="28"/>
        </w:rPr>
        <w:t>30</w:t>
      </w:r>
      <w:r>
        <w:rPr>
          <w:rFonts w:eastAsia="標楷體" w:hint="eastAsia"/>
          <w:sz w:val="28"/>
        </w:rPr>
        <w:t>年，然</w:t>
      </w:r>
      <w:r w:rsidRPr="009264DB">
        <w:rPr>
          <w:rFonts w:eastAsia="標楷體" w:hint="eastAsia"/>
          <w:sz w:val="28"/>
        </w:rPr>
        <w:t>目前之</w:t>
      </w:r>
      <w:r w:rsidRPr="009264DB">
        <w:rPr>
          <w:rFonts w:eastAsia="標楷體" w:hint="eastAsia"/>
          <w:sz w:val="28"/>
        </w:rPr>
        <w:t>B</w:t>
      </w:r>
      <w:r w:rsidRPr="009264DB">
        <w:rPr>
          <w:rFonts w:eastAsia="標楷體" w:hint="eastAsia"/>
          <w:sz w:val="28"/>
        </w:rPr>
        <w:t>型肝炎疫</w:t>
      </w:r>
      <w:r w:rsidRPr="009264DB">
        <w:rPr>
          <w:rFonts w:eastAsia="標楷體" w:hint="eastAsia"/>
          <w:sz w:val="28"/>
        </w:rPr>
        <w:lastRenderedPageBreak/>
        <w:t>苗政策下，</w:t>
      </w:r>
      <w:r w:rsidRPr="009264DB">
        <w:rPr>
          <w:rFonts w:eastAsia="標楷體" w:hint="eastAsia"/>
          <w:sz w:val="28"/>
        </w:rPr>
        <w:t>HBsAg (+) / HBeAg(+)</w:t>
      </w:r>
      <w:r w:rsidRPr="009264DB">
        <w:rPr>
          <w:rFonts w:eastAsia="標楷體" w:hint="eastAsia"/>
          <w:sz w:val="28"/>
        </w:rPr>
        <w:t>母親所生小孩，仍有約</w:t>
      </w:r>
      <w:r w:rsidRPr="009264DB">
        <w:rPr>
          <w:rFonts w:eastAsia="標楷體" w:hint="eastAsia"/>
          <w:sz w:val="28"/>
        </w:rPr>
        <w:t>10%</w:t>
      </w:r>
      <w:r w:rsidRPr="009264DB">
        <w:rPr>
          <w:rFonts w:eastAsia="標楷體" w:hint="eastAsia"/>
          <w:sz w:val="28"/>
        </w:rPr>
        <w:t>成為慢性</w:t>
      </w:r>
      <w:r w:rsidRPr="009264DB">
        <w:rPr>
          <w:rFonts w:eastAsia="標楷體" w:hint="eastAsia"/>
          <w:sz w:val="28"/>
        </w:rPr>
        <w:t>B</w:t>
      </w:r>
      <w:r w:rsidRPr="009264DB">
        <w:rPr>
          <w:rFonts w:eastAsia="標楷體" w:hint="eastAsia"/>
          <w:sz w:val="28"/>
        </w:rPr>
        <w:t>型肝炎帶原</w:t>
      </w:r>
      <w:r>
        <w:rPr>
          <w:rFonts w:eastAsia="標楷體" w:hint="eastAsia"/>
          <w:sz w:val="28"/>
        </w:rPr>
        <w:t>者</w:t>
      </w:r>
      <w:r w:rsidRPr="009264DB">
        <w:rPr>
          <w:rFonts w:eastAsia="標楷體" w:hint="eastAsia"/>
          <w:sz w:val="28"/>
        </w:rPr>
        <w:t xml:space="preserve">; </w:t>
      </w:r>
      <w:r w:rsidRPr="009264DB">
        <w:rPr>
          <w:rFonts w:eastAsia="標楷體" w:hint="eastAsia"/>
          <w:sz w:val="28"/>
        </w:rPr>
        <w:t>另外</w:t>
      </w:r>
      <w:r w:rsidRPr="009264DB">
        <w:rPr>
          <w:rFonts w:eastAsia="標楷體" w:hint="eastAsia"/>
          <w:sz w:val="28"/>
        </w:rPr>
        <w:t>HBsAg (+) / HBeAg(-)</w:t>
      </w:r>
      <w:r w:rsidRPr="009264DB">
        <w:rPr>
          <w:rFonts w:eastAsia="標楷體" w:hint="eastAsia"/>
          <w:sz w:val="28"/>
        </w:rPr>
        <w:t>母親所生小孩，感染率雖低於</w:t>
      </w:r>
      <w:r w:rsidRPr="009264DB">
        <w:rPr>
          <w:rFonts w:eastAsia="標楷體" w:hint="eastAsia"/>
          <w:sz w:val="28"/>
        </w:rPr>
        <w:t>1%</w:t>
      </w:r>
      <w:r w:rsidRPr="009264DB">
        <w:rPr>
          <w:rFonts w:eastAsia="標楷體" w:hint="eastAsia"/>
          <w:sz w:val="28"/>
        </w:rPr>
        <w:t>，然而可能造成嬰兒急性及致死之猛暴性肝炎；在目前疫苗政策下，為了進一步減少</w:t>
      </w:r>
      <w:r w:rsidRPr="009264DB">
        <w:rPr>
          <w:rFonts w:eastAsia="標楷體" w:hint="eastAsia"/>
          <w:sz w:val="28"/>
        </w:rPr>
        <w:t>B</w:t>
      </w:r>
      <w:r w:rsidRPr="009264DB">
        <w:rPr>
          <w:rFonts w:eastAsia="標楷體" w:hint="eastAsia"/>
          <w:sz w:val="28"/>
        </w:rPr>
        <w:t>型肝炎感染率及疾病，針對此一特殊族群周產期感染之危險因子做詳細的了解，是未來預防及治療的重要參考資料。</w:t>
      </w:r>
    </w:p>
    <w:p w:rsidR="00DE54CE" w:rsidRDefault="00DE54CE" w:rsidP="00DE54CE">
      <w:pPr>
        <w:pStyle w:val="af5"/>
        <w:spacing w:beforeLines="50" w:before="180" w:line="360" w:lineRule="auto"/>
        <w:ind w:firstLineChars="152" w:firstLine="426"/>
        <w:jc w:val="both"/>
        <w:rPr>
          <w:rFonts w:ascii="標楷體" w:eastAsia="標楷體" w:hAnsi="標楷體" w:hint="eastAsia"/>
          <w:sz w:val="28"/>
          <w:szCs w:val="28"/>
        </w:rPr>
      </w:pPr>
      <w:r w:rsidRPr="0021640C">
        <w:rPr>
          <w:rFonts w:ascii="標楷體" w:eastAsia="標楷體" w:hAnsi="標楷體" w:hint="eastAsia"/>
          <w:sz w:val="28"/>
          <w:szCs w:val="28"/>
        </w:rPr>
        <w:t>子宮內感染是指新生兒出生時24小時內</w:t>
      </w:r>
      <w:r w:rsidRPr="009264DB">
        <w:rPr>
          <w:rFonts w:eastAsia="標楷體" w:hint="eastAsia"/>
          <w:sz w:val="28"/>
        </w:rPr>
        <w:t>，</w:t>
      </w:r>
      <w:r>
        <w:rPr>
          <w:rFonts w:eastAsia="標楷體" w:hint="eastAsia"/>
          <w:sz w:val="28"/>
        </w:rPr>
        <w:t>抽血檢驗</w:t>
      </w:r>
      <w:r w:rsidRPr="0021640C">
        <w:rPr>
          <w:rFonts w:ascii="標楷體" w:eastAsia="標楷體" w:hAnsi="標楷體" w:hint="eastAsia"/>
          <w:sz w:val="28"/>
          <w:szCs w:val="28"/>
        </w:rPr>
        <w:t>周邊血液呈現</w:t>
      </w:r>
      <w:r w:rsidRPr="00880C72">
        <w:rPr>
          <w:rFonts w:eastAsia="標楷體"/>
          <w:sz w:val="28"/>
          <w:szCs w:val="28"/>
        </w:rPr>
        <w:t>HBsAg</w:t>
      </w:r>
      <w:r w:rsidRPr="0021640C">
        <w:rPr>
          <w:rFonts w:ascii="標楷體" w:eastAsia="標楷體" w:hAnsi="標楷體" w:hint="eastAsia"/>
          <w:sz w:val="28"/>
          <w:szCs w:val="28"/>
        </w:rPr>
        <w:t>陽性，而且在追蹤6個月以上仍呈現</w:t>
      </w:r>
      <w:r w:rsidRPr="00880C72">
        <w:rPr>
          <w:rFonts w:eastAsia="標楷體"/>
          <w:sz w:val="28"/>
          <w:szCs w:val="28"/>
        </w:rPr>
        <w:t>HBsAg</w:t>
      </w:r>
      <w:r w:rsidRPr="0021640C">
        <w:rPr>
          <w:rFonts w:ascii="標楷體" w:eastAsia="標楷體" w:hAnsi="標楷體" w:hint="eastAsia"/>
          <w:sz w:val="28"/>
          <w:szCs w:val="28"/>
        </w:rPr>
        <w:t>陽性</w:t>
      </w:r>
      <w:r>
        <w:rPr>
          <w:rFonts w:ascii="標楷體" w:eastAsia="標楷體" w:hAnsi="標楷體" w:hint="eastAsia"/>
          <w:sz w:val="28"/>
          <w:szCs w:val="28"/>
        </w:rPr>
        <w:t>者</w:t>
      </w:r>
      <w:r w:rsidRPr="0021640C">
        <w:rPr>
          <w:rFonts w:ascii="標楷體" w:eastAsia="標楷體" w:hAnsi="標楷體" w:hint="eastAsia"/>
          <w:sz w:val="28"/>
          <w:szCs w:val="28"/>
        </w:rPr>
        <w:t>，</w:t>
      </w:r>
      <w:r>
        <w:rPr>
          <w:rFonts w:ascii="標楷體" w:eastAsia="標楷體" w:hAnsi="標楷體" w:hint="eastAsia"/>
          <w:sz w:val="28"/>
          <w:szCs w:val="28"/>
        </w:rPr>
        <w:t>過去研究</w:t>
      </w:r>
      <w:r>
        <w:rPr>
          <w:rFonts w:eastAsia="標楷體" w:hint="eastAsia"/>
          <w:sz w:val="28"/>
        </w:rPr>
        <w:t>發現，子宮內感染</w:t>
      </w:r>
      <w:r>
        <w:rPr>
          <w:rFonts w:eastAsia="標楷體" w:hint="eastAsia"/>
          <w:sz w:val="28"/>
        </w:rPr>
        <w:t>(</w:t>
      </w:r>
      <w:r>
        <w:rPr>
          <w:rFonts w:eastAsia="標楷體" w:hint="eastAsia"/>
          <w:sz w:val="28"/>
        </w:rPr>
        <w:t>出生時</w:t>
      </w:r>
      <w:r>
        <w:rPr>
          <w:rFonts w:eastAsia="標楷體" w:hint="eastAsia"/>
          <w:sz w:val="28"/>
        </w:rPr>
        <w:t>HBsAg</w:t>
      </w:r>
      <w:r>
        <w:rPr>
          <w:rFonts w:eastAsia="標楷體" w:hint="eastAsia"/>
          <w:sz w:val="28"/>
        </w:rPr>
        <w:t>陽性</w:t>
      </w:r>
      <w:r>
        <w:rPr>
          <w:rFonts w:eastAsia="標楷體" w:hint="eastAsia"/>
          <w:sz w:val="28"/>
        </w:rPr>
        <w:t>)</w:t>
      </w:r>
      <w:r>
        <w:rPr>
          <w:rFonts w:eastAsia="標楷體" w:hint="eastAsia"/>
          <w:sz w:val="28"/>
        </w:rPr>
        <w:t>者</w:t>
      </w:r>
      <w:r w:rsidRPr="009264DB">
        <w:rPr>
          <w:rFonts w:eastAsia="標楷體" w:hint="eastAsia"/>
          <w:sz w:val="28"/>
        </w:rPr>
        <w:t>，</w:t>
      </w:r>
      <w:r>
        <w:rPr>
          <w:rFonts w:eastAsia="標楷體" w:hint="eastAsia"/>
          <w:sz w:val="28"/>
        </w:rPr>
        <w:t>100%</w:t>
      </w:r>
      <w:r>
        <w:rPr>
          <w:rFonts w:eastAsia="標楷體" w:hint="eastAsia"/>
          <w:sz w:val="28"/>
        </w:rPr>
        <w:t>成為慢性</w:t>
      </w:r>
      <w:r>
        <w:rPr>
          <w:rFonts w:eastAsia="標楷體" w:hint="eastAsia"/>
          <w:sz w:val="28"/>
        </w:rPr>
        <w:t>B</w:t>
      </w:r>
      <w:r>
        <w:rPr>
          <w:rFonts w:eastAsia="標楷體" w:hint="eastAsia"/>
          <w:sz w:val="28"/>
        </w:rPr>
        <w:t>型肝炎帶原</w:t>
      </w:r>
      <w:r w:rsidRPr="009264DB">
        <w:rPr>
          <w:rFonts w:eastAsia="標楷體" w:hint="eastAsia"/>
          <w:sz w:val="28"/>
        </w:rPr>
        <w:t>，</w:t>
      </w:r>
      <w:r>
        <w:rPr>
          <w:rFonts w:eastAsia="標楷體" w:hint="eastAsia"/>
          <w:sz w:val="28"/>
        </w:rPr>
        <w:t>此感染模式可能</w:t>
      </w:r>
      <w:r w:rsidRPr="0021640C">
        <w:rPr>
          <w:rFonts w:ascii="標楷體" w:eastAsia="標楷體" w:hAnsi="標楷體" w:hint="eastAsia"/>
          <w:sz w:val="28"/>
          <w:szCs w:val="28"/>
        </w:rPr>
        <w:t>是目前</w:t>
      </w:r>
      <w:r w:rsidRPr="00880C72">
        <w:rPr>
          <w:rFonts w:eastAsia="標楷體"/>
          <w:sz w:val="28"/>
          <w:szCs w:val="28"/>
        </w:rPr>
        <w:t>B</w:t>
      </w:r>
      <w:r>
        <w:rPr>
          <w:rFonts w:ascii="標楷體" w:eastAsia="標楷體" w:hAnsi="標楷體" w:hint="eastAsia"/>
          <w:sz w:val="28"/>
          <w:szCs w:val="28"/>
        </w:rPr>
        <w:t>肝疫苗預防失敗的關鍵因素。</w:t>
      </w:r>
      <w:r w:rsidRPr="0021640C">
        <w:rPr>
          <w:rFonts w:ascii="標楷體" w:eastAsia="標楷體" w:hAnsi="標楷體" w:hint="eastAsia"/>
          <w:sz w:val="28"/>
          <w:szCs w:val="28"/>
        </w:rPr>
        <w:t>傳統的</w:t>
      </w:r>
      <w:r w:rsidRPr="00880C72">
        <w:rPr>
          <w:rFonts w:eastAsia="標楷體"/>
          <w:sz w:val="28"/>
          <w:szCs w:val="28"/>
        </w:rPr>
        <w:t>B</w:t>
      </w:r>
      <w:r w:rsidRPr="0021640C">
        <w:rPr>
          <w:rFonts w:ascii="標楷體" w:eastAsia="標楷體" w:hAnsi="標楷體" w:hint="eastAsia"/>
          <w:sz w:val="28"/>
          <w:szCs w:val="28"/>
        </w:rPr>
        <w:t>肝疫苗及免疫球蛋白預防母子傳染雖然相當成功，但</w:t>
      </w:r>
      <w:r>
        <w:rPr>
          <w:rFonts w:ascii="標楷體" w:eastAsia="標楷體" w:hAnsi="標楷體" w:hint="eastAsia"/>
          <w:sz w:val="28"/>
          <w:szCs w:val="28"/>
        </w:rPr>
        <w:t>主要是預防周產期感染</w:t>
      </w:r>
      <w:r w:rsidRPr="009264DB">
        <w:rPr>
          <w:rFonts w:eastAsia="標楷體" w:hint="eastAsia"/>
          <w:sz w:val="28"/>
        </w:rPr>
        <w:t>，</w:t>
      </w:r>
      <w:r>
        <w:rPr>
          <w:rFonts w:ascii="標楷體" w:eastAsia="標楷體" w:hAnsi="標楷體" w:hint="eastAsia"/>
          <w:sz w:val="28"/>
          <w:szCs w:val="28"/>
        </w:rPr>
        <w:t xml:space="preserve">無法有效預防子宮內感染; </w:t>
      </w:r>
      <w:r w:rsidRPr="0021640C">
        <w:rPr>
          <w:rFonts w:ascii="標楷體" w:eastAsia="標楷體" w:hAnsi="標楷體" w:hint="eastAsia"/>
          <w:sz w:val="28"/>
          <w:szCs w:val="28"/>
        </w:rPr>
        <w:t>了解子宮內感染的狀況及可能的風險因子，有助未來防疫政策找出合適的方法，以減低與消除它。</w:t>
      </w:r>
    </w:p>
    <w:p w:rsidR="00DE54CE" w:rsidRDefault="00DE54CE" w:rsidP="00DE54CE">
      <w:pPr>
        <w:pStyle w:val="af5"/>
        <w:spacing w:beforeLines="50" w:before="180" w:line="360" w:lineRule="auto"/>
        <w:ind w:firstLineChars="152" w:firstLine="426"/>
        <w:jc w:val="both"/>
        <w:rPr>
          <w:rFonts w:ascii="標楷體" w:eastAsia="標楷體" w:hAnsi="標楷體" w:hint="eastAsia"/>
          <w:sz w:val="28"/>
          <w:szCs w:val="28"/>
        </w:rPr>
      </w:pPr>
      <w:r w:rsidRPr="0021640C">
        <w:rPr>
          <w:rFonts w:ascii="標楷體" w:eastAsia="標楷體" w:hAnsi="標楷體" w:hint="eastAsia"/>
          <w:sz w:val="28"/>
          <w:szCs w:val="28"/>
        </w:rPr>
        <w:t>本研究目的，在了解</w:t>
      </w:r>
      <w:r>
        <w:rPr>
          <w:rFonts w:ascii="標楷體" w:eastAsia="標楷體" w:hAnsi="標楷體" w:hint="eastAsia"/>
          <w:sz w:val="28"/>
          <w:szCs w:val="28"/>
        </w:rPr>
        <w:t>B</w:t>
      </w:r>
      <w:r w:rsidRPr="0021640C">
        <w:rPr>
          <w:rFonts w:ascii="標楷體" w:eastAsia="標楷體" w:hAnsi="標楷體" w:hint="eastAsia"/>
          <w:sz w:val="28"/>
          <w:szCs w:val="28"/>
        </w:rPr>
        <w:t>肝帶原母親的嬰兒發生子宮內感染的比率，</w:t>
      </w:r>
      <w:r w:rsidRPr="00880C72">
        <w:rPr>
          <w:rFonts w:eastAsia="標楷體"/>
          <w:sz w:val="28"/>
          <w:szCs w:val="28"/>
        </w:rPr>
        <w:t>B</w:t>
      </w:r>
      <w:r w:rsidRPr="0021640C">
        <w:rPr>
          <w:rFonts w:ascii="標楷體" w:eastAsia="標楷體" w:hAnsi="標楷體" w:hint="eastAsia"/>
          <w:sz w:val="28"/>
          <w:szCs w:val="28"/>
        </w:rPr>
        <w:t>肝帶原母親所生的新生兒其胎盤是否已受</w:t>
      </w:r>
      <w:r w:rsidRPr="00880C72">
        <w:rPr>
          <w:rFonts w:eastAsia="標楷體"/>
          <w:sz w:val="28"/>
          <w:szCs w:val="28"/>
        </w:rPr>
        <w:t>B</w:t>
      </w:r>
      <w:r w:rsidRPr="0021640C">
        <w:rPr>
          <w:rFonts w:ascii="標楷體" w:eastAsia="標楷體" w:hAnsi="標楷體" w:hint="eastAsia"/>
          <w:sz w:val="28"/>
          <w:szCs w:val="28"/>
        </w:rPr>
        <w:t>型肝炎病毒侵入；並了解子宮劇烈收縮、早期出血、羊膜穿刺、母體</w:t>
      </w:r>
      <w:r w:rsidRPr="00880C72">
        <w:rPr>
          <w:rFonts w:eastAsia="標楷體"/>
          <w:sz w:val="28"/>
          <w:szCs w:val="28"/>
        </w:rPr>
        <w:t>B</w:t>
      </w:r>
      <w:r w:rsidRPr="0021640C">
        <w:rPr>
          <w:rFonts w:ascii="標楷體" w:eastAsia="標楷體" w:hAnsi="標楷體" w:hint="eastAsia"/>
          <w:sz w:val="28"/>
          <w:szCs w:val="28"/>
        </w:rPr>
        <w:t>肝病毒量等是否為子宮內感染之高等危險因子，並了解</w:t>
      </w:r>
      <w:r w:rsidRPr="00880C72">
        <w:rPr>
          <w:rFonts w:eastAsia="標楷體"/>
          <w:sz w:val="28"/>
          <w:szCs w:val="28"/>
        </w:rPr>
        <w:t>HBIG</w:t>
      </w:r>
      <w:r w:rsidRPr="0021640C">
        <w:rPr>
          <w:rFonts w:ascii="標楷體" w:eastAsia="標楷體" w:hAnsi="標楷體" w:hint="eastAsia"/>
          <w:sz w:val="28"/>
          <w:szCs w:val="28"/>
        </w:rPr>
        <w:t>注射時間的早晚，對於</w:t>
      </w:r>
      <w:r w:rsidRPr="00880C72">
        <w:rPr>
          <w:rFonts w:eastAsia="標楷體"/>
          <w:sz w:val="28"/>
          <w:szCs w:val="28"/>
        </w:rPr>
        <w:t>HBsAg</w:t>
      </w:r>
      <w:r w:rsidRPr="0021640C">
        <w:rPr>
          <w:rFonts w:ascii="標楷體" w:eastAsia="標楷體" w:hAnsi="標楷體" w:hint="eastAsia"/>
          <w:sz w:val="28"/>
          <w:szCs w:val="28"/>
        </w:rPr>
        <w:t>及</w:t>
      </w:r>
      <w:r w:rsidRPr="00880C72">
        <w:rPr>
          <w:rFonts w:eastAsia="標楷體"/>
          <w:sz w:val="28"/>
          <w:szCs w:val="28"/>
        </w:rPr>
        <w:t>HBeAg</w:t>
      </w:r>
      <w:r w:rsidRPr="0021640C">
        <w:rPr>
          <w:rFonts w:ascii="標楷體" w:eastAsia="標楷體" w:hAnsi="標楷體" w:hint="eastAsia"/>
          <w:sz w:val="28"/>
          <w:szCs w:val="28"/>
        </w:rPr>
        <w:t>雙陽性母親的嬰兒是否成為帶原者的影響。</w:t>
      </w:r>
    </w:p>
    <w:p w:rsidR="00DE54CE" w:rsidRDefault="00DE54CE" w:rsidP="00DE54CE">
      <w:pPr>
        <w:pStyle w:val="af5"/>
        <w:spacing w:beforeLines="50" w:before="180" w:line="360" w:lineRule="auto"/>
        <w:ind w:firstLineChars="152" w:firstLine="426"/>
        <w:jc w:val="both"/>
        <w:rPr>
          <w:rFonts w:ascii="標楷體" w:eastAsia="標楷體" w:hAnsi="標楷體" w:hint="eastAsia"/>
          <w:sz w:val="28"/>
          <w:szCs w:val="28"/>
        </w:rPr>
      </w:pPr>
      <w:r>
        <w:rPr>
          <w:rFonts w:ascii="標楷體" w:eastAsia="標楷體" w:hAnsi="標楷體" w:hint="eastAsia"/>
          <w:color w:val="000000"/>
          <w:sz w:val="28"/>
          <w:szCs w:val="28"/>
        </w:rPr>
        <w:lastRenderedPageBreak/>
        <w:t>此</w:t>
      </w:r>
      <w:r w:rsidRPr="00132280">
        <w:rPr>
          <w:rFonts w:ascii="標楷體" w:eastAsia="標楷體" w:hAnsi="標楷體" w:hint="eastAsia"/>
          <w:color w:val="000000"/>
          <w:sz w:val="28"/>
          <w:szCs w:val="28"/>
        </w:rPr>
        <w:t>計畫</w:t>
      </w:r>
      <w:proofErr w:type="gramStart"/>
      <w:r w:rsidRPr="00132280">
        <w:rPr>
          <w:rFonts w:ascii="標楷體" w:eastAsia="標楷體" w:hAnsi="標楷體" w:hint="eastAsia"/>
          <w:color w:val="000000"/>
          <w:sz w:val="28"/>
          <w:szCs w:val="28"/>
        </w:rPr>
        <w:t>採</w:t>
      </w:r>
      <w:proofErr w:type="gramEnd"/>
      <w:r w:rsidRPr="00132280">
        <w:rPr>
          <w:rFonts w:ascii="標楷體" w:eastAsia="標楷體" w:hAnsi="標楷體" w:hint="eastAsia"/>
          <w:color w:val="000000"/>
          <w:sz w:val="28"/>
          <w:szCs w:val="28"/>
        </w:rPr>
        <w:t>跨院合作之方式，針對</w:t>
      </w:r>
      <w:r w:rsidRPr="00132280">
        <w:rPr>
          <w:rFonts w:eastAsia="標楷體"/>
          <w:color w:val="000000"/>
          <w:sz w:val="28"/>
          <w:szCs w:val="28"/>
        </w:rPr>
        <w:t>B</w:t>
      </w:r>
      <w:r w:rsidRPr="00132280">
        <w:rPr>
          <w:rFonts w:ascii="標楷體" w:eastAsia="標楷體" w:hAnsi="標楷體" w:hint="eastAsia"/>
          <w:color w:val="000000"/>
          <w:sz w:val="28"/>
          <w:szCs w:val="28"/>
        </w:rPr>
        <w:t>肝帶原母親所生子女，收案</w:t>
      </w:r>
      <w:r w:rsidRPr="00132280">
        <w:rPr>
          <w:rFonts w:eastAsia="標楷體"/>
          <w:color w:val="000000"/>
          <w:sz w:val="28"/>
          <w:szCs w:val="28"/>
        </w:rPr>
        <w:t>HBsAg</w:t>
      </w:r>
      <w:r w:rsidRPr="00132280">
        <w:rPr>
          <w:rFonts w:ascii="標楷體" w:eastAsia="標楷體" w:hAnsi="標楷體" w:hint="eastAsia"/>
          <w:color w:val="000000"/>
          <w:sz w:val="28"/>
          <w:szCs w:val="28"/>
        </w:rPr>
        <w:t>/</w:t>
      </w:r>
      <w:r w:rsidRPr="00132280">
        <w:rPr>
          <w:rFonts w:eastAsia="標楷體"/>
          <w:color w:val="000000"/>
          <w:sz w:val="28"/>
          <w:szCs w:val="28"/>
        </w:rPr>
        <w:t>HBeAg</w:t>
      </w:r>
      <w:r w:rsidRPr="0021640C">
        <w:rPr>
          <w:rFonts w:ascii="標楷體" w:eastAsia="標楷體" w:hAnsi="標楷體" w:hint="eastAsia"/>
          <w:sz w:val="28"/>
          <w:szCs w:val="28"/>
        </w:rPr>
        <w:t>雙陽性</w:t>
      </w:r>
      <w:r w:rsidRPr="00132280">
        <w:rPr>
          <w:rFonts w:eastAsia="標楷體"/>
          <w:color w:val="000000"/>
          <w:sz w:val="28"/>
          <w:szCs w:val="28"/>
        </w:rPr>
        <w:t>B</w:t>
      </w:r>
      <w:r w:rsidRPr="00132280">
        <w:rPr>
          <w:rFonts w:ascii="標楷體" w:eastAsia="標楷體" w:hAnsi="標楷體" w:hint="eastAsia"/>
          <w:color w:val="000000"/>
          <w:sz w:val="28"/>
          <w:szCs w:val="28"/>
        </w:rPr>
        <w:t>肝帶原母親及嬰兒</w:t>
      </w:r>
      <w:r w:rsidRPr="0021640C">
        <w:rPr>
          <w:rFonts w:ascii="標楷體" w:eastAsia="標楷體" w:hAnsi="標楷體" w:hint="eastAsia"/>
          <w:sz w:val="28"/>
          <w:szCs w:val="28"/>
        </w:rPr>
        <w:t xml:space="preserve">，及 </w:t>
      </w:r>
      <w:r w:rsidRPr="00880C72">
        <w:rPr>
          <w:rFonts w:eastAsia="標楷體"/>
          <w:sz w:val="28"/>
          <w:szCs w:val="28"/>
        </w:rPr>
        <w:t>HBsAg</w:t>
      </w:r>
      <w:r w:rsidRPr="0021640C">
        <w:rPr>
          <w:rFonts w:ascii="標楷體" w:eastAsia="標楷體" w:hAnsi="標楷體" w:hint="eastAsia"/>
          <w:sz w:val="28"/>
          <w:szCs w:val="28"/>
        </w:rPr>
        <w:t>陽性/</w:t>
      </w:r>
      <w:r w:rsidRPr="00880C72">
        <w:rPr>
          <w:rFonts w:eastAsia="標楷體"/>
          <w:sz w:val="28"/>
          <w:szCs w:val="28"/>
        </w:rPr>
        <w:t>HBeAg</w:t>
      </w:r>
      <w:r w:rsidRPr="0021640C">
        <w:rPr>
          <w:rFonts w:ascii="標楷體" w:eastAsia="標楷體" w:hAnsi="標楷體" w:hint="eastAsia"/>
          <w:sz w:val="28"/>
          <w:szCs w:val="28"/>
        </w:rPr>
        <w:t>陰性母子，母親於生產時測定病毒量，子女於出生時、6及12個月抽血檢查，並收集個案之胎盤檢體，進行病理學及分子生物學檢驗；感染之母子將進行</w:t>
      </w:r>
      <w:r w:rsidRPr="00880C72">
        <w:rPr>
          <w:rFonts w:eastAsia="標楷體"/>
          <w:sz w:val="28"/>
          <w:szCs w:val="28"/>
        </w:rPr>
        <w:t>B</w:t>
      </w:r>
      <w:r w:rsidRPr="0021640C">
        <w:rPr>
          <w:rFonts w:ascii="標楷體" w:eastAsia="標楷體" w:hAnsi="標楷體" w:hint="eastAsia"/>
          <w:sz w:val="28"/>
          <w:szCs w:val="28"/>
        </w:rPr>
        <w:t>型肝炎病毒突變檢測，以</w:t>
      </w:r>
      <w:proofErr w:type="gramStart"/>
      <w:r w:rsidRPr="0021640C">
        <w:rPr>
          <w:rFonts w:ascii="標楷體" w:eastAsia="標楷體" w:hAnsi="標楷體" w:hint="eastAsia"/>
          <w:sz w:val="28"/>
          <w:szCs w:val="28"/>
        </w:rPr>
        <w:t>釐</w:t>
      </w:r>
      <w:proofErr w:type="gramEnd"/>
      <w:r w:rsidRPr="0021640C">
        <w:rPr>
          <w:rFonts w:ascii="標楷體" w:eastAsia="標楷體" w:hAnsi="標楷體" w:hint="eastAsia"/>
          <w:sz w:val="28"/>
          <w:szCs w:val="28"/>
        </w:rPr>
        <w:t>清突變對於子宮內感染的影響。並分析嬰兒出生後施打</w:t>
      </w:r>
      <w:r w:rsidRPr="00880C72">
        <w:rPr>
          <w:rFonts w:eastAsia="標楷體"/>
          <w:sz w:val="28"/>
          <w:szCs w:val="28"/>
        </w:rPr>
        <w:t>HBIG</w:t>
      </w:r>
      <w:r w:rsidRPr="0021640C">
        <w:rPr>
          <w:rFonts w:ascii="標楷體" w:eastAsia="標楷體" w:hAnsi="標楷體" w:hint="eastAsia"/>
          <w:sz w:val="28"/>
          <w:szCs w:val="28"/>
        </w:rPr>
        <w:t>的時間，是否與感染相關。</w:t>
      </w:r>
    </w:p>
    <w:p w:rsidR="00DE54CE" w:rsidRDefault="00DE54CE" w:rsidP="00DE54CE">
      <w:pPr>
        <w:pStyle w:val="af5"/>
        <w:spacing w:beforeLines="50" w:before="180" w:line="360" w:lineRule="auto"/>
        <w:ind w:firstLineChars="152" w:firstLine="426"/>
        <w:jc w:val="both"/>
        <w:rPr>
          <w:rFonts w:ascii="標楷體" w:eastAsia="標楷體" w:hAnsi="標楷體" w:hint="eastAsia"/>
          <w:sz w:val="28"/>
          <w:szCs w:val="28"/>
        </w:rPr>
      </w:pPr>
      <w:r>
        <w:rPr>
          <w:rFonts w:ascii="標楷體" w:eastAsia="標楷體" w:hAnsi="標楷體" w:hint="eastAsia"/>
          <w:sz w:val="28"/>
          <w:szCs w:val="28"/>
        </w:rPr>
        <w:t>本</w:t>
      </w:r>
      <w:r w:rsidRPr="0021640C">
        <w:rPr>
          <w:rFonts w:ascii="標楷體" w:eastAsia="標楷體" w:hAnsi="標楷體" w:hint="eastAsia"/>
          <w:sz w:val="28"/>
          <w:szCs w:val="28"/>
        </w:rPr>
        <w:t>研究</w:t>
      </w:r>
      <w:r>
        <w:rPr>
          <w:rFonts w:ascii="標楷體" w:eastAsia="標楷體" w:hAnsi="標楷體" w:hint="eastAsia"/>
          <w:sz w:val="28"/>
          <w:szCs w:val="28"/>
        </w:rPr>
        <w:t>之成果有助於</w:t>
      </w:r>
      <w:r w:rsidRPr="0021640C">
        <w:rPr>
          <w:rFonts w:ascii="標楷體" w:eastAsia="標楷體" w:hAnsi="標楷體" w:hint="eastAsia"/>
          <w:sz w:val="28"/>
          <w:szCs w:val="28"/>
        </w:rPr>
        <w:t>了解子宮內感染對於</w:t>
      </w:r>
      <w:r w:rsidRPr="00880C72">
        <w:rPr>
          <w:rFonts w:eastAsia="標楷體"/>
          <w:sz w:val="28"/>
          <w:szCs w:val="28"/>
        </w:rPr>
        <w:t>B</w:t>
      </w:r>
      <w:proofErr w:type="gramStart"/>
      <w:r w:rsidRPr="0021640C">
        <w:rPr>
          <w:rFonts w:ascii="標楷體" w:eastAsia="標楷體" w:hAnsi="標楷體" w:hint="eastAsia"/>
          <w:sz w:val="28"/>
          <w:szCs w:val="28"/>
        </w:rPr>
        <w:t>肝雙陽</w:t>
      </w:r>
      <w:proofErr w:type="gramEnd"/>
      <w:r w:rsidRPr="0021640C">
        <w:rPr>
          <w:rFonts w:ascii="標楷體" w:eastAsia="標楷體" w:hAnsi="標楷體" w:hint="eastAsia"/>
          <w:sz w:val="28"/>
          <w:szCs w:val="28"/>
        </w:rPr>
        <w:t>母親子女感染之重要性，對於</w:t>
      </w:r>
      <w:r>
        <w:rPr>
          <w:rFonts w:ascii="標楷體" w:eastAsia="標楷體" w:hAnsi="標楷體" w:hint="eastAsia"/>
          <w:sz w:val="28"/>
          <w:szCs w:val="28"/>
        </w:rPr>
        <w:t>B</w:t>
      </w:r>
      <w:r w:rsidRPr="0021640C">
        <w:rPr>
          <w:rFonts w:ascii="標楷體" w:eastAsia="標楷體" w:hAnsi="標楷體" w:hint="eastAsia"/>
          <w:sz w:val="28"/>
          <w:szCs w:val="28"/>
        </w:rPr>
        <w:t>肝防疫失敗之影響，預期將可得知</w:t>
      </w:r>
      <w:r w:rsidRPr="00880C72">
        <w:rPr>
          <w:rFonts w:eastAsia="標楷體"/>
          <w:sz w:val="28"/>
          <w:szCs w:val="28"/>
        </w:rPr>
        <w:t>B</w:t>
      </w:r>
      <w:r w:rsidRPr="0021640C">
        <w:rPr>
          <w:rFonts w:ascii="標楷體" w:eastAsia="標楷體" w:hAnsi="標楷體" w:hint="eastAsia"/>
          <w:sz w:val="28"/>
          <w:szCs w:val="28"/>
        </w:rPr>
        <w:t>肝疫苗失敗關鍵因子，成果將可作為新一代</w:t>
      </w:r>
      <w:r w:rsidRPr="00880C72">
        <w:rPr>
          <w:rFonts w:eastAsia="標楷體"/>
          <w:sz w:val="28"/>
          <w:szCs w:val="28"/>
        </w:rPr>
        <w:t>B</w:t>
      </w:r>
      <w:r w:rsidRPr="0021640C">
        <w:rPr>
          <w:rFonts w:ascii="標楷體" w:eastAsia="標楷體" w:hAnsi="標楷體" w:hint="eastAsia"/>
          <w:sz w:val="28"/>
          <w:szCs w:val="28"/>
        </w:rPr>
        <w:t>肝防疫政策之規劃參考，讓國人能從小即遠離</w:t>
      </w:r>
      <w:r w:rsidRPr="00880C72">
        <w:rPr>
          <w:rFonts w:eastAsia="標楷體"/>
          <w:sz w:val="28"/>
          <w:szCs w:val="28"/>
        </w:rPr>
        <w:t>B</w:t>
      </w:r>
      <w:r w:rsidRPr="0021640C">
        <w:rPr>
          <w:rFonts w:ascii="標楷體" w:eastAsia="標楷體" w:hAnsi="標楷體" w:hint="eastAsia"/>
          <w:sz w:val="28"/>
          <w:szCs w:val="28"/>
        </w:rPr>
        <w:t>肝病毒。</w:t>
      </w: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ind w:rightChars="-286" w:right="-686"/>
        <w:rPr>
          <w:rFonts w:ascii="標楷體" w:eastAsia="標楷體" w:hAnsi="標楷體" w:hint="eastAsia"/>
          <w:sz w:val="28"/>
          <w:szCs w:val="28"/>
        </w:rPr>
      </w:pPr>
      <w:r>
        <w:rPr>
          <w:rFonts w:ascii="標楷體" w:eastAsia="標楷體" w:hAnsi="標楷體" w:hint="eastAsia"/>
          <w:sz w:val="28"/>
          <w:szCs w:val="28"/>
        </w:rPr>
        <w:t>(二)材料與方法：</w:t>
      </w:r>
    </w:p>
    <w:p w:rsidR="00DE54CE" w:rsidRPr="002E67DC" w:rsidRDefault="00DE54CE" w:rsidP="00DE54CE">
      <w:pPr>
        <w:pStyle w:val="af5"/>
        <w:spacing w:beforeLines="50" w:before="180" w:line="360" w:lineRule="auto"/>
        <w:rPr>
          <w:rFonts w:eastAsia="標楷體" w:hAnsi="標楷體" w:hint="eastAsia"/>
          <w:color w:val="000000"/>
          <w:sz w:val="28"/>
          <w:szCs w:val="28"/>
        </w:rPr>
      </w:pPr>
      <w:r>
        <w:rPr>
          <w:rFonts w:eastAsia="標楷體" w:hAnsi="標楷體" w:hint="eastAsia"/>
          <w:sz w:val="28"/>
          <w:szCs w:val="28"/>
        </w:rPr>
        <w:t xml:space="preserve">    </w:t>
      </w:r>
      <w:r w:rsidRPr="00045BC6">
        <w:rPr>
          <w:rFonts w:eastAsia="標楷體" w:hAnsi="標楷體" w:hint="eastAsia"/>
          <w:sz w:val="28"/>
          <w:szCs w:val="28"/>
        </w:rPr>
        <w:t>本研究以前瞻性研究，追蹤調查</w:t>
      </w:r>
      <w:r w:rsidRPr="00045BC6">
        <w:rPr>
          <w:rFonts w:eastAsia="標楷體" w:hAnsi="標楷體"/>
          <w:sz w:val="28"/>
          <w:szCs w:val="28"/>
        </w:rPr>
        <w:t xml:space="preserve"> </w:t>
      </w:r>
      <w:r>
        <w:rPr>
          <w:rFonts w:eastAsia="標楷體" w:hAnsi="標楷體"/>
          <w:sz w:val="28"/>
          <w:szCs w:val="28"/>
        </w:rPr>
        <w:t>B</w:t>
      </w:r>
      <w:r w:rsidRPr="00045BC6">
        <w:rPr>
          <w:rFonts w:eastAsia="標楷體" w:hAnsi="標楷體" w:hint="eastAsia"/>
          <w:sz w:val="28"/>
          <w:szCs w:val="28"/>
        </w:rPr>
        <w:t>型肝炎帶原母親所生嬰兒，發生子宮內感染的比率，及造成子宮內感染的相關危險因子探討</w:t>
      </w:r>
      <w:r w:rsidRPr="002E67DC">
        <w:rPr>
          <w:rFonts w:eastAsia="標楷體" w:hAnsi="標楷體" w:hint="eastAsia"/>
          <w:color w:val="000000"/>
          <w:sz w:val="28"/>
          <w:szCs w:val="28"/>
        </w:rPr>
        <w:t>。</w:t>
      </w:r>
    </w:p>
    <w:p w:rsidR="00DE54CE" w:rsidRPr="000B332E" w:rsidRDefault="00DE54CE" w:rsidP="00DE54CE">
      <w:pPr>
        <w:numPr>
          <w:ilvl w:val="0"/>
          <w:numId w:val="8"/>
        </w:numPr>
        <w:spacing w:beforeLines="50" w:before="180" w:line="360" w:lineRule="auto"/>
        <w:ind w:rightChars="-286" w:right="-686"/>
        <w:rPr>
          <w:rFonts w:ascii="標楷體" w:eastAsia="標楷體" w:hAnsi="標楷體"/>
          <w:b/>
          <w:sz w:val="28"/>
          <w:szCs w:val="28"/>
        </w:rPr>
      </w:pPr>
      <w:r w:rsidRPr="002E67DC">
        <w:rPr>
          <w:rFonts w:ascii="標楷體" w:eastAsia="標楷體" w:hAnsi="標楷體" w:hint="eastAsia"/>
          <w:b/>
          <w:sz w:val="28"/>
          <w:szCs w:val="28"/>
        </w:rPr>
        <w:t>研究對象</w:t>
      </w:r>
      <w:r>
        <w:rPr>
          <w:rFonts w:ascii="標楷體" w:eastAsia="標楷體" w:hAnsi="標楷體" w:hint="eastAsia"/>
          <w:b/>
          <w:sz w:val="28"/>
          <w:szCs w:val="28"/>
        </w:rPr>
        <w:t>：</w:t>
      </w:r>
    </w:p>
    <w:p w:rsidR="00DE54CE" w:rsidRPr="0040442B" w:rsidRDefault="00DE54CE" w:rsidP="00DE54CE">
      <w:pPr>
        <w:spacing w:beforeLines="50" w:before="180" w:line="360" w:lineRule="auto"/>
        <w:ind w:rightChars="20" w:right="48" w:firstLineChars="253" w:firstLine="708"/>
        <w:rPr>
          <w:rFonts w:ascii="標楷體" w:eastAsia="標楷體" w:hAnsi="標楷體" w:hint="eastAsia"/>
          <w:sz w:val="28"/>
          <w:szCs w:val="28"/>
        </w:rPr>
      </w:pPr>
      <w:r w:rsidRPr="0040442B">
        <w:rPr>
          <w:rFonts w:ascii="標楷體" w:eastAsia="標楷體" w:hAnsi="標楷體" w:hint="eastAsia"/>
          <w:sz w:val="28"/>
          <w:szCs w:val="28"/>
        </w:rPr>
        <w:t>以跨院合作之方式，針對</w:t>
      </w:r>
      <w:r w:rsidRPr="00880C72">
        <w:rPr>
          <w:rFonts w:eastAsia="標楷體"/>
          <w:sz w:val="28"/>
          <w:szCs w:val="28"/>
        </w:rPr>
        <w:t>B</w:t>
      </w:r>
      <w:r w:rsidRPr="0040442B">
        <w:rPr>
          <w:rFonts w:ascii="標楷體" w:eastAsia="標楷體" w:hAnsi="標楷體" w:hint="eastAsia"/>
          <w:sz w:val="28"/>
          <w:szCs w:val="28"/>
        </w:rPr>
        <w:t>肝帶原母親及其所生子女，</w:t>
      </w:r>
      <w:r>
        <w:rPr>
          <w:rFonts w:ascii="標楷體" w:eastAsia="標楷體" w:hAnsi="標楷體" w:hint="eastAsia"/>
          <w:sz w:val="28"/>
          <w:szCs w:val="28"/>
        </w:rPr>
        <w:t>預計</w:t>
      </w:r>
      <w:r w:rsidRPr="0040442B">
        <w:rPr>
          <w:rFonts w:ascii="標楷體" w:eastAsia="標楷體" w:hAnsi="標楷體" w:hint="eastAsia"/>
          <w:sz w:val="28"/>
          <w:szCs w:val="28"/>
        </w:rPr>
        <w:t>收案</w:t>
      </w:r>
      <w:r w:rsidRPr="0040442B">
        <w:rPr>
          <w:rFonts w:ascii="標楷體" w:eastAsia="標楷體" w:hAnsi="標楷體"/>
          <w:sz w:val="28"/>
          <w:szCs w:val="28"/>
        </w:rPr>
        <w:t>300</w:t>
      </w:r>
      <w:r w:rsidRPr="0040442B">
        <w:rPr>
          <w:rFonts w:ascii="標楷體" w:eastAsia="標楷體" w:hAnsi="標楷體" w:hint="eastAsia"/>
          <w:sz w:val="28"/>
          <w:szCs w:val="28"/>
        </w:rPr>
        <w:t>組</w:t>
      </w:r>
      <w:r w:rsidRPr="00920E06">
        <w:rPr>
          <w:rFonts w:eastAsia="標楷體"/>
          <w:sz w:val="28"/>
          <w:szCs w:val="28"/>
        </w:rPr>
        <w:t>B</w:t>
      </w:r>
      <w:r w:rsidRPr="0040442B">
        <w:rPr>
          <w:rFonts w:ascii="標楷體" w:eastAsia="標楷體" w:hAnsi="標楷體" w:hint="eastAsia"/>
          <w:sz w:val="28"/>
          <w:szCs w:val="28"/>
        </w:rPr>
        <w:t>肝帶原母親及嬰兒，包括150~200組</w:t>
      </w:r>
      <w:r>
        <w:rPr>
          <w:rFonts w:eastAsia="標楷體"/>
          <w:sz w:val="28"/>
          <w:szCs w:val="28"/>
        </w:rPr>
        <w:t>HBsAg</w:t>
      </w:r>
      <w:r w:rsidRPr="0040442B">
        <w:rPr>
          <w:rFonts w:ascii="標楷體" w:eastAsia="標楷體" w:hAnsi="標楷體"/>
          <w:sz w:val="28"/>
          <w:szCs w:val="28"/>
        </w:rPr>
        <w:t>/</w:t>
      </w:r>
      <w:r>
        <w:rPr>
          <w:rFonts w:eastAsia="標楷體"/>
          <w:sz w:val="28"/>
          <w:szCs w:val="28"/>
        </w:rPr>
        <w:t>HBeA</w:t>
      </w:r>
      <w:r w:rsidRPr="00E64F83">
        <w:rPr>
          <w:rFonts w:eastAsia="標楷體"/>
          <w:sz w:val="28"/>
          <w:szCs w:val="28"/>
        </w:rPr>
        <w:t>g</w:t>
      </w:r>
      <w:r w:rsidRPr="0040442B">
        <w:rPr>
          <w:rFonts w:ascii="標楷體" w:eastAsia="標楷體" w:hAnsi="標楷體" w:hint="eastAsia"/>
          <w:sz w:val="28"/>
          <w:szCs w:val="28"/>
        </w:rPr>
        <w:t>雙陽性，及</w:t>
      </w:r>
      <w:r w:rsidRPr="0040442B">
        <w:rPr>
          <w:rFonts w:ascii="標楷體" w:eastAsia="標楷體" w:hAnsi="標楷體"/>
          <w:sz w:val="28"/>
          <w:szCs w:val="28"/>
        </w:rPr>
        <w:t xml:space="preserve"> 150</w:t>
      </w:r>
      <w:r w:rsidRPr="0040442B">
        <w:rPr>
          <w:rFonts w:ascii="標楷體" w:eastAsia="標楷體" w:hAnsi="標楷體" w:hint="eastAsia"/>
          <w:sz w:val="28"/>
          <w:szCs w:val="28"/>
        </w:rPr>
        <w:t>組</w:t>
      </w:r>
      <w:r>
        <w:rPr>
          <w:rFonts w:eastAsia="標楷體"/>
          <w:sz w:val="28"/>
          <w:szCs w:val="28"/>
        </w:rPr>
        <w:t>HBsAg</w:t>
      </w:r>
      <w:r w:rsidRPr="0040442B">
        <w:rPr>
          <w:rFonts w:ascii="標楷體" w:eastAsia="標楷體" w:hAnsi="標楷體" w:hint="eastAsia"/>
          <w:sz w:val="28"/>
          <w:szCs w:val="28"/>
        </w:rPr>
        <w:t>陽性</w:t>
      </w:r>
      <w:r w:rsidRPr="0040442B">
        <w:rPr>
          <w:rFonts w:ascii="標楷體" w:eastAsia="標楷體" w:hAnsi="標楷體"/>
          <w:sz w:val="28"/>
          <w:szCs w:val="28"/>
        </w:rPr>
        <w:t>/</w:t>
      </w:r>
      <w:r>
        <w:rPr>
          <w:rFonts w:eastAsia="標楷體"/>
          <w:sz w:val="28"/>
          <w:szCs w:val="28"/>
        </w:rPr>
        <w:t>HBeA</w:t>
      </w:r>
      <w:r w:rsidRPr="00E64F83">
        <w:rPr>
          <w:rFonts w:eastAsia="標楷體"/>
          <w:sz w:val="28"/>
          <w:szCs w:val="28"/>
        </w:rPr>
        <w:t>g</w:t>
      </w:r>
      <w:r w:rsidRPr="0040442B">
        <w:rPr>
          <w:rFonts w:ascii="標楷體" w:eastAsia="標楷體" w:hAnsi="標楷體" w:hint="eastAsia"/>
          <w:sz w:val="28"/>
          <w:szCs w:val="28"/>
        </w:rPr>
        <w:t>陰性母子作為對照</w:t>
      </w:r>
      <w:r>
        <w:rPr>
          <w:rFonts w:ascii="標楷體" w:eastAsia="標楷體" w:hAnsi="標楷體" w:hint="eastAsia"/>
          <w:sz w:val="28"/>
          <w:szCs w:val="28"/>
        </w:rPr>
        <w:t>。</w:t>
      </w:r>
    </w:p>
    <w:p w:rsidR="00DE54CE" w:rsidRPr="002E67DC" w:rsidRDefault="00DE54CE" w:rsidP="00DE54CE">
      <w:pPr>
        <w:pStyle w:val="af5"/>
        <w:spacing w:beforeLines="50" w:before="180" w:line="360" w:lineRule="auto"/>
        <w:rPr>
          <w:rFonts w:eastAsia="標楷體"/>
          <w:b/>
          <w:sz w:val="28"/>
          <w:szCs w:val="28"/>
        </w:rPr>
      </w:pPr>
      <w:r w:rsidRPr="002E67DC">
        <w:rPr>
          <w:rFonts w:eastAsia="標楷體" w:hint="eastAsia"/>
          <w:b/>
          <w:sz w:val="28"/>
          <w:szCs w:val="28"/>
        </w:rPr>
        <w:t>2.</w:t>
      </w:r>
      <w:r w:rsidRPr="002E67DC">
        <w:rPr>
          <w:rFonts w:eastAsia="標楷體" w:hint="eastAsia"/>
          <w:b/>
          <w:sz w:val="28"/>
          <w:szCs w:val="28"/>
        </w:rPr>
        <w:t>進行步驟</w:t>
      </w:r>
      <w:r>
        <w:rPr>
          <w:rFonts w:eastAsia="標楷體" w:hint="eastAsia"/>
          <w:b/>
          <w:sz w:val="28"/>
          <w:szCs w:val="28"/>
        </w:rPr>
        <w:t>：</w:t>
      </w:r>
    </w:p>
    <w:p w:rsidR="00DE54CE" w:rsidRPr="00132280" w:rsidRDefault="00DE54CE" w:rsidP="00DE54CE">
      <w:pPr>
        <w:pStyle w:val="af5"/>
        <w:spacing w:beforeLines="50" w:before="180" w:line="360" w:lineRule="auto"/>
        <w:ind w:left="283" w:hangingChars="101" w:hanging="283"/>
        <w:rPr>
          <w:rFonts w:eastAsia="標楷體"/>
          <w:color w:val="000000"/>
          <w:sz w:val="28"/>
          <w:szCs w:val="28"/>
        </w:rPr>
      </w:pPr>
      <w:r w:rsidRPr="00132280">
        <w:rPr>
          <w:rFonts w:eastAsia="標楷體" w:hint="eastAsia"/>
          <w:color w:val="000000"/>
          <w:sz w:val="28"/>
          <w:szCs w:val="28"/>
        </w:rPr>
        <w:t>1).</w:t>
      </w:r>
      <w:r>
        <w:rPr>
          <w:rFonts w:eastAsia="標楷體" w:hint="eastAsia"/>
          <w:color w:val="000000"/>
          <w:sz w:val="28"/>
          <w:szCs w:val="28"/>
        </w:rPr>
        <w:t xml:space="preserve"> </w:t>
      </w:r>
      <w:r w:rsidRPr="00132280">
        <w:rPr>
          <w:rFonts w:eastAsia="標楷體" w:hint="eastAsia"/>
          <w:color w:val="000000"/>
          <w:sz w:val="28"/>
          <w:szCs w:val="28"/>
        </w:rPr>
        <w:t>研擬與其他合作醫院之合作研究進行方案，包括篩檢方式，收案</w:t>
      </w:r>
      <w:r w:rsidRPr="00132280">
        <w:rPr>
          <w:rFonts w:eastAsia="標楷體" w:hint="eastAsia"/>
          <w:color w:val="000000"/>
          <w:sz w:val="28"/>
          <w:szCs w:val="28"/>
        </w:rPr>
        <w:lastRenderedPageBreak/>
        <w:t>流程，步驟，配合人員，資料收集，及後續追蹤細節等，並包含倫委會之撰寫，及申請審核流程。</w:t>
      </w:r>
      <w:r w:rsidRPr="00132280">
        <w:rPr>
          <w:rFonts w:eastAsia="標楷體"/>
          <w:color w:val="000000"/>
          <w:sz w:val="28"/>
          <w:szCs w:val="28"/>
        </w:rPr>
        <w:t>(</w:t>
      </w:r>
      <w:r w:rsidRPr="00132280">
        <w:rPr>
          <w:rFonts w:eastAsia="標楷體" w:hint="eastAsia"/>
          <w:color w:val="000000"/>
          <w:sz w:val="28"/>
          <w:szCs w:val="28"/>
        </w:rPr>
        <w:t>第一年</w:t>
      </w:r>
      <w:r w:rsidRPr="00132280">
        <w:rPr>
          <w:rFonts w:eastAsia="標楷體"/>
          <w:color w:val="000000"/>
          <w:sz w:val="28"/>
          <w:szCs w:val="28"/>
        </w:rPr>
        <w:t>)</w:t>
      </w:r>
    </w:p>
    <w:p w:rsidR="00DE54CE" w:rsidRPr="00132280" w:rsidRDefault="00DE54CE" w:rsidP="00DE54CE">
      <w:pPr>
        <w:pStyle w:val="af5"/>
        <w:spacing w:beforeLines="50" w:before="180" w:line="360" w:lineRule="auto"/>
        <w:ind w:left="283" w:hangingChars="101" w:hanging="283"/>
        <w:rPr>
          <w:rFonts w:eastAsia="標楷體"/>
          <w:color w:val="000000"/>
          <w:sz w:val="28"/>
          <w:szCs w:val="28"/>
        </w:rPr>
      </w:pPr>
      <w:r w:rsidRPr="00132280">
        <w:rPr>
          <w:rFonts w:eastAsia="標楷體" w:hint="eastAsia"/>
          <w:color w:val="000000"/>
          <w:sz w:val="28"/>
          <w:szCs w:val="28"/>
        </w:rPr>
        <w:t>2).</w:t>
      </w:r>
      <w:r>
        <w:rPr>
          <w:rFonts w:eastAsia="標楷體" w:hint="eastAsia"/>
          <w:color w:val="000000"/>
          <w:sz w:val="28"/>
          <w:szCs w:val="28"/>
        </w:rPr>
        <w:t xml:space="preserve"> </w:t>
      </w:r>
      <w:r w:rsidRPr="00132280">
        <w:rPr>
          <w:rFonts w:eastAsia="標楷體" w:hint="eastAsia"/>
          <w:color w:val="000000"/>
          <w:sz w:val="28"/>
          <w:szCs w:val="28"/>
        </w:rPr>
        <w:t>收集個案</w:t>
      </w:r>
      <w:proofErr w:type="gramStart"/>
      <w:r w:rsidRPr="00132280">
        <w:rPr>
          <w:rFonts w:eastAsia="標楷體" w:hint="eastAsia"/>
          <w:color w:val="000000"/>
          <w:sz w:val="28"/>
          <w:szCs w:val="28"/>
        </w:rPr>
        <w:t>：</w:t>
      </w:r>
      <w:r w:rsidRPr="00132280">
        <w:rPr>
          <w:rFonts w:eastAsia="標楷體"/>
          <w:color w:val="000000"/>
          <w:sz w:val="28"/>
          <w:szCs w:val="28"/>
        </w:rPr>
        <w:t>(</w:t>
      </w:r>
      <w:proofErr w:type="gramEnd"/>
      <w:r w:rsidRPr="00132280">
        <w:rPr>
          <w:rFonts w:eastAsia="標楷體" w:hint="eastAsia"/>
          <w:color w:val="000000"/>
          <w:sz w:val="28"/>
          <w:szCs w:val="28"/>
        </w:rPr>
        <w:t>第一</w:t>
      </w:r>
      <w:r w:rsidRPr="00132280">
        <w:rPr>
          <w:rFonts w:eastAsia="標楷體"/>
          <w:color w:val="000000"/>
          <w:sz w:val="28"/>
          <w:szCs w:val="28"/>
        </w:rPr>
        <w:t>~</w:t>
      </w:r>
      <w:r w:rsidRPr="00132280">
        <w:rPr>
          <w:rFonts w:eastAsia="標楷體" w:hint="eastAsia"/>
          <w:color w:val="000000"/>
          <w:sz w:val="28"/>
          <w:szCs w:val="28"/>
        </w:rPr>
        <w:t>三年</w:t>
      </w:r>
      <w:r w:rsidRPr="00132280">
        <w:rPr>
          <w:rFonts w:eastAsia="標楷體"/>
          <w:color w:val="000000"/>
          <w:sz w:val="28"/>
          <w:szCs w:val="28"/>
        </w:rPr>
        <w:t>)</w:t>
      </w:r>
    </w:p>
    <w:p w:rsidR="00DE54CE" w:rsidRPr="00E64F83" w:rsidRDefault="00DE54CE" w:rsidP="00DE54CE">
      <w:pPr>
        <w:pStyle w:val="af5"/>
        <w:spacing w:beforeLines="50" w:before="180" w:line="360" w:lineRule="auto"/>
        <w:ind w:leftChars="118" w:left="284" w:hanging="1"/>
        <w:rPr>
          <w:rFonts w:eastAsia="標楷體"/>
          <w:sz w:val="28"/>
          <w:szCs w:val="28"/>
        </w:rPr>
      </w:pPr>
      <w:r w:rsidRPr="00132280">
        <w:rPr>
          <w:rFonts w:eastAsia="標楷體" w:hint="eastAsia"/>
          <w:color w:val="000000"/>
          <w:sz w:val="28"/>
          <w:szCs w:val="28"/>
        </w:rPr>
        <w:t>A</w:t>
      </w:r>
      <w:r>
        <w:rPr>
          <w:rFonts w:eastAsia="標楷體" w:hint="eastAsia"/>
          <w:sz w:val="28"/>
          <w:szCs w:val="28"/>
        </w:rPr>
        <w:t xml:space="preserve">). </w:t>
      </w:r>
      <w:r w:rsidRPr="00E64F83">
        <w:rPr>
          <w:rFonts w:eastAsia="標楷體" w:hint="eastAsia"/>
          <w:sz w:val="28"/>
          <w:szCs w:val="28"/>
        </w:rPr>
        <w:t>於本院及國內合作醫院進行，收集於本院及其他合作醫院懷孕婦女於產前檢查，檢驗結果為</w:t>
      </w:r>
      <w:r>
        <w:rPr>
          <w:rFonts w:eastAsia="標楷體"/>
          <w:sz w:val="28"/>
          <w:szCs w:val="28"/>
        </w:rPr>
        <w:t>B</w:t>
      </w:r>
      <w:r w:rsidRPr="00E64F83">
        <w:rPr>
          <w:rFonts w:eastAsia="標楷體" w:hint="eastAsia"/>
          <w:sz w:val="28"/>
          <w:szCs w:val="28"/>
        </w:rPr>
        <w:t>型肝炎</w:t>
      </w:r>
      <w:r>
        <w:rPr>
          <w:rFonts w:eastAsia="標楷體"/>
          <w:sz w:val="28"/>
          <w:szCs w:val="28"/>
        </w:rPr>
        <w:t>HBsAg</w:t>
      </w:r>
      <w:r w:rsidRPr="00E64F83">
        <w:rPr>
          <w:rFonts w:eastAsia="標楷體" w:hint="eastAsia"/>
          <w:sz w:val="28"/>
          <w:szCs w:val="28"/>
        </w:rPr>
        <w:t>帶原者，或在嬰兒室或新生兒病房出生之新生兒及母親，於產前或產後由研究人員說明研究內容，進行衛教，並詢問是否有加入研究之意願，如獲得同意，則簽署同意書，</w:t>
      </w:r>
      <w:proofErr w:type="gramStart"/>
      <w:r w:rsidRPr="00E64F83">
        <w:rPr>
          <w:rFonts w:eastAsia="標楷體" w:hint="eastAsia"/>
          <w:sz w:val="28"/>
          <w:szCs w:val="28"/>
        </w:rPr>
        <w:t>母親為</w:t>
      </w:r>
      <w:r w:rsidRPr="00BB6943">
        <w:rPr>
          <w:rFonts w:eastAsia="標楷體"/>
          <w:sz w:val="28"/>
          <w:szCs w:val="28"/>
        </w:rPr>
        <w:t>HBsAg</w:t>
      </w:r>
      <w:r w:rsidRPr="00BB6943">
        <w:rPr>
          <w:rFonts w:eastAsia="標楷體" w:hint="eastAsia"/>
          <w:sz w:val="28"/>
          <w:szCs w:val="28"/>
        </w:rPr>
        <w:t>(</w:t>
      </w:r>
      <w:proofErr w:type="gramEnd"/>
      <w:r w:rsidRPr="00BB6943">
        <w:rPr>
          <w:rFonts w:eastAsia="標楷體" w:hint="eastAsia"/>
          <w:sz w:val="28"/>
          <w:szCs w:val="28"/>
        </w:rPr>
        <w:t>+)</w:t>
      </w:r>
      <w:r>
        <w:rPr>
          <w:rFonts w:eastAsia="標楷體" w:hint="eastAsia"/>
          <w:sz w:val="28"/>
          <w:szCs w:val="28"/>
        </w:rPr>
        <w:t xml:space="preserve"> </w:t>
      </w:r>
      <w:r w:rsidRPr="00BB6943">
        <w:rPr>
          <w:rFonts w:eastAsia="標楷體" w:hint="eastAsia"/>
          <w:sz w:val="28"/>
          <w:szCs w:val="28"/>
        </w:rPr>
        <w:t>/</w:t>
      </w:r>
      <w:r>
        <w:rPr>
          <w:rFonts w:eastAsia="標楷體" w:hint="eastAsia"/>
          <w:sz w:val="28"/>
          <w:szCs w:val="28"/>
        </w:rPr>
        <w:t xml:space="preserve"> </w:t>
      </w:r>
      <w:r w:rsidRPr="00BB6943">
        <w:rPr>
          <w:rFonts w:eastAsia="標楷體"/>
          <w:sz w:val="28"/>
          <w:szCs w:val="28"/>
        </w:rPr>
        <w:t>HBeAg</w:t>
      </w:r>
      <w:r w:rsidRPr="00BB6943">
        <w:rPr>
          <w:rFonts w:eastAsia="標楷體" w:hint="eastAsia"/>
          <w:sz w:val="28"/>
          <w:szCs w:val="28"/>
        </w:rPr>
        <w:t>(+)</w:t>
      </w:r>
      <w:r w:rsidRPr="00E64F83">
        <w:rPr>
          <w:rFonts w:eastAsia="標楷體" w:hint="eastAsia"/>
          <w:sz w:val="28"/>
          <w:szCs w:val="28"/>
        </w:rPr>
        <w:t>雙陽性帶原及</w:t>
      </w:r>
      <w:r w:rsidRPr="00BB6943">
        <w:rPr>
          <w:rFonts w:eastAsia="標楷體"/>
          <w:sz w:val="28"/>
          <w:szCs w:val="28"/>
        </w:rPr>
        <w:t>HBsAg</w:t>
      </w:r>
      <w:r w:rsidRPr="00BB6943">
        <w:rPr>
          <w:rFonts w:eastAsia="標楷體" w:hint="eastAsia"/>
          <w:sz w:val="28"/>
          <w:szCs w:val="28"/>
        </w:rPr>
        <w:t>(+)</w:t>
      </w:r>
      <w:r>
        <w:rPr>
          <w:rFonts w:eastAsia="標楷體" w:hint="eastAsia"/>
          <w:sz w:val="28"/>
          <w:szCs w:val="28"/>
        </w:rPr>
        <w:t xml:space="preserve"> </w:t>
      </w:r>
      <w:r w:rsidRPr="00BB6943">
        <w:rPr>
          <w:rFonts w:eastAsia="標楷體" w:hint="eastAsia"/>
          <w:sz w:val="28"/>
          <w:szCs w:val="28"/>
        </w:rPr>
        <w:t>/</w:t>
      </w:r>
      <w:r>
        <w:rPr>
          <w:rFonts w:eastAsia="標楷體" w:hint="eastAsia"/>
          <w:sz w:val="28"/>
          <w:szCs w:val="28"/>
        </w:rPr>
        <w:t xml:space="preserve"> </w:t>
      </w:r>
      <w:r w:rsidRPr="00BB6943">
        <w:rPr>
          <w:rFonts w:eastAsia="標楷體"/>
          <w:sz w:val="28"/>
          <w:szCs w:val="28"/>
        </w:rPr>
        <w:t>HBeAg</w:t>
      </w:r>
      <w:r w:rsidRPr="00BB6943">
        <w:rPr>
          <w:rFonts w:eastAsia="標楷體" w:hint="eastAsia"/>
          <w:sz w:val="28"/>
          <w:szCs w:val="28"/>
        </w:rPr>
        <w:t>(-)</w:t>
      </w:r>
      <w:r w:rsidRPr="00E64F83">
        <w:rPr>
          <w:rFonts w:eastAsia="標楷體" w:hint="eastAsia"/>
          <w:sz w:val="28"/>
          <w:szCs w:val="28"/>
        </w:rPr>
        <w:t>單陽性帶原者，以約</w:t>
      </w:r>
      <w:r w:rsidRPr="00E64F83">
        <w:rPr>
          <w:rFonts w:eastAsia="標楷體" w:hint="eastAsia"/>
          <w:sz w:val="28"/>
          <w:szCs w:val="28"/>
        </w:rPr>
        <w:t>1:1</w:t>
      </w:r>
      <w:r w:rsidRPr="00E64F83">
        <w:rPr>
          <w:rFonts w:eastAsia="標楷體" w:hint="eastAsia"/>
          <w:sz w:val="28"/>
          <w:szCs w:val="28"/>
        </w:rPr>
        <w:t>比例收案。</w:t>
      </w:r>
    </w:p>
    <w:p w:rsidR="00DE54CE" w:rsidRPr="00E64F83" w:rsidRDefault="00DE54CE" w:rsidP="00DE54CE">
      <w:pPr>
        <w:pStyle w:val="af5"/>
        <w:spacing w:beforeLines="50" w:before="180" w:line="360" w:lineRule="auto"/>
        <w:ind w:leftChars="118" w:left="283"/>
        <w:rPr>
          <w:rFonts w:eastAsia="標楷體"/>
          <w:sz w:val="28"/>
          <w:szCs w:val="28"/>
        </w:rPr>
      </w:pPr>
      <w:r>
        <w:rPr>
          <w:rFonts w:eastAsia="標楷體" w:hint="eastAsia"/>
          <w:sz w:val="28"/>
          <w:szCs w:val="28"/>
        </w:rPr>
        <w:t xml:space="preserve">B). </w:t>
      </w:r>
      <w:r w:rsidRPr="00E64F83">
        <w:rPr>
          <w:rFonts w:eastAsia="標楷體" w:hint="eastAsia"/>
          <w:sz w:val="28"/>
          <w:szCs w:val="28"/>
        </w:rPr>
        <w:t>依病例資料登記母親產前的帶原狀況，過去病史，及懷孕期間及生產時是否有子宮劇烈收縮、早期出血、使用安胎藥物或其他藥物、妊娠毒血、羊膜及絨毛膜穿刺或其他胎兒異常情形。</w:t>
      </w:r>
    </w:p>
    <w:p w:rsidR="00DE54CE" w:rsidRPr="00E64F83" w:rsidRDefault="00DE54CE" w:rsidP="00DE54CE">
      <w:pPr>
        <w:pStyle w:val="af5"/>
        <w:spacing w:beforeLines="50" w:before="180" w:line="360" w:lineRule="auto"/>
        <w:ind w:leftChars="118" w:left="283"/>
        <w:rPr>
          <w:rFonts w:eastAsia="標楷體" w:hint="eastAsia"/>
          <w:sz w:val="28"/>
          <w:szCs w:val="28"/>
        </w:rPr>
      </w:pPr>
      <w:r>
        <w:rPr>
          <w:rFonts w:eastAsia="標楷體" w:hint="eastAsia"/>
          <w:sz w:val="28"/>
          <w:szCs w:val="28"/>
        </w:rPr>
        <w:t xml:space="preserve">C). </w:t>
      </w:r>
      <w:r w:rsidRPr="00E64F83">
        <w:rPr>
          <w:rFonts w:eastAsia="標楷體" w:hint="eastAsia"/>
          <w:sz w:val="28"/>
          <w:szCs w:val="28"/>
        </w:rPr>
        <w:t>所有母親及嬰幼兒資料建檔，參與研究之產婦在嬰兒出生後，立即登錄于檔案中，以便後續追蹤，並同時登記母親之生產之方法、生產年齡、及生產數；出生嬰兒部分則登記其出生體重及出生週數，性別，出生前後異常，是否早產及原因等變項。</w:t>
      </w:r>
    </w:p>
    <w:p w:rsidR="00DE54CE" w:rsidRPr="00E64F83" w:rsidRDefault="00DE54CE" w:rsidP="00DE54CE">
      <w:pPr>
        <w:pStyle w:val="af5"/>
        <w:spacing w:beforeLines="50" w:before="180" w:line="360" w:lineRule="auto"/>
        <w:ind w:leftChars="118" w:left="283"/>
        <w:rPr>
          <w:rFonts w:eastAsia="標楷體" w:hint="eastAsia"/>
          <w:sz w:val="28"/>
          <w:szCs w:val="28"/>
        </w:rPr>
      </w:pPr>
      <w:r>
        <w:rPr>
          <w:rFonts w:eastAsia="標楷體" w:hint="eastAsia"/>
          <w:sz w:val="28"/>
          <w:szCs w:val="28"/>
        </w:rPr>
        <w:t xml:space="preserve">D). </w:t>
      </w:r>
      <w:r w:rsidRPr="00E64F83">
        <w:rPr>
          <w:rFonts w:eastAsia="標楷體" w:hint="eastAsia"/>
          <w:sz w:val="28"/>
          <w:szCs w:val="28"/>
        </w:rPr>
        <w:t>依衛生署規定及醫院常規，注射</w:t>
      </w:r>
      <w:r w:rsidRPr="00E64F83">
        <w:rPr>
          <w:rFonts w:eastAsia="標楷體"/>
          <w:sz w:val="28"/>
          <w:szCs w:val="28"/>
        </w:rPr>
        <w:t>H</w:t>
      </w:r>
      <w:r>
        <w:rPr>
          <w:rFonts w:eastAsia="標楷體"/>
          <w:sz w:val="28"/>
          <w:szCs w:val="28"/>
        </w:rPr>
        <w:t>B</w:t>
      </w:r>
      <w:r w:rsidRPr="00E64F83">
        <w:rPr>
          <w:rFonts w:eastAsia="標楷體"/>
          <w:sz w:val="28"/>
          <w:szCs w:val="28"/>
        </w:rPr>
        <w:t>IG</w:t>
      </w:r>
      <w:r w:rsidRPr="00E64F83">
        <w:rPr>
          <w:rFonts w:eastAsia="標楷體" w:hint="eastAsia"/>
          <w:sz w:val="28"/>
          <w:szCs w:val="28"/>
        </w:rPr>
        <w:t>注射及肝疫苗，並登錄嬰兒室實際注射日期時間。</w:t>
      </w:r>
    </w:p>
    <w:p w:rsidR="00DE54CE" w:rsidRPr="00873EA7" w:rsidRDefault="00DE54CE" w:rsidP="00DE54CE">
      <w:pPr>
        <w:pStyle w:val="af5"/>
        <w:spacing w:beforeLines="50" w:before="180" w:line="360" w:lineRule="auto"/>
        <w:rPr>
          <w:rFonts w:eastAsia="標楷體"/>
          <w:b/>
          <w:sz w:val="28"/>
          <w:szCs w:val="28"/>
        </w:rPr>
      </w:pPr>
      <w:r w:rsidRPr="00873EA7">
        <w:rPr>
          <w:rFonts w:eastAsia="標楷體" w:hint="eastAsia"/>
          <w:b/>
          <w:sz w:val="28"/>
          <w:szCs w:val="28"/>
        </w:rPr>
        <w:lastRenderedPageBreak/>
        <w:t>3.</w:t>
      </w:r>
      <w:r w:rsidRPr="00873EA7">
        <w:rPr>
          <w:rFonts w:eastAsia="標楷體" w:hint="eastAsia"/>
          <w:b/>
          <w:sz w:val="28"/>
          <w:szCs w:val="28"/>
        </w:rPr>
        <w:t>追蹤及抽血時程</w:t>
      </w:r>
      <w:r>
        <w:rPr>
          <w:rFonts w:eastAsia="標楷體" w:hint="eastAsia"/>
          <w:b/>
          <w:sz w:val="28"/>
          <w:szCs w:val="28"/>
        </w:rPr>
        <w:t>：</w:t>
      </w:r>
    </w:p>
    <w:p w:rsidR="00DE54CE" w:rsidRPr="00E64F83" w:rsidRDefault="00DE54CE" w:rsidP="00DE54CE">
      <w:pPr>
        <w:pStyle w:val="af5"/>
        <w:spacing w:beforeLines="50" w:before="180" w:line="360" w:lineRule="auto"/>
        <w:ind w:leftChars="118" w:left="283"/>
        <w:rPr>
          <w:rFonts w:eastAsia="標楷體" w:hint="eastAsia"/>
          <w:sz w:val="28"/>
          <w:szCs w:val="28"/>
        </w:rPr>
      </w:pPr>
      <w:r>
        <w:rPr>
          <w:rFonts w:eastAsia="標楷體" w:hint="eastAsia"/>
          <w:sz w:val="28"/>
          <w:szCs w:val="28"/>
        </w:rPr>
        <w:t xml:space="preserve">A). </w:t>
      </w:r>
      <w:r w:rsidRPr="00E64F83">
        <w:rPr>
          <w:rFonts w:eastAsia="標楷體" w:hint="eastAsia"/>
          <w:sz w:val="28"/>
          <w:szCs w:val="28"/>
        </w:rPr>
        <w:t>參與研究之母親，在周產期及產後六個月抽取</w:t>
      </w:r>
      <w:r w:rsidRPr="00E64F83">
        <w:rPr>
          <w:rFonts w:eastAsia="標楷體"/>
          <w:sz w:val="28"/>
          <w:szCs w:val="28"/>
        </w:rPr>
        <w:t>5~8CC</w:t>
      </w:r>
      <w:r w:rsidRPr="00E64F83">
        <w:rPr>
          <w:rFonts w:eastAsia="標楷體" w:hint="eastAsia"/>
          <w:sz w:val="28"/>
          <w:szCs w:val="28"/>
        </w:rPr>
        <w:t>全血並分離血清，檢測</w:t>
      </w:r>
      <w:r>
        <w:rPr>
          <w:rFonts w:eastAsia="標楷體"/>
          <w:sz w:val="28"/>
          <w:szCs w:val="28"/>
        </w:rPr>
        <w:t>B</w:t>
      </w:r>
      <w:r w:rsidRPr="00E64F83">
        <w:rPr>
          <w:rFonts w:eastAsia="標楷體" w:hint="eastAsia"/>
          <w:sz w:val="28"/>
          <w:szCs w:val="28"/>
        </w:rPr>
        <w:t>型肝炎標記</w:t>
      </w:r>
      <w:r>
        <w:rPr>
          <w:rFonts w:eastAsia="標楷體"/>
          <w:sz w:val="28"/>
          <w:szCs w:val="28"/>
        </w:rPr>
        <w:t>HBsAg</w:t>
      </w:r>
      <w:r w:rsidRPr="00E64F83">
        <w:rPr>
          <w:rFonts w:eastAsia="標楷體" w:hint="eastAsia"/>
          <w:sz w:val="28"/>
          <w:szCs w:val="28"/>
        </w:rPr>
        <w:t>，</w:t>
      </w:r>
      <w:r w:rsidRPr="00E64F83">
        <w:rPr>
          <w:rFonts w:eastAsia="標楷體"/>
          <w:sz w:val="28"/>
          <w:szCs w:val="28"/>
        </w:rPr>
        <w:t xml:space="preserve"> Anti- H</w:t>
      </w:r>
      <w:r>
        <w:rPr>
          <w:rFonts w:eastAsia="標楷體"/>
          <w:sz w:val="28"/>
          <w:szCs w:val="28"/>
        </w:rPr>
        <w:t>B</w:t>
      </w:r>
      <w:r w:rsidRPr="00E64F83">
        <w:rPr>
          <w:rFonts w:eastAsia="標楷體"/>
          <w:sz w:val="28"/>
          <w:szCs w:val="28"/>
        </w:rPr>
        <w:t xml:space="preserve">s </w:t>
      </w:r>
      <w:r w:rsidRPr="00E64F83">
        <w:rPr>
          <w:rFonts w:eastAsia="標楷體" w:hint="eastAsia"/>
          <w:sz w:val="28"/>
          <w:szCs w:val="28"/>
        </w:rPr>
        <w:t>，</w:t>
      </w:r>
      <w:r w:rsidRPr="00E64F83">
        <w:rPr>
          <w:rFonts w:eastAsia="標楷體"/>
          <w:sz w:val="28"/>
          <w:szCs w:val="28"/>
        </w:rPr>
        <w:t>Anti H</w:t>
      </w:r>
      <w:r>
        <w:rPr>
          <w:rFonts w:eastAsia="標楷體"/>
          <w:sz w:val="28"/>
          <w:szCs w:val="28"/>
        </w:rPr>
        <w:t>B</w:t>
      </w:r>
      <w:r w:rsidRPr="00E64F83">
        <w:rPr>
          <w:rFonts w:eastAsia="標楷體"/>
          <w:sz w:val="28"/>
          <w:szCs w:val="28"/>
        </w:rPr>
        <w:t>c</w:t>
      </w:r>
      <w:r w:rsidRPr="00E64F83">
        <w:rPr>
          <w:rFonts w:eastAsia="標楷體" w:hint="eastAsia"/>
          <w:sz w:val="28"/>
          <w:szCs w:val="28"/>
        </w:rPr>
        <w:t>，</w:t>
      </w:r>
      <w:r>
        <w:rPr>
          <w:rFonts w:eastAsia="標楷體"/>
          <w:sz w:val="28"/>
          <w:szCs w:val="28"/>
        </w:rPr>
        <w:t>HBeA</w:t>
      </w:r>
      <w:r w:rsidRPr="00E64F83">
        <w:rPr>
          <w:rFonts w:eastAsia="標楷體"/>
          <w:sz w:val="28"/>
          <w:szCs w:val="28"/>
        </w:rPr>
        <w:t>g</w:t>
      </w:r>
      <w:r w:rsidRPr="00E64F83">
        <w:rPr>
          <w:rFonts w:eastAsia="標楷體" w:hint="eastAsia"/>
          <w:sz w:val="28"/>
          <w:szCs w:val="28"/>
        </w:rPr>
        <w:t>，</w:t>
      </w:r>
      <w:r w:rsidRPr="00E64F83">
        <w:rPr>
          <w:rFonts w:eastAsia="標楷體"/>
          <w:sz w:val="28"/>
          <w:szCs w:val="28"/>
        </w:rPr>
        <w:t>Anti- H</w:t>
      </w:r>
      <w:r>
        <w:rPr>
          <w:rFonts w:eastAsia="標楷體"/>
          <w:sz w:val="28"/>
          <w:szCs w:val="28"/>
        </w:rPr>
        <w:t>B</w:t>
      </w:r>
      <w:r w:rsidRPr="00E64F83">
        <w:rPr>
          <w:rFonts w:eastAsia="標楷體"/>
          <w:sz w:val="28"/>
          <w:szCs w:val="28"/>
        </w:rPr>
        <w:t>e</w:t>
      </w:r>
      <w:r w:rsidRPr="00E64F83">
        <w:rPr>
          <w:rFonts w:eastAsia="標楷體" w:hint="eastAsia"/>
          <w:sz w:val="28"/>
          <w:szCs w:val="28"/>
        </w:rPr>
        <w:t>，轉氨酵素</w:t>
      </w:r>
      <w:r w:rsidRPr="00E64F83">
        <w:rPr>
          <w:rFonts w:eastAsia="標楷體" w:hint="eastAsia"/>
          <w:sz w:val="28"/>
          <w:szCs w:val="28"/>
        </w:rPr>
        <w:t>AST</w:t>
      </w:r>
      <w:r>
        <w:rPr>
          <w:rFonts w:eastAsia="標楷體" w:hint="eastAsia"/>
          <w:sz w:val="28"/>
          <w:szCs w:val="28"/>
        </w:rPr>
        <w:t>/</w:t>
      </w:r>
      <w:r w:rsidRPr="00E64F83">
        <w:rPr>
          <w:rFonts w:eastAsia="標楷體" w:hint="eastAsia"/>
          <w:sz w:val="28"/>
          <w:szCs w:val="28"/>
        </w:rPr>
        <w:t>ALT</w:t>
      </w:r>
      <w:r w:rsidRPr="00E64F83">
        <w:rPr>
          <w:rFonts w:eastAsia="標楷體" w:hint="eastAsia"/>
          <w:sz w:val="28"/>
          <w:szCs w:val="28"/>
        </w:rPr>
        <w:t>。</w:t>
      </w:r>
    </w:p>
    <w:p w:rsidR="00DE54CE" w:rsidRPr="00E64F83" w:rsidRDefault="00DE54CE" w:rsidP="00DE54CE">
      <w:pPr>
        <w:pStyle w:val="af5"/>
        <w:spacing w:beforeLines="50" w:before="180" w:line="360" w:lineRule="auto"/>
        <w:ind w:leftChars="118" w:left="283"/>
        <w:rPr>
          <w:rFonts w:eastAsia="標楷體"/>
          <w:sz w:val="28"/>
          <w:szCs w:val="28"/>
        </w:rPr>
      </w:pPr>
      <w:r>
        <w:rPr>
          <w:rFonts w:eastAsia="標楷體" w:hint="eastAsia"/>
          <w:sz w:val="28"/>
          <w:szCs w:val="28"/>
        </w:rPr>
        <w:t xml:space="preserve">B). </w:t>
      </w:r>
      <w:r w:rsidRPr="00E64F83">
        <w:rPr>
          <w:rFonts w:eastAsia="標楷體" w:hint="eastAsia"/>
          <w:sz w:val="28"/>
          <w:szCs w:val="28"/>
        </w:rPr>
        <w:t>所生子女在出生時，</w:t>
      </w:r>
      <w:r w:rsidRPr="00E64F83">
        <w:rPr>
          <w:rFonts w:eastAsia="標楷體"/>
          <w:sz w:val="28"/>
          <w:szCs w:val="28"/>
        </w:rPr>
        <w:t>6</w:t>
      </w:r>
      <w:r w:rsidRPr="00E64F83">
        <w:rPr>
          <w:rFonts w:eastAsia="標楷體" w:hint="eastAsia"/>
          <w:sz w:val="28"/>
          <w:szCs w:val="28"/>
        </w:rPr>
        <w:t>個月及</w:t>
      </w:r>
      <w:r w:rsidRPr="00E64F83">
        <w:rPr>
          <w:rFonts w:eastAsia="標楷體"/>
          <w:sz w:val="28"/>
          <w:szCs w:val="28"/>
        </w:rPr>
        <w:t>12</w:t>
      </w:r>
      <w:r w:rsidRPr="00E64F83">
        <w:rPr>
          <w:rFonts w:eastAsia="標楷體" w:hint="eastAsia"/>
          <w:sz w:val="28"/>
          <w:szCs w:val="28"/>
        </w:rPr>
        <w:t>個月抽取</w:t>
      </w:r>
      <w:r w:rsidRPr="00E64F83">
        <w:rPr>
          <w:rFonts w:eastAsia="標楷體"/>
          <w:sz w:val="28"/>
          <w:szCs w:val="28"/>
        </w:rPr>
        <w:t>3~5CC</w:t>
      </w:r>
      <w:r w:rsidRPr="00E64F83">
        <w:rPr>
          <w:rFonts w:eastAsia="標楷體" w:hint="eastAsia"/>
          <w:sz w:val="28"/>
          <w:szCs w:val="28"/>
        </w:rPr>
        <w:t>全血並分離血清，檢測</w:t>
      </w:r>
      <w:r>
        <w:rPr>
          <w:rFonts w:eastAsia="標楷體"/>
          <w:sz w:val="28"/>
          <w:szCs w:val="28"/>
        </w:rPr>
        <w:t>B</w:t>
      </w:r>
      <w:r w:rsidRPr="00E64F83">
        <w:rPr>
          <w:rFonts w:eastAsia="標楷體" w:hint="eastAsia"/>
          <w:sz w:val="28"/>
          <w:szCs w:val="28"/>
        </w:rPr>
        <w:t>型肝炎標記，轉氨酵素。</w:t>
      </w:r>
    </w:p>
    <w:p w:rsidR="00DE54CE" w:rsidRPr="00E64F83" w:rsidRDefault="00DE54CE" w:rsidP="00DE54CE">
      <w:pPr>
        <w:pStyle w:val="af5"/>
        <w:spacing w:beforeLines="50" w:before="180" w:line="360" w:lineRule="auto"/>
        <w:ind w:leftChars="118" w:left="283"/>
        <w:rPr>
          <w:rFonts w:eastAsia="標楷體" w:hint="eastAsia"/>
          <w:sz w:val="28"/>
          <w:szCs w:val="28"/>
        </w:rPr>
      </w:pPr>
      <w:r>
        <w:rPr>
          <w:rFonts w:eastAsia="標楷體" w:hint="eastAsia"/>
          <w:sz w:val="28"/>
          <w:szCs w:val="28"/>
        </w:rPr>
        <w:t xml:space="preserve">C). </w:t>
      </w:r>
      <w:r w:rsidRPr="00E64F83">
        <w:rPr>
          <w:rFonts w:eastAsia="標楷體" w:hint="eastAsia"/>
          <w:sz w:val="28"/>
          <w:szCs w:val="28"/>
        </w:rPr>
        <w:t>子女</w:t>
      </w:r>
      <w:r w:rsidRPr="00E64F83">
        <w:rPr>
          <w:rFonts w:eastAsia="標楷體" w:hint="eastAsia"/>
          <w:sz w:val="28"/>
          <w:szCs w:val="28"/>
        </w:rPr>
        <w:t>6</w:t>
      </w:r>
      <w:r w:rsidRPr="00E64F83">
        <w:rPr>
          <w:rFonts w:eastAsia="標楷體" w:hint="eastAsia"/>
          <w:sz w:val="28"/>
          <w:szCs w:val="28"/>
        </w:rPr>
        <w:t>及</w:t>
      </w:r>
      <w:r w:rsidRPr="00E64F83">
        <w:rPr>
          <w:rFonts w:eastAsia="標楷體" w:hint="eastAsia"/>
          <w:sz w:val="28"/>
          <w:szCs w:val="28"/>
        </w:rPr>
        <w:t>12</w:t>
      </w:r>
      <w:r w:rsidRPr="00E64F83">
        <w:rPr>
          <w:rFonts w:eastAsia="標楷體" w:hint="eastAsia"/>
          <w:sz w:val="28"/>
          <w:szCs w:val="28"/>
        </w:rPr>
        <w:t>個月若發現</w:t>
      </w:r>
      <w:r>
        <w:rPr>
          <w:rFonts w:eastAsia="標楷體"/>
          <w:sz w:val="28"/>
          <w:szCs w:val="28"/>
        </w:rPr>
        <w:t>HBsAg</w:t>
      </w:r>
      <w:r w:rsidRPr="00E64F83">
        <w:rPr>
          <w:rFonts w:eastAsia="標楷體" w:hint="eastAsia"/>
          <w:sz w:val="28"/>
          <w:szCs w:val="28"/>
        </w:rPr>
        <w:t>為陽性，轉介至兒童肝膽胃腸科醫師追蹤，並做需要之進一步檢查。</w:t>
      </w:r>
    </w:p>
    <w:p w:rsidR="00DE54CE" w:rsidRPr="00873EA7" w:rsidRDefault="00DE54CE" w:rsidP="00DE54CE">
      <w:pPr>
        <w:pStyle w:val="af5"/>
        <w:spacing w:beforeLines="50" w:before="180" w:line="360" w:lineRule="auto"/>
        <w:rPr>
          <w:rFonts w:eastAsia="標楷體"/>
          <w:b/>
          <w:sz w:val="28"/>
          <w:szCs w:val="28"/>
        </w:rPr>
      </w:pPr>
      <w:r w:rsidRPr="00873EA7">
        <w:rPr>
          <w:rFonts w:eastAsia="標楷體" w:hint="eastAsia"/>
          <w:b/>
          <w:sz w:val="28"/>
          <w:szCs w:val="28"/>
        </w:rPr>
        <w:t>4.</w:t>
      </w:r>
      <w:r w:rsidRPr="00873EA7">
        <w:rPr>
          <w:rFonts w:eastAsia="標楷體" w:hint="eastAsia"/>
          <w:b/>
          <w:sz w:val="28"/>
          <w:szCs w:val="28"/>
        </w:rPr>
        <w:t>病毒學檢測</w:t>
      </w:r>
      <w:r>
        <w:rPr>
          <w:rFonts w:eastAsia="標楷體" w:hint="eastAsia"/>
          <w:b/>
          <w:sz w:val="28"/>
          <w:szCs w:val="28"/>
        </w:rPr>
        <w:t xml:space="preserve"> </w:t>
      </w:r>
      <w:r w:rsidRPr="00873EA7">
        <w:rPr>
          <w:rFonts w:eastAsia="標楷體"/>
          <w:b/>
          <w:sz w:val="28"/>
          <w:szCs w:val="28"/>
        </w:rPr>
        <w:t>(</w:t>
      </w:r>
      <w:r w:rsidRPr="00873EA7">
        <w:rPr>
          <w:rFonts w:eastAsia="標楷體" w:hint="eastAsia"/>
          <w:b/>
          <w:sz w:val="28"/>
          <w:szCs w:val="28"/>
        </w:rPr>
        <w:t>第二至三年</w:t>
      </w:r>
      <w:r w:rsidRPr="00873EA7">
        <w:rPr>
          <w:rFonts w:eastAsia="標楷體"/>
          <w:b/>
          <w:sz w:val="28"/>
          <w:szCs w:val="28"/>
        </w:rPr>
        <w:t>)</w:t>
      </w:r>
      <w:r>
        <w:rPr>
          <w:rFonts w:eastAsia="標楷體" w:hint="eastAsia"/>
          <w:b/>
          <w:sz w:val="28"/>
          <w:szCs w:val="28"/>
        </w:rPr>
        <w:t>：</w:t>
      </w:r>
    </w:p>
    <w:p w:rsidR="00DE54CE" w:rsidRPr="00E64F83" w:rsidRDefault="00DE54CE" w:rsidP="00DE54CE">
      <w:pPr>
        <w:pStyle w:val="af5"/>
        <w:spacing w:beforeLines="50" w:before="180" w:line="360" w:lineRule="auto"/>
        <w:ind w:leftChars="118" w:left="283"/>
        <w:rPr>
          <w:rFonts w:eastAsia="標楷體" w:hint="eastAsia"/>
          <w:sz w:val="28"/>
          <w:szCs w:val="28"/>
        </w:rPr>
      </w:pPr>
      <w:r>
        <w:rPr>
          <w:rFonts w:eastAsia="標楷體" w:hint="eastAsia"/>
          <w:sz w:val="28"/>
          <w:szCs w:val="28"/>
        </w:rPr>
        <w:t>A)</w:t>
      </w:r>
      <w:proofErr w:type="gramStart"/>
      <w:r>
        <w:rPr>
          <w:rFonts w:eastAsia="標楷體" w:hint="eastAsia"/>
          <w:sz w:val="28"/>
          <w:szCs w:val="28"/>
        </w:rPr>
        <w:t>.  B</w:t>
      </w:r>
      <w:r w:rsidRPr="00E64F83">
        <w:rPr>
          <w:rFonts w:eastAsia="標楷體" w:hint="eastAsia"/>
          <w:sz w:val="28"/>
          <w:szCs w:val="28"/>
        </w:rPr>
        <w:t>型肝炎病毒量及基因型</w:t>
      </w:r>
      <w:proofErr w:type="gramEnd"/>
      <w:r>
        <w:rPr>
          <w:rFonts w:eastAsia="標楷體" w:hint="eastAsia"/>
          <w:sz w:val="28"/>
          <w:szCs w:val="28"/>
        </w:rPr>
        <w:t>：</w:t>
      </w:r>
      <w:r w:rsidRPr="00E64F83">
        <w:rPr>
          <w:rFonts w:eastAsia="標楷體" w:hint="eastAsia"/>
          <w:sz w:val="28"/>
          <w:szCs w:val="28"/>
        </w:rPr>
        <w:t>將帶原母親及嬰幼兒之病毒</w:t>
      </w:r>
      <w:r w:rsidRPr="00E64F83">
        <w:rPr>
          <w:rFonts w:eastAsia="標楷體"/>
          <w:sz w:val="28"/>
          <w:szCs w:val="28"/>
        </w:rPr>
        <w:t>DNA</w:t>
      </w:r>
      <w:r w:rsidRPr="00E64F83">
        <w:rPr>
          <w:rFonts w:eastAsia="標楷體" w:hint="eastAsia"/>
          <w:sz w:val="28"/>
          <w:szCs w:val="28"/>
        </w:rPr>
        <w:t>進行分析，了解帶原母親之病毒</w:t>
      </w:r>
      <w:r w:rsidRPr="00E64F83">
        <w:rPr>
          <w:rFonts w:eastAsia="標楷體"/>
          <w:sz w:val="28"/>
          <w:szCs w:val="28"/>
        </w:rPr>
        <w:t>DNA</w:t>
      </w:r>
      <w:r>
        <w:rPr>
          <w:rFonts w:eastAsia="標楷體" w:hint="eastAsia"/>
          <w:sz w:val="28"/>
          <w:szCs w:val="28"/>
        </w:rPr>
        <w:t>檢測是否發生變異</w:t>
      </w:r>
      <w:r w:rsidRPr="00E64F83">
        <w:rPr>
          <w:rFonts w:eastAsia="標楷體" w:hint="eastAsia"/>
          <w:sz w:val="28"/>
          <w:szCs w:val="28"/>
        </w:rPr>
        <w:t>。</w:t>
      </w:r>
    </w:p>
    <w:p w:rsidR="00DE54CE" w:rsidRPr="00E64F83" w:rsidRDefault="00DE54CE" w:rsidP="00DE54CE">
      <w:pPr>
        <w:pStyle w:val="af5"/>
        <w:spacing w:beforeLines="50" w:before="180" w:line="360" w:lineRule="auto"/>
        <w:ind w:leftChars="118" w:left="283"/>
        <w:rPr>
          <w:rFonts w:eastAsia="標楷體"/>
          <w:sz w:val="28"/>
          <w:szCs w:val="28"/>
        </w:rPr>
      </w:pPr>
      <w:proofErr w:type="gramStart"/>
      <w:r>
        <w:rPr>
          <w:rFonts w:eastAsia="標楷體" w:hint="eastAsia"/>
          <w:sz w:val="28"/>
          <w:szCs w:val="28"/>
        </w:rPr>
        <w:t>B</w:t>
      </w:r>
      <w:r w:rsidRPr="00CE0DE8">
        <w:rPr>
          <w:rFonts w:eastAsia="標楷體" w:hint="eastAsia"/>
          <w:sz w:val="28"/>
          <w:szCs w:val="28"/>
        </w:rPr>
        <w:t xml:space="preserve"> </w:t>
      </w:r>
      <w:r>
        <w:rPr>
          <w:rFonts w:eastAsia="標楷體" w:hint="eastAsia"/>
          <w:sz w:val="28"/>
          <w:szCs w:val="28"/>
        </w:rPr>
        <w:t>)</w:t>
      </w:r>
      <w:proofErr w:type="gramEnd"/>
      <w:r>
        <w:rPr>
          <w:rFonts w:eastAsia="標楷體" w:hint="eastAsia"/>
          <w:sz w:val="28"/>
          <w:szCs w:val="28"/>
        </w:rPr>
        <w:t>.  B</w:t>
      </w:r>
      <w:r w:rsidRPr="00E64F83">
        <w:rPr>
          <w:rFonts w:eastAsia="標楷體" w:hint="eastAsia"/>
          <w:sz w:val="28"/>
          <w:szCs w:val="28"/>
        </w:rPr>
        <w:t>型肝炎病毒表面抗原基因定序及突變檢測</w:t>
      </w:r>
      <w:r>
        <w:rPr>
          <w:rFonts w:eastAsia="標楷體" w:hint="eastAsia"/>
          <w:sz w:val="28"/>
          <w:szCs w:val="28"/>
        </w:rPr>
        <w:t xml:space="preserve"> </w:t>
      </w:r>
      <w:r w:rsidRPr="00E64F83">
        <w:rPr>
          <w:rFonts w:eastAsia="標楷體"/>
          <w:sz w:val="28"/>
          <w:szCs w:val="28"/>
        </w:rPr>
        <w:t>(</w:t>
      </w:r>
      <w:r w:rsidRPr="00E64F83">
        <w:rPr>
          <w:rFonts w:eastAsia="標楷體" w:hint="eastAsia"/>
          <w:sz w:val="28"/>
          <w:szCs w:val="28"/>
        </w:rPr>
        <w:t>第二至三年</w:t>
      </w:r>
      <w:r w:rsidRPr="00E64F83">
        <w:rPr>
          <w:rFonts w:eastAsia="標楷體"/>
          <w:sz w:val="28"/>
          <w:szCs w:val="28"/>
        </w:rPr>
        <w:t>)</w:t>
      </w:r>
      <w:r>
        <w:rPr>
          <w:rFonts w:eastAsia="標楷體" w:hint="eastAsia"/>
          <w:sz w:val="28"/>
          <w:szCs w:val="28"/>
        </w:rPr>
        <w:t xml:space="preserve"> </w:t>
      </w:r>
      <w:r w:rsidRPr="00E64F83">
        <w:rPr>
          <w:rFonts w:eastAsia="標楷體" w:hint="eastAsia"/>
          <w:sz w:val="28"/>
          <w:szCs w:val="28"/>
        </w:rPr>
        <w:t>收集</w:t>
      </w:r>
      <w:r w:rsidRPr="00E64F83">
        <w:rPr>
          <w:rFonts w:eastAsia="標楷體"/>
          <w:sz w:val="28"/>
          <w:szCs w:val="28"/>
        </w:rPr>
        <w:t>10</w:t>
      </w:r>
      <w:r w:rsidRPr="00E64F83">
        <w:rPr>
          <w:rFonts w:eastAsia="標楷體" w:hint="eastAsia"/>
          <w:sz w:val="28"/>
          <w:szCs w:val="28"/>
        </w:rPr>
        <w:t>組被感染母子及</w:t>
      </w:r>
      <w:r w:rsidRPr="00E64F83">
        <w:rPr>
          <w:rFonts w:eastAsia="標楷體"/>
          <w:sz w:val="28"/>
          <w:szCs w:val="28"/>
        </w:rPr>
        <w:t>10</w:t>
      </w:r>
      <w:r w:rsidRPr="00E64F83">
        <w:rPr>
          <w:rFonts w:eastAsia="標楷體" w:hint="eastAsia"/>
          <w:sz w:val="28"/>
          <w:szCs w:val="28"/>
        </w:rPr>
        <w:t>名母親進行</w:t>
      </w:r>
      <w:r>
        <w:rPr>
          <w:rFonts w:eastAsia="標楷體"/>
          <w:sz w:val="28"/>
          <w:szCs w:val="28"/>
        </w:rPr>
        <w:t>B</w:t>
      </w:r>
      <w:r w:rsidRPr="00E64F83">
        <w:rPr>
          <w:rFonts w:eastAsia="標楷體" w:hint="eastAsia"/>
          <w:sz w:val="28"/>
          <w:szCs w:val="28"/>
        </w:rPr>
        <w:t>型肝炎病毒表面抗原</w:t>
      </w:r>
      <w:r w:rsidRPr="00E64F83">
        <w:rPr>
          <w:rFonts w:eastAsia="標楷體"/>
          <w:sz w:val="28"/>
          <w:szCs w:val="28"/>
        </w:rPr>
        <w:t xml:space="preserve"> a determinant </w:t>
      </w:r>
      <w:r>
        <w:rPr>
          <w:rFonts w:eastAsia="標楷體" w:hint="eastAsia"/>
          <w:sz w:val="28"/>
          <w:szCs w:val="28"/>
        </w:rPr>
        <w:t>基因，進行定序及面抗原突變檢測</w:t>
      </w:r>
      <w:r w:rsidRPr="00E64F83">
        <w:rPr>
          <w:rFonts w:eastAsia="標楷體" w:hint="eastAsia"/>
          <w:sz w:val="28"/>
          <w:szCs w:val="28"/>
        </w:rPr>
        <w:t>。</w:t>
      </w:r>
    </w:p>
    <w:p w:rsidR="00DE54CE" w:rsidRPr="00873EA7" w:rsidRDefault="00DE54CE" w:rsidP="00DE54CE">
      <w:pPr>
        <w:pStyle w:val="af5"/>
        <w:spacing w:beforeLines="50" w:before="180" w:line="360" w:lineRule="auto"/>
        <w:rPr>
          <w:rFonts w:eastAsia="標楷體"/>
          <w:b/>
          <w:sz w:val="28"/>
          <w:szCs w:val="28"/>
        </w:rPr>
      </w:pPr>
      <w:r w:rsidRPr="00873EA7">
        <w:rPr>
          <w:rFonts w:eastAsia="標楷體" w:hint="eastAsia"/>
          <w:b/>
          <w:sz w:val="28"/>
          <w:szCs w:val="28"/>
        </w:rPr>
        <w:t>5.</w:t>
      </w:r>
      <w:r w:rsidRPr="00873EA7">
        <w:rPr>
          <w:rFonts w:eastAsia="標楷體" w:hint="eastAsia"/>
          <w:b/>
          <w:sz w:val="28"/>
          <w:szCs w:val="28"/>
        </w:rPr>
        <w:t>病理學及分子生物學檢驗</w:t>
      </w:r>
      <w:r w:rsidRPr="00873EA7">
        <w:rPr>
          <w:rFonts w:eastAsia="標楷體"/>
          <w:b/>
          <w:sz w:val="28"/>
          <w:szCs w:val="28"/>
        </w:rPr>
        <w:t xml:space="preserve"> (</w:t>
      </w:r>
      <w:r w:rsidRPr="00873EA7">
        <w:rPr>
          <w:rFonts w:eastAsia="標楷體" w:hint="eastAsia"/>
          <w:b/>
          <w:sz w:val="28"/>
          <w:szCs w:val="28"/>
        </w:rPr>
        <w:t>第一</w:t>
      </w:r>
      <w:r w:rsidRPr="00873EA7">
        <w:rPr>
          <w:rFonts w:eastAsia="標楷體"/>
          <w:b/>
          <w:sz w:val="28"/>
          <w:szCs w:val="28"/>
        </w:rPr>
        <w:t>~</w:t>
      </w:r>
      <w:r w:rsidRPr="00873EA7">
        <w:rPr>
          <w:rFonts w:eastAsia="標楷體" w:hint="eastAsia"/>
          <w:b/>
          <w:sz w:val="28"/>
          <w:szCs w:val="28"/>
        </w:rPr>
        <w:t>三年</w:t>
      </w:r>
      <w:r w:rsidRPr="00873EA7">
        <w:rPr>
          <w:rFonts w:eastAsia="標楷體"/>
          <w:b/>
          <w:sz w:val="28"/>
          <w:szCs w:val="28"/>
        </w:rPr>
        <w:t>)</w:t>
      </w:r>
      <w:r>
        <w:rPr>
          <w:rFonts w:eastAsia="標楷體" w:hint="eastAsia"/>
          <w:b/>
          <w:sz w:val="28"/>
          <w:szCs w:val="28"/>
        </w:rPr>
        <w:t>：</w:t>
      </w:r>
    </w:p>
    <w:p w:rsidR="00DE54CE" w:rsidRPr="00E64F83" w:rsidRDefault="00DE54CE" w:rsidP="00DE54CE">
      <w:pPr>
        <w:pStyle w:val="af5"/>
        <w:spacing w:beforeLines="50" w:before="180" w:line="360" w:lineRule="auto"/>
        <w:ind w:firstLineChars="253" w:firstLine="708"/>
        <w:rPr>
          <w:rFonts w:eastAsia="標楷體" w:hint="eastAsia"/>
          <w:sz w:val="28"/>
          <w:szCs w:val="28"/>
        </w:rPr>
      </w:pPr>
      <w:r w:rsidRPr="00E64F83">
        <w:rPr>
          <w:rFonts w:eastAsia="標楷體" w:hint="eastAsia"/>
          <w:sz w:val="28"/>
          <w:szCs w:val="28"/>
        </w:rPr>
        <w:t>收集</w:t>
      </w:r>
      <w:r w:rsidRPr="00E64F83">
        <w:rPr>
          <w:rFonts w:eastAsia="標楷體" w:hint="eastAsia"/>
          <w:sz w:val="28"/>
          <w:szCs w:val="28"/>
        </w:rPr>
        <w:t>18</w:t>
      </w:r>
      <w:r w:rsidRPr="00E64F83">
        <w:rPr>
          <w:rFonts w:eastAsia="標楷體" w:hint="eastAsia"/>
          <w:sz w:val="28"/>
          <w:szCs w:val="28"/>
        </w:rPr>
        <w:t>個個案之胎盤檢體，每</w:t>
      </w:r>
      <w:proofErr w:type="gramStart"/>
      <w:r w:rsidRPr="00E64F83">
        <w:rPr>
          <w:rFonts w:eastAsia="標楷體" w:hint="eastAsia"/>
          <w:sz w:val="28"/>
          <w:szCs w:val="28"/>
        </w:rPr>
        <w:t>個</w:t>
      </w:r>
      <w:proofErr w:type="gramEnd"/>
      <w:r w:rsidRPr="00E64F83">
        <w:rPr>
          <w:rFonts w:eastAsia="標楷體" w:hint="eastAsia"/>
          <w:sz w:val="28"/>
          <w:szCs w:val="28"/>
        </w:rPr>
        <w:t>檢體</w:t>
      </w:r>
      <w:proofErr w:type="gramStart"/>
      <w:r w:rsidRPr="00E64F83">
        <w:rPr>
          <w:rFonts w:eastAsia="標楷體" w:hint="eastAsia"/>
          <w:sz w:val="28"/>
          <w:szCs w:val="28"/>
        </w:rPr>
        <w:t>採</w:t>
      </w:r>
      <w:proofErr w:type="gramEnd"/>
      <w:r w:rsidRPr="00E64F83">
        <w:rPr>
          <w:rFonts w:eastAsia="標楷體" w:hint="eastAsia"/>
          <w:sz w:val="28"/>
          <w:szCs w:val="28"/>
        </w:rPr>
        <w:t>樣</w:t>
      </w:r>
      <w:r w:rsidRPr="00E64F83">
        <w:rPr>
          <w:rFonts w:eastAsia="標楷體"/>
          <w:sz w:val="28"/>
          <w:szCs w:val="28"/>
        </w:rPr>
        <w:t>8-10</w:t>
      </w:r>
      <w:r w:rsidRPr="00E64F83">
        <w:rPr>
          <w:rFonts w:eastAsia="標楷體" w:hint="eastAsia"/>
          <w:sz w:val="28"/>
          <w:szCs w:val="28"/>
        </w:rPr>
        <w:t>份樣本，分別以福馬林</w:t>
      </w:r>
      <w:proofErr w:type="gramStart"/>
      <w:r w:rsidRPr="00E64F83">
        <w:rPr>
          <w:rFonts w:eastAsia="標楷體" w:hint="eastAsia"/>
          <w:sz w:val="28"/>
          <w:szCs w:val="28"/>
        </w:rPr>
        <w:t>固定及凍存</w:t>
      </w:r>
      <w:proofErr w:type="gramEnd"/>
      <w:r w:rsidRPr="00E64F83">
        <w:rPr>
          <w:rFonts w:eastAsia="標楷體" w:hint="eastAsia"/>
          <w:sz w:val="28"/>
          <w:szCs w:val="28"/>
        </w:rPr>
        <w:t>。凍存之檢體以分子生物學方式探討胎盤上是否</w:t>
      </w:r>
      <w:r w:rsidRPr="00E64F83">
        <w:rPr>
          <w:rFonts w:eastAsia="標楷體" w:hint="eastAsia"/>
          <w:sz w:val="28"/>
          <w:szCs w:val="28"/>
        </w:rPr>
        <w:lastRenderedPageBreak/>
        <w:t>有</w:t>
      </w:r>
      <w:r>
        <w:rPr>
          <w:rFonts w:eastAsia="標楷體"/>
          <w:sz w:val="28"/>
          <w:szCs w:val="28"/>
        </w:rPr>
        <w:t>B</w:t>
      </w:r>
      <w:r w:rsidRPr="00E64F83">
        <w:rPr>
          <w:rFonts w:eastAsia="標楷體" w:hint="eastAsia"/>
          <w:sz w:val="28"/>
          <w:szCs w:val="28"/>
        </w:rPr>
        <w:t>肝病毒。</w:t>
      </w:r>
    </w:p>
    <w:p w:rsidR="00DE54CE" w:rsidRDefault="00DE54CE" w:rsidP="00DE54CE">
      <w:pPr>
        <w:pStyle w:val="af5"/>
        <w:spacing w:beforeLines="50" w:before="180" w:line="360" w:lineRule="auto"/>
        <w:rPr>
          <w:rFonts w:eastAsia="標楷體" w:hint="eastAsia"/>
          <w:b/>
          <w:sz w:val="28"/>
          <w:szCs w:val="28"/>
        </w:rPr>
      </w:pPr>
      <w:r w:rsidRPr="00873EA7">
        <w:rPr>
          <w:rFonts w:eastAsia="標楷體" w:hint="eastAsia"/>
          <w:b/>
          <w:sz w:val="28"/>
          <w:szCs w:val="28"/>
        </w:rPr>
        <w:t>6.</w:t>
      </w:r>
      <w:r w:rsidRPr="00873EA7">
        <w:rPr>
          <w:rFonts w:eastAsia="標楷體" w:hint="eastAsia"/>
          <w:b/>
          <w:sz w:val="28"/>
          <w:szCs w:val="28"/>
        </w:rPr>
        <w:t>統計分析</w:t>
      </w:r>
      <w:r w:rsidRPr="00873EA7">
        <w:rPr>
          <w:rFonts w:eastAsia="標楷體"/>
          <w:b/>
          <w:sz w:val="28"/>
          <w:szCs w:val="28"/>
        </w:rPr>
        <w:t xml:space="preserve"> (</w:t>
      </w:r>
      <w:r w:rsidRPr="00873EA7">
        <w:rPr>
          <w:rFonts w:eastAsia="標楷體" w:hint="eastAsia"/>
          <w:b/>
          <w:sz w:val="28"/>
          <w:szCs w:val="28"/>
        </w:rPr>
        <w:t>第三年</w:t>
      </w:r>
      <w:r w:rsidRPr="00873EA7">
        <w:rPr>
          <w:rFonts w:eastAsia="標楷體"/>
          <w:b/>
          <w:sz w:val="28"/>
          <w:szCs w:val="28"/>
        </w:rPr>
        <w:t>)</w:t>
      </w:r>
      <w:r>
        <w:rPr>
          <w:rFonts w:eastAsia="標楷體" w:hint="eastAsia"/>
          <w:b/>
          <w:sz w:val="28"/>
          <w:szCs w:val="28"/>
        </w:rPr>
        <w:t>：</w:t>
      </w:r>
    </w:p>
    <w:p w:rsidR="00DE54CE" w:rsidRPr="00AA5349" w:rsidRDefault="00DE54CE" w:rsidP="00DE54CE">
      <w:pPr>
        <w:pStyle w:val="af5"/>
        <w:spacing w:line="360" w:lineRule="auto"/>
        <w:rPr>
          <w:rFonts w:eastAsia="標楷體" w:hint="eastAsia"/>
          <w:b/>
          <w:sz w:val="28"/>
          <w:szCs w:val="28"/>
        </w:rPr>
      </w:pPr>
      <w:r>
        <w:rPr>
          <w:rFonts w:eastAsia="標楷體" w:hint="eastAsia"/>
          <w:b/>
          <w:sz w:val="28"/>
          <w:szCs w:val="28"/>
        </w:rPr>
        <w:t xml:space="preserve">　　</w:t>
      </w:r>
      <w:r w:rsidRPr="00E64F83">
        <w:rPr>
          <w:rFonts w:eastAsia="標楷體" w:hint="eastAsia"/>
          <w:sz w:val="28"/>
          <w:szCs w:val="28"/>
        </w:rPr>
        <w:t>由以上資料進行</w:t>
      </w:r>
      <w:r>
        <w:rPr>
          <w:rFonts w:eastAsia="標楷體"/>
          <w:sz w:val="28"/>
          <w:szCs w:val="28"/>
        </w:rPr>
        <w:t>B</w:t>
      </w:r>
      <w:r w:rsidRPr="00E64F83">
        <w:rPr>
          <w:rFonts w:eastAsia="標楷體" w:hint="eastAsia"/>
          <w:sz w:val="28"/>
          <w:szCs w:val="28"/>
        </w:rPr>
        <w:t>型肝炎病毒子宮內母子感染之關係及造成子宮內感</w:t>
      </w:r>
      <w:r>
        <w:rPr>
          <w:rFonts w:eastAsia="標楷體" w:hint="eastAsia"/>
          <w:sz w:val="28"/>
          <w:szCs w:val="28"/>
        </w:rPr>
        <w:t>染的可能危險因子分析，使用統計分析，以找出最重要因子，</w:t>
      </w:r>
      <w:r w:rsidRPr="00E64F83">
        <w:rPr>
          <w:rFonts w:eastAsia="標楷體" w:hint="eastAsia"/>
          <w:sz w:val="28"/>
          <w:szCs w:val="28"/>
        </w:rPr>
        <w:t>並特別分析施打</w:t>
      </w:r>
      <w:r w:rsidRPr="00E64F83">
        <w:rPr>
          <w:rFonts w:eastAsia="標楷體"/>
          <w:sz w:val="28"/>
          <w:szCs w:val="28"/>
        </w:rPr>
        <w:t>H</w:t>
      </w:r>
      <w:r>
        <w:rPr>
          <w:rFonts w:eastAsia="標楷體"/>
          <w:sz w:val="28"/>
          <w:szCs w:val="28"/>
        </w:rPr>
        <w:t>B</w:t>
      </w:r>
      <w:r w:rsidRPr="00E64F83">
        <w:rPr>
          <w:rFonts w:eastAsia="標楷體"/>
          <w:sz w:val="28"/>
          <w:szCs w:val="28"/>
        </w:rPr>
        <w:t>IG</w:t>
      </w:r>
      <w:r w:rsidRPr="00E64F83">
        <w:rPr>
          <w:rFonts w:eastAsia="標楷體" w:hint="eastAsia"/>
          <w:sz w:val="28"/>
          <w:szCs w:val="28"/>
        </w:rPr>
        <w:t>時間的不同是否會造成不同的子女帶原率。</w:t>
      </w: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r>
        <w:rPr>
          <w:rFonts w:ascii="標楷體" w:eastAsia="標楷體" w:hAnsi="標楷體" w:hint="eastAsia"/>
          <w:sz w:val="28"/>
          <w:szCs w:val="28"/>
        </w:rPr>
        <w:t xml:space="preserve"> </w:t>
      </w: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eastAsia="標楷體" w:hAnsi="標楷體" w:hint="eastAsia"/>
          <w:kern w:val="0"/>
          <w:sz w:val="28"/>
          <w:szCs w:val="28"/>
        </w:rPr>
      </w:pPr>
      <w:r>
        <w:rPr>
          <w:rFonts w:ascii="標楷體" w:eastAsia="標楷體" w:hAnsi="標楷體" w:hint="eastAsia"/>
          <w:sz w:val="28"/>
          <w:szCs w:val="28"/>
        </w:rPr>
        <w:t>(三)結果：</w:t>
      </w:r>
    </w:p>
    <w:p w:rsidR="00DE54CE" w:rsidRDefault="00DE54CE" w:rsidP="00DE54CE">
      <w:pPr>
        <w:pStyle w:val="af5"/>
        <w:spacing w:line="360" w:lineRule="auto"/>
        <w:ind w:firstLineChars="200" w:firstLine="560"/>
        <w:rPr>
          <w:rFonts w:eastAsia="標楷體" w:hAnsi="標楷體" w:hint="eastAsia"/>
          <w:sz w:val="28"/>
          <w:szCs w:val="28"/>
        </w:rPr>
      </w:pPr>
      <w:r w:rsidRPr="00AB57F3">
        <w:rPr>
          <w:rFonts w:eastAsia="標楷體" w:hAnsi="標楷體"/>
          <w:sz w:val="28"/>
          <w:szCs w:val="28"/>
        </w:rPr>
        <w:t>本計畫為三年計畫，今年為第</w:t>
      </w:r>
      <w:r>
        <w:rPr>
          <w:rFonts w:eastAsia="標楷體" w:hAnsi="標楷體" w:hint="eastAsia"/>
          <w:sz w:val="28"/>
          <w:szCs w:val="28"/>
        </w:rPr>
        <w:t>三</w:t>
      </w:r>
      <w:r w:rsidRPr="00AB57F3">
        <w:rPr>
          <w:rFonts w:eastAsia="標楷體" w:hAnsi="標楷體"/>
          <w:sz w:val="28"/>
          <w:szCs w:val="28"/>
        </w:rPr>
        <w:t>年，計畫執行順利</w:t>
      </w:r>
      <w:r>
        <w:rPr>
          <w:rFonts w:eastAsia="標楷體" w:hAnsi="標楷體" w:hint="eastAsia"/>
          <w:sz w:val="28"/>
          <w:szCs w:val="28"/>
        </w:rPr>
        <w:t>。</w:t>
      </w:r>
    </w:p>
    <w:p w:rsidR="00DE54CE" w:rsidRDefault="00DE54CE" w:rsidP="00DE54CE">
      <w:pPr>
        <w:spacing w:beforeLines="50" w:before="180" w:line="360" w:lineRule="auto"/>
        <w:ind w:rightChars="20" w:right="48"/>
        <w:rPr>
          <w:rFonts w:eastAsia="標楷體" w:hint="eastAsia"/>
          <w:color w:val="000000"/>
          <w:sz w:val="28"/>
          <w:szCs w:val="28"/>
        </w:rPr>
      </w:pPr>
      <w:r>
        <w:rPr>
          <w:rFonts w:eastAsia="標楷體" w:hAnsi="標楷體" w:hint="eastAsia"/>
          <w:color w:val="000000"/>
          <w:sz w:val="28"/>
          <w:szCs w:val="28"/>
        </w:rPr>
        <w:t xml:space="preserve">1. </w:t>
      </w:r>
      <w:r w:rsidRPr="003F7064">
        <w:rPr>
          <w:rFonts w:eastAsia="標楷體" w:hAnsi="標楷體" w:hint="eastAsia"/>
          <w:color w:val="000000"/>
          <w:sz w:val="28"/>
          <w:szCs w:val="28"/>
        </w:rPr>
        <w:t>目前</w:t>
      </w:r>
      <w:r w:rsidRPr="003F7064">
        <w:rPr>
          <w:rFonts w:eastAsia="標楷體" w:hint="eastAsia"/>
          <w:color w:val="000000"/>
          <w:sz w:val="28"/>
          <w:szCs w:val="28"/>
        </w:rPr>
        <w:t>已</w:t>
      </w:r>
      <w:r w:rsidRPr="003F7064">
        <w:rPr>
          <w:rFonts w:eastAsia="標楷體" w:hAnsi="標楷體" w:hint="eastAsia"/>
          <w:color w:val="000000"/>
          <w:sz w:val="28"/>
          <w:szCs w:val="28"/>
        </w:rPr>
        <w:t>收案共</w:t>
      </w:r>
      <w:r>
        <w:rPr>
          <w:rFonts w:eastAsia="標楷體" w:hAnsi="標楷體" w:hint="eastAsia"/>
          <w:color w:val="000000"/>
          <w:sz w:val="28"/>
          <w:szCs w:val="28"/>
        </w:rPr>
        <w:t>335</w:t>
      </w:r>
      <w:r>
        <w:rPr>
          <w:rFonts w:eastAsia="標楷體" w:hAnsi="標楷體" w:hint="eastAsia"/>
          <w:color w:val="000000"/>
          <w:sz w:val="28"/>
          <w:szCs w:val="28"/>
        </w:rPr>
        <w:t>位母親簽署同意書加入本研究之追蹤；</w:t>
      </w:r>
      <w:r>
        <w:rPr>
          <w:rFonts w:eastAsia="標楷體" w:hint="eastAsia"/>
          <w:color w:val="000000"/>
          <w:sz w:val="28"/>
          <w:szCs w:val="28"/>
        </w:rPr>
        <w:t>這</w:t>
      </w:r>
      <w:r>
        <w:rPr>
          <w:rFonts w:eastAsia="標楷體" w:hint="eastAsia"/>
          <w:color w:val="000000"/>
          <w:sz w:val="28"/>
          <w:szCs w:val="28"/>
        </w:rPr>
        <w:t>335</w:t>
      </w:r>
      <w:r w:rsidRPr="003F7064">
        <w:rPr>
          <w:rFonts w:eastAsia="標楷體" w:hint="eastAsia"/>
          <w:color w:val="000000"/>
          <w:sz w:val="28"/>
          <w:szCs w:val="28"/>
        </w:rPr>
        <w:t>位母親及</w:t>
      </w:r>
      <w:r>
        <w:rPr>
          <w:rFonts w:eastAsia="標楷體" w:hint="eastAsia"/>
          <w:color w:val="000000"/>
          <w:sz w:val="28"/>
          <w:szCs w:val="28"/>
        </w:rPr>
        <w:t>其子女已完成</w:t>
      </w:r>
      <w:r w:rsidRPr="003F7064">
        <w:rPr>
          <w:rFonts w:eastAsia="標楷體" w:hint="eastAsia"/>
          <w:color w:val="000000"/>
          <w:sz w:val="28"/>
          <w:szCs w:val="28"/>
        </w:rPr>
        <w:t>抽血</w:t>
      </w:r>
      <w:r>
        <w:rPr>
          <w:rFonts w:eastAsia="標楷體" w:hint="eastAsia"/>
          <w:color w:val="000000"/>
          <w:sz w:val="28"/>
          <w:szCs w:val="28"/>
        </w:rPr>
        <w:t>及</w:t>
      </w:r>
      <w:r w:rsidRPr="003F7064">
        <w:rPr>
          <w:rFonts w:eastAsia="標楷體" w:hint="eastAsia"/>
          <w:color w:val="000000"/>
          <w:sz w:val="28"/>
          <w:szCs w:val="28"/>
        </w:rPr>
        <w:t>資料</w:t>
      </w:r>
      <w:r>
        <w:rPr>
          <w:rFonts w:eastAsia="標楷體" w:hint="eastAsia"/>
          <w:color w:val="000000"/>
          <w:sz w:val="28"/>
          <w:szCs w:val="28"/>
        </w:rPr>
        <w:t>建檔</w:t>
      </w:r>
      <w:r w:rsidRPr="003F7064">
        <w:rPr>
          <w:rFonts w:eastAsia="標楷體" w:hint="eastAsia"/>
          <w:color w:val="000000"/>
          <w:sz w:val="28"/>
          <w:szCs w:val="28"/>
        </w:rPr>
        <w:t>。</w:t>
      </w:r>
      <w:r>
        <w:rPr>
          <w:rFonts w:eastAsia="標楷體" w:hint="eastAsia"/>
          <w:color w:val="000000"/>
          <w:sz w:val="28"/>
          <w:szCs w:val="28"/>
        </w:rPr>
        <w:t>335</w:t>
      </w:r>
      <w:r w:rsidRPr="003F7064">
        <w:rPr>
          <w:rFonts w:eastAsia="標楷體" w:hint="eastAsia"/>
          <w:color w:val="000000"/>
          <w:sz w:val="28"/>
          <w:szCs w:val="28"/>
        </w:rPr>
        <w:t>位帶原母親中</w:t>
      </w:r>
      <w:r w:rsidRPr="003F7064">
        <w:rPr>
          <w:rFonts w:eastAsia="標楷體" w:hint="eastAsia"/>
          <w:color w:val="000000"/>
          <w:sz w:val="28"/>
          <w:szCs w:val="28"/>
        </w:rPr>
        <w:t>HBsAg(+)</w:t>
      </w:r>
      <w:r>
        <w:rPr>
          <w:rFonts w:eastAsia="標楷體" w:hint="eastAsia"/>
          <w:color w:val="000000"/>
          <w:sz w:val="28"/>
          <w:szCs w:val="28"/>
        </w:rPr>
        <w:t xml:space="preserve"> </w:t>
      </w:r>
      <w:r w:rsidRPr="003F7064">
        <w:rPr>
          <w:rFonts w:eastAsia="標楷體" w:hint="eastAsia"/>
          <w:color w:val="000000"/>
          <w:sz w:val="28"/>
          <w:szCs w:val="28"/>
        </w:rPr>
        <w:t>/</w:t>
      </w:r>
      <w:r>
        <w:rPr>
          <w:rFonts w:eastAsia="標楷體" w:hint="eastAsia"/>
          <w:color w:val="000000"/>
          <w:sz w:val="28"/>
          <w:szCs w:val="28"/>
        </w:rPr>
        <w:t xml:space="preserve"> </w:t>
      </w:r>
      <w:r w:rsidRPr="003F7064">
        <w:rPr>
          <w:rFonts w:eastAsia="標楷體" w:hint="eastAsia"/>
          <w:color w:val="000000"/>
          <w:sz w:val="28"/>
          <w:szCs w:val="28"/>
        </w:rPr>
        <w:t>HBeAg(+)</w:t>
      </w:r>
      <w:r w:rsidRPr="003F7064">
        <w:rPr>
          <w:rFonts w:eastAsia="標楷體" w:hint="eastAsia"/>
          <w:color w:val="000000"/>
          <w:sz w:val="28"/>
          <w:szCs w:val="28"/>
        </w:rPr>
        <w:t>有</w:t>
      </w:r>
      <w:r>
        <w:rPr>
          <w:rFonts w:eastAsia="標楷體" w:hint="eastAsia"/>
          <w:color w:val="000000"/>
          <w:sz w:val="28"/>
          <w:szCs w:val="28"/>
        </w:rPr>
        <w:t>161</w:t>
      </w:r>
      <w:r w:rsidRPr="003F7064">
        <w:rPr>
          <w:rFonts w:eastAsia="標楷體" w:hint="eastAsia"/>
          <w:color w:val="000000"/>
          <w:sz w:val="28"/>
          <w:szCs w:val="28"/>
        </w:rPr>
        <w:t>名，</w:t>
      </w:r>
      <w:r w:rsidRPr="003F7064">
        <w:rPr>
          <w:rFonts w:eastAsia="標楷體" w:hint="eastAsia"/>
          <w:color w:val="000000"/>
          <w:sz w:val="28"/>
          <w:szCs w:val="28"/>
        </w:rPr>
        <w:t>e</w:t>
      </w:r>
      <w:r w:rsidRPr="003F7064">
        <w:rPr>
          <w:rFonts w:eastAsia="標楷體" w:hint="eastAsia"/>
          <w:color w:val="000000"/>
          <w:sz w:val="28"/>
          <w:szCs w:val="28"/>
        </w:rPr>
        <w:t>抗原陽性母親</w:t>
      </w:r>
      <w:proofErr w:type="gramStart"/>
      <w:r w:rsidRPr="003F7064">
        <w:rPr>
          <w:rFonts w:eastAsia="標楷體" w:hint="eastAsia"/>
          <w:color w:val="000000"/>
          <w:sz w:val="28"/>
          <w:szCs w:val="28"/>
        </w:rPr>
        <w:t>佔</w:t>
      </w:r>
      <w:proofErr w:type="gramEnd"/>
      <w:r w:rsidRPr="003F7064">
        <w:rPr>
          <w:rFonts w:eastAsia="標楷體" w:hint="eastAsia"/>
          <w:color w:val="000000"/>
          <w:sz w:val="28"/>
          <w:szCs w:val="28"/>
        </w:rPr>
        <w:t>收案比率為</w:t>
      </w:r>
      <w:r w:rsidRPr="003F7064">
        <w:rPr>
          <w:rFonts w:eastAsia="標楷體" w:hint="eastAsia"/>
          <w:color w:val="000000"/>
          <w:sz w:val="28"/>
          <w:szCs w:val="28"/>
        </w:rPr>
        <w:t>48%</w:t>
      </w:r>
      <w:r w:rsidRPr="003F7064">
        <w:rPr>
          <w:rFonts w:eastAsia="標楷體" w:hint="eastAsia"/>
          <w:color w:val="000000"/>
          <w:sz w:val="28"/>
          <w:szCs w:val="28"/>
        </w:rPr>
        <w:t>；</w:t>
      </w:r>
      <w:r w:rsidRPr="003F7064">
        <w:rPr>
          <w:rFonts w:eastAsia="標楷體" w:hint="eastAsia"/>
          <w:color w:val="000000"/>
          <w:sz w:val="28"/>
          <w:szCs w:val="28"/>
        </w:rPr>
        <w:t>HBsAg(+)</w:t>
      </w:r>
      <w:r>
        <w:rPr>
          <w:rFonts w:eastAsia="標楷體" w:hint="eastAsia"/>
          <w:color w:val="000000"/>
          <w:sz w:val="28"/>
          <w:szCs w:val="28"/>
        </w:rPr>
        <w:t xml:space="preserve"> </w:t>
      </w:r>
      <w:r w:rsidRPr="003F7064">
        <w:rPr>
          <w:rFonts w:eastAsia="標楷體" w:hint="eastAsia"/>
          <w:color w:val="000000"/>
          <w:sz w:val="28"/>
          <w:szCs w:val="28"/>
        </w:rPr>
        <w:t>/</w:t>
      </w:r>
      <w:r>
        <w:rPr>
          <w:rFonts w:eastAsia="標楷體" w:hint="eastAsia"/>
          <w:color w:val="000000"/>
          <w:sz w:val="28"/>
          <w:szCs w:val="28"/>
        </w:rPr>
        <w:t xml:space="preserve"> </w:t>
      </w:r>
      <w:r w:rsidRPr="003F7064">
        <w:rPr>
          <w:rFonts w:eastAsia="標楷體" w:hint="eastAsia"/>
          <w:color w:val="000000"/>
          <w:sz w:val="28"/>
          <w:szCs w:val="28"/>
        </w:rPr>
        <w:t>HBeAg(-)</w:t>
      </w:r>
      <w:r w:rsidRPr="003F7064">
        <w:rPr>
          <w:rFonts w:eastAsia="標楷體" w:hint="eastAsia"/>
          <w:color w:val="000000"/>
          <w:sz w:val="28"/>
          <w:szCs w:val="28"/>
        </w:rPr>
        <w:t>者有</w:t>
      </w:r>
      <w:r>
        <w:rPr>
          <w:rFonts w:eastAsia="標楷體" w:hint="eastAsia"/>
          <w:color w:val="000000"/>
          <w:sz w:val="28"/>
          <w:szCs w:val="28"/>
        </w:rPr>
        <w:t>174</w:t>
      </w:r>
      <w:r w:rsidRPr="003F7064">
        <w:rPr>
          <w:rFonts w:eastAsia="標楷體" w:hint="eastAsia"/>
          <w:color w:val="000000"/>
          <w:sz w:val="28"/>
          <w:szCs w:val="28"/>
        </w:rPr>
        <w:t>名，</w:t>
      </w:r>
      <w:r w:rsidRPr="003F7064">
        <w:rPr>
          <w:rFonts w:eastAsia="標楷體" w:hint="eastAsia"/>
          <w:color w:val="000000"/>
          <w:sz w:val="28"/>
          <w:szCs w:val="28"/>
        </w:rPr>
        <w:t>e</w:t>
      </w:r>
      <w:r w:rsidRPr="003F7064">
        <w:rPr>
          <w:rFonts w:eastAsia="標楷體" w:hint="eastAsia"/>
          <w:color w:val="000000"/>
          <w:sz w:val="28"/>
          <w:szCs w:val="28"/>
        </w:rPr>
        <w:t>抗原陰性母親</w:t>
      </w:r>
      <w:proofErr w:type="gramStart"/>
      <w:r w:rsidRPr="003F7064">
        <w:rPr>
          <w:rFonts w:eastAsia="標楷體" w:hint="eastAsia"/>
          <w:color w:val="000000"/>
          <w:sz w:val="28"/>
          <w:szCs w:val="28"/>
        </w:rPr>
        <w:t>佔</w:t>
      </w:r>
      <w:proofErr w:type="gramEnd"/>
      <w:r w:rsidRPr="003F7064">
        <w:rPr>
          <w:rFonts w:eastAsia="標楷體" w:hint="eastAsia"/>
          <w:color w:val="000000"/>
          <w:sz w:val="28"/>
          <w:szCs w:val="28"/>
        </w:rPr>
        <w:t>收案比率為</w:t>
      </w:r>
      <w:r w:rsidRPr="003F7064">
        <w:rPr>
          <w:rFonts w:eastAsia="標楷體" w:hint="eastAsia"/>
          <w:color w:val="000000"/>
          <w:sz w:val="28"/>
          <w:szCs w:val="28"/>
        </w:rPr>
        <w:t>52%</w:t>
      </w:r>
      <w:r w:rsidRPr="003F7064">
        <w:rPr>
          <w:rFonts w:eastAsia="標楷體" w:hint="eastAsia"/>
          <w:color w:val="000000"/>
          <w:sz w:val="28"/>
          <w:szCs w:val="28"/>
        </w:rPr>
        <w:t>。</w:t>
      </w:r>
      <w:r>
        <w:rPr>
          <w:rFonts w:eastAsia="標楷體" w:hint="eastAsia"/>
          <w:color w:val="000000"/>
          <w:sz w:val="28"/>
          <w:szCs w:val="28"/>
        </w:rPr>
        <w:t xml:space="preserve"> </w:t>
      </w:r>
      <w:r>
        <w:rPr>
          <w:rFonts w:eastAsia="標楷體" w:hint="eastAsia"/>
          <w:color w:val="000000"/>
          <w:sz w:val="28"/>
          <w:szCs w:val="28"/>
        </w:rPr>
        <w:t>這</w:t>
      </w:r>
      <w:r>
        <w:rPr>
          <w:rFonts w:eastAsia="標楷體" w:hint="eastAsia"/>
          <w:color w:val="000000"/>
          <w:sz w:val="28"/>
          <w:szCs w:val="28"/>
        </w:rPr>
        <w:t>335</w:t>
      </w:r>
      <w:r>
        <w:rPr>
          <w:rFonts w:eastAsia="標楷體" w:hint="eastAsia"/>
          <w:color w:val="000000"/>
          <w:sz w:val="28"/>
          <w:szCs w:val="28"/>
        </w:rPr>
        <w:t>位</w:t>
      </w:r>
      <w:r w:rsidRPr="003F7064">
        <w:rPr>
          <w:rFonts w:eastAsia="標楷體" w:hint="eastAsia"/>
          <w:color w:val="000000"/>
          <w:sz w:val="28"/>
          <w:szCs w:val="28"/>
        </w:rPr>
        <w:t>中</w:t>
      </w:r>
      <w:r>
        <w:rPr>
          <w:rFonts w:eastAsia="標楷體" w:hint="eastAsia"/>
          <w:color w:val="000000"/>
          <w:sz w:val="28"/>
          <w:szCs w:val="28"/>
        </w:rPr>
        <w:t>，</w:t>
      </w:r>
      <w:r w:rsidRPr="001C13E4">
        <w:rPr>
          <w:rFonts w:eastAsia="標楷體" w:hint="eastAsia"/>
          <w:color w:val="000000"/>
          <w:sz w:val="28"/>
          <w:szCs w:val="28"/>
        </w:rPr>
        <w:t>有</w:t>
      </w:r>
      <w:r w:rsidRPr="001C13E4">
        <w:rPr>
          <w:rFonts w:eastAsia="標楷體" w:hint="eastAsia"/>
          <w:color w:val="000000"/>
          <w:sz w:val="28"/>
          <w:szCs w:val="28"/>
        </w:rPr>
        <w:t>42% (142/335)</w:t>
      </w:r>
      <w:r w:rsidRPr="001C13E4">
        <w:rPr>
          <w:rFonts w:eastAsia="標楷體" w:hint="eastAsia"/>
          <w:color w:val="000000"/>
          <w:sz w:val="28"/>
          <w:szCs w:val="28"/>
        </w:rPr>
        <w:t>選擇剖腹產。</w:t>
      </w:r>
      <w:r w:rsidRPr="001C13E4">
        <w:rPr>
          <w:rFonts w:eastAsia="標楷體" w:hint="eastAsia"/>
          <w:color w:val="000000"/>
          <w:sz w:val="28"/>
          <w:szCs w:val="28"/>
        </w:rPr>
        <w:t>HBeAg(+)</w:t>
      </w:r>
      <w:r w:rsidRPr="001C13E4">
        <w:rPr>
          <w:rFonts w:eastAsia="標楷體" w:hint="eastAsia"/>
          <w:color w:val="000000"/>
          <w:sz w:val="28"/>
          <w:szCs w:val="28"/>
        </w:rPr>
        <w:t>母親中，剖腹產率</w:t>
      </w:r>
      <w:r w:rsidRPr="001C13E4">
        <w:rPr>
          <w:rFonts w:eastAsia="標楷體" w:hint="eastAsia"/>
          <w:color w:val="000000"/>
          <w:sz w:val="28"/>
          <w:szCs w:val="28"/>
        </w:rPr>
        <w:t>41% (66/161)</w:t>
      </w:r>
      <w:r w:rsidRPr="001C13E4">
        <w:rPr>
          <w:rFonts w:eastAsia="標楷體" w:hint="eastAsia"/>
          <w:color w:val="000000"/>
          <w:sz w:val="28"/>
          <w:szCs w:val="28"/>
        </w:rPr>
        <w:t>，而</w:t>
      </w:r>
      <w:r w:rsidRPr="001C13E4">
        <w:rPr>
          <w:rFonts w:eastAsia="標楷體" w:hint="eastAsia"/>
          <w:color w:val="000000"/>
          <w:sz w:val="28"/>
          <w:szCs w:val="28"/>
        </w:rPr>
        <w:t>HBeAg(-)</w:t>
      </w:r>
      <w:r w:rsidRPr="001C13E4">
        <w:rPr>
          <w:rFonts w:eastAsia="標楷體" w:hint="eastAsia"/>
          <w:color w:val="000000"/>
          <w:sz w:val="28"/>
          <w:szCs w:val="28"/>
        </w:rPr>
        <w:t>母親為</w:t>
      </w:r>
      <w:r w:rsidRPr="001C13E4">
        <w:rPr>
          <w:rFonts w:eastAsia="標楷體" w:hint="eastAsia"/>
          <w:color w:val="000000"/>
          <w:sz w:val="28"/>
          <w:szCs w:val="28"/>
        </w:rPr>
        <w:t>44% (76/174)</w:t>
      </w:r>
      <w:r w:rsidRPr="00B7763C">
        <w:rPr>
          <w:rFonts w:eastAsia="標楷體" w:hint="eastAsia"/>
          <w:color w:val="000000"/>
          <w:sz w:val="28"/>
          <w:szCs w:val="28"/>
        </w:rPr>
        <w:t xml:space="preserve"> </w:t>
      </w:r>
      <w:r w:rsidRPr="00F95BEE">
        <w:rPr>
          <w:rFonts w:eastAsia="標楷體" w:hint="eastAsia"/>
          <w:color w:val="000000"/>
          <w:sz w:val="28"/>
          <w:szCs w:val="28"/>
        </w:rPr>
        <w:t>(</w:t>
      </w:r>
      <w:r w:rsidRPr="00F95BEE">
        <w:rPr>
          <w:rFonts w:eastAsia="標楷體" w:hint="eastAsia"/>
          <w:color w:val="000000"/>
          <w:sz w:val="28"/>
          <w:szCs w:val="28"/>
        </w:rPr>
        <w:t>詳見表</w:t>
      </w:r>
      <w:proofErr w:type="gramStart"/>
      <w:r w:rsidRPr="00F95BEE">
        <w:rPr>
          <w:rFonts w:eastAsia="標楷體" w:hint="eastAsia"/>
          <w:color w:val="000000"/>
          <w:sz w:val="28"/>
          <w:szCs w:val="28"/>
        </w:rPr>
        <w:t>一</w:t>
      </w:r>
      <w:proofErr w:type="gramEnd"/>
      <w:r w:rsidRPr="00F95BEE">
        <w:rPr>
          <w:rFonts w:eastAsia="標楷體" w:hint="eastAsia"/>
          <w:color w:val="000000"/>
          <w:sz w:val="28"/>
          <w:szCs w:val="28"/>
        </w:rPr>
        <w:t>)</w:t>
      </w:r>
      <w:r w:rsidRPr="00492CAD">
        <w:rPr>
          <w:rFonts w:eastAsia="標楷體" w:hint="eastAsia"/>
          <w:color w:val="000000"/>
          <w:sz w:val="28"/>
          <w:szCs w:val="28"/>
        </w:rPr>
        <w:t>；</w:t>
      </w:r>
      <w:r>
        <w:rPr>
          <w:rFonts w:eastAsia="標楷體" w:hint="eastAsia"/>
          <w:color w:val="000000"/>
          <w:sz w:val="28"/>
          <w:szCs w:val="28"/>
        </w:rPr>
        <w:t>33</w:t>
      </w:r>
      <w:r w:rsidRPr="00492CAD">
        <w:rPr>
          <w:rFonts w:eastAsia="標楷體" w:hint="eastAsia"/>
          <w:color w:val="000000"/>
          <w:sz w:val="28"/>
          <w:szCs w:val="28"/>
        </w:rPr>
        <w:t>5</w:t>
      </w:r>
      <w:r w:rsidRPr="00492CAD">
        <w:rPr>
          <w:rFonts w:eastAsia="標楷體" w:hint="eastAsia"/>
          <w:color w:val="000000"/>
          <w:sz w:val="28"/>
          <w:szCs w:val="28"/>
        </w:rPr>
        <w:t>位中，產檢過程有</w:t>
      </w:r>
      <w:r>
        <w:rPr>
          <w:rFonts w:eastAsia="標楷體" w:hint="eastAsia"/>
          <w:color w:val="000000"/>
          <w:sz w:val="28"/>
          <w:szCs w:val="28"/>
        </w:rPr>
        <w:t>40.6% (136/33</w:t>
      </w:r>
      <w:r w:rsidRPr="00123FB4">
        <w:rPr>
          <w:rFonts w:eastAsia="標楷體" w:hint="eastAsia"/>
          <w:color w:val="000000"/>
          <w:sz w:val="28"/>
          <w:szCs w:val="28"/>
        </w:rPr>
        <w:t>5)</w:t>
      </w:r>
      <w:r w:rsidRPr="00123FB4">
        <w:rPr>
          <w:rFonts w:eastAsia="標楷體" w:hint="eastAsia"/>
          <w:color w:val="000000"/>
          <w:sz w:val="28"/>
          <w:szCs w:val="28"/>
        </w:rPr>
        <w:t>母親接受羊膜穿</w:t>
      </w:r>
      <w:r w:rsidRPr="00492CAD">
        <w:rPr>
          <w:rFonts w:eastAsia="標楷體" w:hint="eastAsia"/>
          <w:color w:val="000000"/>
          <w:sz w:val="28"/>
          <w:szCs w:val="28"/>
        </w:rPr>
        <w:t>刺檢查</w:t>
      </w:r>
      <w:r>
        <w:rPr>
          <w:rFonts w:eastAsia="標楷體" w:hint="eastAsia"/>
          <w:color w:val="000000"/>
          <w:sz w:val="28"/>
          <w:szCs w:val="28"/>
        </w:rPr>
        <w:t>(</w:t>
      </w:r>
      <w:r>
        <w:rPr>
          <w:rFonts w:eastAsia="標楷體" w:hint="eastAsia"/>
          <w:color w:val="000000"/>
          <w:sz w:val="28"/>
          <w:szCs w:val="28"/>
        </w:rPr>
        <w:t>詳見表二</w:t>
      </w:r>
      <w:r>
        <w:rPr>
          <w:rFonts w:eastAsia="標楷體" w:hint="eastAsia"/>
          <w:color w:val="000000"/>
          <w:sz w:val="28"/>
          <w:szCs w:val="28"/>
        </w:rPr>
        <w:t>)</w:t>
      </w:r>
      <w:r w:rsidRPr="003F7064">
        <w:rPr>
          <w:rFonts w:eastAsia="標楷體" w:hint="eastAsia"/>
          <w:color w:val="000000"/>
          <w:sz w:val="28"/>
          <w:szCs w:val="28"/>
        </w:rPr>
        <w:t>。母親平均生產年齡為</w:t>
      </w:r>
      <w:r>
        <w:rPr>
          <w:rFonts w:eastAsia="標楷體" w:hint="eastAsia"/>
          <w:color w:val="000000"/>
          <w:sz w:val="28"/>
          <w:szCs w:val="28"/>
        </w:rPr>
        <w:t>34.13</w:t>
      </w:r>
      <w:r>
        <w:rPr>
          <w:rFonts w:eastAsia="標楷體" w:hint="eastAsia"/>
          <w:color w:val="000000"/>
          <w:sz w:val="28"/>
          <w:szCs w:val="28"/>
        </w:rPr>
        <w:t>歲。</w:t>
      </w:r>
    </w:p>
    <w:p w:rsidR="00DE54CE" w:rsidRPr="00492CAD" w:rsidRDefault="00DE54CE" w:rsidP="00DE54CE">
      <w:pPr>
        <w:spacing w:beforeLines="50" w:before="180" w:line="360" w:lineRule="auto"/>
        <w:ind w:left="30" w:rightChars="20" w:right="48"/>
        <w:rPr>
          <w:rFonts w:eastAsia="標楷體" w:hint="eastAsia"/>
          <w:color w:val="000000"/>
          <w:sz w:val="28"/>
          <w:szCs w:val="28"/>
        </w:rPr>
      </w:pPr>
      <w:r>
        <w:rPr>
          <w:rFonts w:eastAsia="標楷體" w:hint="eastAsia"/>
          <w:color w:val="000000"/>
          <w:sz w:val="28"/>
          <w:szCs w:val="28"/>
        </w:rPr>
        <w:t xml:space="preserve">2. </w:t>
      </w:r>
      <w:r w:rsidRPr="00AB026D">
        <w:rPr>
          <w:rFonts w:eastAsia="標楷體" w:hint="eastAsia"/>
          <w:color w:val="000000"/>
          <w:sz w:val="28"/>
          <w:szCs w:val="28"/>
        </w:rPr>
        <w:t>新生兒</w:t>
      </w:r>
      <w:r>
        <w:rPr>
          <w:rFonts w:eastAsia="標楷體" w:hint="eastAsia"/>
          <w:color w:val="000000"/>
          <w:sz w:val="28"/>
          <w:szCs w:val="28"/>
        </w:rPr>
        <w:t>出生第一天抽血，</w:t>
      </w:r>
      <w:r w:rsidRPr="00AB026D">
        <w:rPr>
          <w:rFonts w:eastAsia="標楷體" w:hint="eastAsia"/>
          <w:color w:val="000000"/>
          <w:sz w:val="28"/>
          <w:szCs w:val="28"/>
        </w:rPr>
        <w:t>呈</w:t>
      </w:r>
      <w:r w:rsidRPr="00AB026D">
        <w:rPr>
          <w:rFonts w:eastAsia="標楷體" w:hint="eastAsia"/>
          <w:color w:val="000000"/>
          <w:sz w:val="28"/>
          <w:szCs w:val="28"/>
        </w:rPr>
        <w:t>HBsAg(+)</w:t>
      </w:r>
      <w:r w:rsidRPr="00AB026D">
        <w:rPr>
          <w:rFonts w:eastAsia="標楷體" w:hint="eastAsia"/>
          <w:color w:val="000000"/>
          <w:sz w:val="28"/>
          <w:szCs w:val="28"/>
        </w:rPr>
        <w:t>共</w:t>
      </w:r>
      <w:r>
        <w:rPr>
          <w:rFonts w:eastAsia="標楷體" w:hint="eastAsia"/>
          <w:color w:val="000000"/>
          <w:sz w:val="28"/>
          <w:szCs w:val="28"/>
        </w:rPr>
        <w:t>23</w:t>
      </w:r>
      <w:r>
        <w:rPr>
          <w:rFonts w:eastAsia="標楷體" w:hint="eastAsia"/>
          <w:color w:val="000000"/>
          <w:sz w:val="28"/>
          <w:szCs w:val="28"/>
        </w:rPr>
        <w:t>人，</w:t>
      </w:r>
      <w:r>
        <w:rPr>
          <w:rFonts w:eastAsia="標楷體" w:hint="eastAsia"/>
          <w:color w:val="000000"/>
          <w:sz w:val="28"/>
          <w:szCs w:val="28"/>
        </w:rPr>
        <w:t>23</w:t>
      </w:r>
      <w:r w:rsidRPr="00AB026D">
        <w:rPr>
          <w:rFonts w:eastAsia="標楷體" w:hint="eastAsia"/>
          <w:color w:val="000000"/>
          <w:sz w:val="28"/>
          <w:szCs w:val="28"/>
        </w:rPr>
        <w:t>位新生兒</w:t>
      </w:r>
      <w:r>
        <w:rPr>
          <w:rFonts w:eastAsia="標楷體" w:hint="eastAsia"/>
          <w:color w:val="000000"/>
          <w:sz w:val="28"/>
          <w:szCs w:val="28"/>
        </w:rPr>
        <w:t>中</w:t>
      </w:r>
      <w:r w:rsidRPr="00AB026D">
        <w:rPr>
          <w:rFonts w:eastAsia="標楷體" w:hint="eastAsia"/>
          <w:color w:val="000000"/>
          <w:sz w:val="28"/>
          <w:szCs w:val="28"/>
        </w:rPr>
        <w:t>有</w:t>
      </w:r>
      <w:r>
        <w:rPr>
          <w:rFonts w:eastAsia="標楷體" w:hint="eastAsia"/>
          <w:color w:val="000000"/>
          <w:sz w:val="28"/>
          <w:szCs w:val="28"/>
        </w:rPr>
        <w:t>19</w:t>
      </w:r>
      <w:r w:rsidRPr="00AB026D">
        <w:rPr>
          <w:rFonts w:eastAsia="標楷體" w:hint="eastAsia"/>
          <w:color w:val="000000"/>
          <w:sz w:val="28"/>
          <w:szCs w:val="28"/>
        </w:rPr>
        <w:t>位母親為</w:t>
      </w:r>
      <w:r w:rsidRPr="00AB026D">
        <w:rPr>
          <w:rFonts w:eastAsia="標楷體" w:hint="eastAsia"/>
          <w:color w:val="000000"/>
          <w:sz w:val="28"/>
          <w:szCs w:val="28"/>
        </w:rPr>
        <w:t>HBeAg(+)</w:t>
      </w:r>
      <w:r w:rsidRPr="00AB026D">
        <w:rPr>
          <w:rFonts w:eastAsia="標楷體" w:hint="eastAsia"/>
          <w:color w:val="000000"/>
          <w:sz w:val="28"/>
          <w:szCs w:val="28"/>
        </w:rPr>
        <w:t>，</w:t>
      </w:r>
      <w:r>
        <w:rPr>
          <w:rFonts w:eastAsia="標楷體" w:hint="eastAsia"/>
          <w:color w:val="000000"/>
          <w:sz w:val="28"/>
          <w:szCs w:val="28"/>
        </w:rPr>
        <w:t>4</w:t>
      </w:r>
      <w:r w:rsidRPr="00AB026D">
        <w:rPr>
          <w:rFonts w:eastAsia="標楷體" w:hint="eastAsia"/>
          <w:color w:val="000000"/>
          <w:sz w:val="28"/>
          <w:szCs w:val="28"/>
        </w:rPr>
        <w:t>位為</w:t>
      </w:r>
      <w:r w:rsidRPr="00AB026D">
        <w:rPr>
          <w:rFonts w:eastAsia="標楷體" w:hint="eastAsia"/>
          <w:color w:val="000000"/>
          <w:sz w:val="28"/>
          <w:szCs w:val="28"/>
        </w:rPr>
        <w:t xml:space="preserve"> HBeAg(-)</w:t>
      </w:r>
      <w:r>
        <w:rPr>
          <w:rFonts w:eastAsia="標楷體" w:hint="eastAsia"/>
          <w:color w:val="000000"/>
          <w:sz w:val="28"/>
          <w:szCs w:val="28"/>
        </w:rPr>
        <w:t>。這</w:t>
      </w:r>
      <w:r>
        <w:rPr>
          <w:rFonts w:eastAsia="標楷體" w:hint="eastAsia"/>
          <w:color w:val="000000"/>
          <w:sz w:val="28"/>
          <w:szCs w:val="28"/>
        </w:rPr>
        <w:t>23</w:t>
      </w:r>
      <w:r>
        <w:rPr>
          <w:rFonts w:eastAsia="標楷體" w:hint="eastAsia"/>
          <w:color w:val="000000"/>
          <w:sz w:val="28"/>
          <w:szCs w:val="28"/>
        </w:rPr>
        <w:t>位</w:t>
      </w:r>
      <w:r w:rsidRPr="00AB026D">
        <w:rPr>
          <w:rFonts w:eastAsia="標楷體" w:hint="eastAsia"/>
          <w:color w:val="000000"/>
          <w:sz w:val="28"/>
          <w:szCs w:val="28"/>
        </w:rPr>
        <w:t>新生兒</w:t>
      </w:r>
      <w:r>
        <w:rPr>
          <w:rFonts w:eastAsia="標楷體" w:hint="eastAsia"/>
          <w:color w:val="000000"/>
          <w:sz w:val="28"/>
          <w:szCs w:val="28"/>
        </w:rPr>
        <w:t>，</w:t>
      </w:r>
      <w:r w:rsidRPr="00AB026D">
        <w:rPr>
          <w:rFonts w:eastAsia="標楷體" w:hint="eastAsia"/>
          <w:color w:val="000000"/>
          <w:sz w:val="28"/>
          <w:szCs w:val="28"/>
        </w:rPr>
        <w:t>其中有</w:t>
      </w:r>
      <w:r>
        <w:rPr>
          <w:rFonts w:eastAsia="標楷體" w:hint="eastAsia"/>
          <w:color w:val="000000"/>
          <w:sz w:val="28"/>
          <w:szCs w:val="28"/>
        </w:rPr>
        <w:t>10</w:t>
      </w:r>
      <w:r w:rsidRPr="00AB026D">
        <w:rPr>
          <w:rFonts w:eastAsia="標楷體" w:hint="eastAsia"/>
          <w:color w:val="000000"/>
          <w:sz w:val="28"/>
          <w:szCs w:val="28"/>
        </w:rPr>
        <w:t>人在</w:t>
      </w:r>
      <w:r>
        <w:rPr>
          <w:rFonts w:eastAsia="標楷體" w:hint="eastAsia"/>
          <w:color w:val="000000"/>
          <w:sz w:val="28"/>
          <w:szCs w:val="28"/>
        </w:rPr>
        <w:t>4-6</w:t>
      </w:r>
      <w:r w:rsidRPr="00AB026D">
        <w:rPr>
          <w:rFonts w:eastAsia="標楷體" w:hint="eastAsia"/>
          <w:color w:val="000000"/>
          <w:sz w:val="28"/>
          <w:szCs w:val="28"/>
        </w:rPr>
        <w:t>個月</w:t>
      </w:r>
      <w:r>
        <w:rPr>
          <w:rFonts w:eastAsia="標楷體" w:hint="eastAsia"/>
          <w:color w:val="000000"/>
          <w:sz w:val="28"/>
          <w:szCs w:val="28"/>
        </w:rPr>
        <w:t>或</w:t>
      </w:r>
      <w:r>
        <w:rPr>
          <w:rFonts w:eastAsia="標楷體" w:hint="eastAsia"/>
          <w:color w:val="000000"/>
          <w:sz w:val="28"/>
          <w:szCs w:val="28"/>
        </w:rPr>
        <w:t>12</w:t>
      </w:r>
      <w:r>
        <w:rPr>
          <w:rFonts w:eastAsia="標楷體" w:hint="eastAsia"/>
          <w:color w:val="000000"/>
          <w:sz w:val="28"/>
          <w:szCs w:val="28"/>
        </w:rPr>
        <w:t>個月</w:t>
      </w:r>
      <w:r w:rsidRPr="00AB026D">
        <w:rPr>
          <w:rFonts w:eastAsia="標楷體" w:hint="eastAsia"/>
          <w:color w:val="000000"/>
          <w:sz w:val="28"/>
          <w:szCs w:val="28"/>
        </w:rPr>
        <w:t>追蹤呈</w:t>
      </w:r>
      <w:r w:rsidRPr="00AB026D">
        <w:rPr>
          <w:rFonts w:eastAsia="標楷體" w:hint="eastAsia"/>
          <w:color w:val="000000"/>
          <w:sz w:val="28"/>
          <w:szCs w:val="28"/>
        </w:rPr>
        <w:t>HBsA</w:t>
      </w:r>
      <w:r w:rsidRPr="00492CAD">
        <w:rPr>
          <w:rFonts w:eastAsia="標楷體" w:hint="eastAsia"/>
          <w:color w:val="000000"/>
          <w:sz w:val="28"/>
          <w:szCs w:val="28"/>
        </w:rPr>
        <w:t>g(+)</w:t>
      </w:r>
      <w:r w:rsidRPr="00492CAD">
        <w:rPr>
          <w:rFonts w:eastAsia="標楷體" w:hint="eastAsia"/>
          <w:color w:val="000000"/>
          <w:sz w:val="28"/>
          <w:szCs w:val="28"/>
        </w:rPr>
        <w:t>，確定感染，其母親皆為</w:t>
      </w:r>
      <w:r w:rsidRPr="00492CAD">
        <w:rPr>
          <w:rFonts w:eastAsia="標楷體" w:hint="eastAsia"/>
          <w:color w:val="000000"/>
          <w:sz w:val="28"/>
          <w:szCs w:val="28"/>
        </w:rPr>
        <w:t>HBeAg positive</w:t>
      </w:r>
      <w:r w:rsidRPr="00492CAD">
        <w:rPr>
          <w:rFonts w:eastAsia="標楷體" w:hint="eastAsia"/>
          <w:color w:val="000000"/>
          <w:sz w:val="28"/>
          <w:szCs w:val="28"/>
        </w:rPr>
        <w:t>；</w:t>
      </w:r>
      <w:r>
        <w:rPr>
          <w:rFonts w:eastAsia="標楷體" w:hint="eastAsia"/>
          <w:color w:val="000000"/>
          <w:sz w:val="28"/>
          <w:szCs w:val="28"/>
        </w:rPr>
        <w:t>1</w:t>
      </w:r>
      <w:r w:rsidRPr="00492CAD">
        <w:rPr>
          <w:rFonts w:eastAsia="標楷體" w:hint="eastAsia"/>
          <w:color w:val="000000"/>
          <w:sz w:val="28"/>
          <w:szCs w:val="28"/>
        </w:rPr>
        <w:t>3</w:t>
      </w:r>
      <w:r w:rsidRPr="00492CAD">
        <w:rPr>
          <w:rFonts w:eastAsia="標楷體" w:hint="eastAsia"/>
          <w:color w:val="000000"/>
          <w:sz w:val="28"/>
          <w:szCs w:val="28"/>
        </w:rPr>
        <w:t>人在</w:t>
      </w:r>
      <w:r w:rsidRPr="00492CAD">
        <w:rPr>
          <w:rFonts w:eastAsia="標楷體" w:hint="eastAsia"/>
          <w:color w:val="000000"/>
          <w:sz w:val="28"/>
          <w:szCs w:val="28"/>
        </w:rPr>
        <w:t>4-6</w:t>
      </w:r>
      <w:r w:rsidRPr="00492CAD">
        <w:rPr>
          <w:rFonts w:eastAsia="標楷體" w:hint="eastAsia"/>
          <w:color w:val="000000"/>
          <w:sz w:val="28"/>
          <w:szCs w:val="28"/>
        </w:rPr>
        <w:t>個月或</w:t>
      </w:r>
      <w:r w:rsidRPr="00492CAD">
        <w:rPr>
          <w:rFonts w:eastAsia="標楷體" w:hint="eastAsia"/>
          <w:color w:val="000000"/>
          <w:sz w:val="28"/>
          <w:szCs w:val="28"/>
        </w:rPr>
        <w:t>12</w:t>
      </w:r>
      <w:r w:rsidRPr="00492CAD">
        <w:rPr>
          <w:rFonts w:eastAsia="標楷體" w:hint="eastAsia"/>
          <w:color w:val="000000"/>
          <w:sz w:val="28"/>
          <w:szCs w:val="28"/>
        </w:rPr>
        <w:t>個月追蹤呈</w:t>
      </w:r>
      <w:r w:rsidRPr="00492CAD">
        <w:rPr>
          <w:rFonts w:eastAsia="標楷體" w:hint="eastAsia"/>
          <w:color w:val="000000"/>
          <w:sz w:val="28"/>
          <w:szCs w:val="28"/>
        </w:rPr>
        <w:t>HBsAg(-)</w:t>
      </w:r>
      <w:r w:rsidRPr="00492CAD">
        <w:rPr>
          <w:rFonts w:eastAsia="標楷體" w:hint="eastAsia"/>
          <w:color w:val="000000"/>
          <w:sz w:val="28"/>
          <w:szCs w:val="28"/>
        </w:rPr>
        <w:t>，確定無感染，其</w:t>
      </w:r>
      <w:r>
        <w:rPr>
          <w:rFonts w:eastAsia="標楷體" w:hint="eastAsia"/>
          <w:color w:val="000000"/>
          <w:sz w:val="28"/>
          <w:szCs w:val="28"/>
        </w:rPr>
        <w:t>4</w:t>
      </w:r>
      <w:r>
        <w:rPr>
          <w:rFonts w:eastAsia="標楷體" w:hint="eastAsia"/>
          <w:color w:val="000000"/>
          <w:sz w:val="28"/>
          <w:szCs w:val="28"/>
        </w:rPr>
        <w:t>位母親</w:t>
      </w:r>
      <w:r w:rsidRPr="00492CAD">
        <w:rPr>
          <w:rFonts w:eastAsia="標楷體" w:hint="eastAsia"/>
          <w:color w:val="000000"/>
          <w:sz w:val="28"/>
          <w:szCs w:val="28"/>
        </w:rPr>
        <w:t>為</w:t>
      </w:r>
      <w:r w:rsidRPr="00492CAD">
        <w:rPr>
          <w:rFonts w:eastAsia="標楷體" w:hint="eastAsia"/>
          <w:color w:val="000000"/>
          <w:sz w:val="28"/>
          <w:szCs w:val="28"/>
        </w:rPr>
        <w:t>HBeAg negative</w:t>
      </w:r>
      <w:r>
        <w:rPr>
          <w:rFonts w:eastAsia="標楷體" w:hint="eastAsia"/>
          <w:color w:val="000000"/>
          <w:sz w:val="28"/>
          <w:szCs w:val="28"/>
        </w:rPr>
        <w:t>，</w:t>
      </w:r>
      <w:r>
        <w:rPr>
          <w:rFonts w:eastAsia="標楷體" w:hint="eastAsia"/>
          <w:color w:val="000000"/>
          <w:sz w:val="28"/>
          <w:szCs w:val="28"/>
        </w:rPr>
        <w:t>9</w:t>
      </w:r>
      <w:r>
        <w:rPr>
          <w:rFonts w:eastAsia="標楷體" w:hint="eastAsia"/>
          <w:color w:val="000000"/>
          <w:sz w:val="28"/>
          <w:szCs w:val="28"/>
        </w:rPr>
        <w:t>位母親為</w:t>
      </w:r>
      <w:r>
        <w:rPr>
          <w:rFonts w:eastAsia="標楷體" w:hint="eastAsia"/>
          <w:color w:val="000000"/>
          <w:sz w:val="28"/>
          <w:szCs w:val="28"/>
        </w:rPr>
        <w:t>HBeAg positive</w:t>
      </w:r>
      <w:r>
        <w:rPr>
          <w:rFonts w:eastAsia="標楷體" w:hint="eastAsia"/>
          <w:color w:val="000000"/>
          <w:sz w:val="28"/>
          <w:szCs w:val="28"/>
        </w:rPr>
        <w:t>。</w:t>
      </w:r>
    </w:p>
    <w:p w:rsidR="00DE54CE" w:rsidRDefault="00DE54CE" w:rsidP="00DE54CE">
      <w:pPr>
        <w:spacing w:beforeLines="50" w:before="180" w:line="360" w:lineRule="auto"/>
        <w:ind w:left="30" w:rightChars="20" w:right="48"/>
        <w:rPr>
          <w:rFonts w:eastAsia="標楷體" w:hint="eastAsia"/>
          <w:color w:val="000000"/>
          <w:sz w:val="28"/>
          <w:szCs w:val="28"/>
        </w:rPr>
      </w:pPr>
      <w:r w:rsidRPr="00492CAD">
        <w:rPr>
          <w:rFonts w:eastAsia="標楷體" w:hint="eastAsia"/>
          <w:color w:val="000000"/>
          <w:sz w:val="28"/>
          <w:szCs w:val="28"/>
        </w:rPr>
        <w:lastRenderedPageBreak/>
        <w:t>3</w:t>
      </w:r>
      <w:r>
        <w:rPr>
          <w:rFonts w:eastAsia="標楷體" w:hint="eastAsia"/>
          <w:color w:val="000000"/>
          <w:sz w:val="28"/>
          <w:szCs w:val="28"/>
        </w:rPr>
        <w:t>.</w:t>
      </w:r>
      <w:r w:rsidRPr="00492CAD">
        <w:rPr>
          <w:rFonts w:eastAsia="標楷體" w:hint="eastAsia"/>
          <w:color w:val="000000"/>
          <w:sz w:val="28"/>
          <w:szCs w:val="28"/>
        </w:rPr>
        <w:t xml:space="preserve"> </w:t>
      </w:r>
      <w:r>
        <w:rPr>
          <w:rFonts w:eastAsia="標楷體" w:hint="eastAsia"/>
          <w:color w:val="000000"/>
          <w:sz w:val="28"/>
          <w:szCs w:val="28"/>
        </w:rPr>
        <w:t>目前</w:t>
      </w:r>
      <w:r>
        <w:rPr>
          <w:rFonts w:eastAsia="標楷體" w:hint="eastAsia"/>
          <w:color w:val="000000"/>
          <w:sz w:val="28"/>
          <w:szCs w:val="28"/>
        </w:rPr>
        <w:t>335</w:t>
      </w:r>
      <w:r>
        <w:rPr>
          <w:rFonts w:eastAsia="標楷體" w:hint="eastAsia"/>
          <w:color w:val="000000"/>
          <w:sz w:val="28"/>
          <w:szCs w:val="28"/>
        </w:rPr>
        <w:t>組</w:t>
      </w:r>
      <w:proofErr w:type="gramStart"/>
      <w:r>
        <w:rPr>
          <w:rFonts w:eastAsia="標楷體" w:hint="eastAsia"/>
          <w:color w:val="000000"/>
          <w:sz w:val="28"/>
          <w:szCs w:val="28"/>
        </w:rPr>
        <w:t>母子均</w:t>
      </w:r>
      <w:r w:rsidRPr="00492CAD">
        <w:rPr>
          <w:rFonts w:eastAsia="標楷體" w:hint="eastAsia"/>
          <w:color w:val="000000"/>
          <w:sz w:val="28"/>
          <w:szCs w:val="28"/>
        </w:rPr>
        <w:t>已</w:t>
      </w:r>
      <w:r>
        <w:rPr>
          <w:rFonts w:eastAsia="標楷體" w:hint="eastAsia"/>
          <w:color w:val="000000"/>
          <w:sz w:val="28"/>
          <w:szCs w:val="28"/>
        </w:rPr>
        <w:t>完成</w:t>
      </w:r>
      <w:proofErr w:type="gramEnd"/>
      <w:r>
        <w:rPr>
          <w:rFonts w:eastAsia="標楷體" w:hint="eastAsia"/>
          <w:color w:val="000000"/>
          <w:sz w:val="28"/>
          <w:szCs w:val="28"/>
        </w:rPr>
        <w:t>4-</w:t>
      </w:r>
      <w:r w:rsidRPr="003F7064">
        <w:rPr>
          <w:rFonts w:eastAsia="標楷體" w:hint="eastAsia"/>
          <w:color w:val="000000"/>
          <w:sz w:val="28"/>
          <w:szCs w:val="28"/>
        </w:rPr>
        <w:t>6</w:t>
      </w:r>
      <w:r>
        <w:rPr>
          <w:rFonts w:eastAsia="標楷體" w:hint="eastAsia"/>
          <w:color w:val="000000"/>
          <w:sz w:val="28"/>
          <w:szCs w:val="28"/>
        </w:rPr>
        <w:t>個月追蹤，</w:t>
      </w:r>
      <w:r>
        <w:rPr>
          <w:rFonts w:eastAsia="標楷體" w:hint="eastAsia"/>
          <w:color w:val="000000"/>
          <w:sz w:val="28"/>
          <w:szCs w:val="28"/>
        </w:rPr>
        <w:t>298</w:t>
      </w:r>
      <w:r>
        <w:rPr>
          <w:rFonts w:eastAsia="標楷體" w:hint="eastAsia"/>
          <w:color w:val="000000"/>
          <w:sz w:val="28"/>
          <w:szCs w:val="28"/>
        </w:rPr>
        <w:t>組母子完成</w:t>
      </w:r>
      <w:r>
        <w:rPr>
          <w:rFonts w:eastAsia="標楷體" w:hint="eastAsia"/>
          <w:color w:val="000000"/>
          <w:sz w:val="28"/>
          <w:szCs w:val="28"/>
        </w:rPr>
        <w:t>12</w:t>
      </w:r>
      <w:r>
        <w:rPr>
          <w:rFonts w:eastAsia="標楷體" w:hint="eastAsia"/>
          <w:color w:val="000000"/>
          <w:sz w:val="28"/>
          <w:szCs w:val="28"/>
        </w:rPr>
        <w:t>個月追蹤。</w:t>
      </w:r>
      <w:r w:rsidRPr="00492CAD">
        <w:rPr>
          <w:rFonts w:eastAsia="標楷體" w:hint="eastAsia"/>
          <w:color w:val="000000"/>
          <w:sz w:val="28"/>
          <w:szCs w:val="28"/>
        </w:rPr>
        <w:t>除上述確定感染的</w:t>
      </w:r>
      <w:r>
        <w:rPr>
          <w:rFonts w:eastAsia="標楷體" w:hint="eastAsia"/>
          <w:color w:val="000000"/>
          <w:sz w:val="28"/>
          <w:szCs w:val="28"/>
        </w:rPr>
        <w:t>10</w:t>
      </w:r>
      <w:r w:rsidRPr="00492CAD">
        <w:rPr>
          <w:rFonts w:eastAsia="標楷體" w:hint="eastAsia"/>
          <w:color w:val="000000"/>
          <w:sz w:val="28"/>
          <w:szCs w:val="28"/>
        </w:rPr>
        <w:t>人外，另有</w:t>
      </w:r>
      <w:r>
        <w:rPr>
          <w:rFonts w:eastAsia="標楷體" w:hint="eastAsia"/>
          <w:color w:val="000000"/>
          <w:sz w:val="28"/>
          <w:szCs w:val="28"/>
        </w:rPr>
        <w:t>5</w:t>
      </w:r>
      <w:r w:rsidRPr="00492CAD">
        <w:rPr>
          <w:rFonts w:eastAsia="標楷體" w:hint="eastAsia"/>
          <w:color w:val="000000"/>
          <w:sz w:val="28"/>
          <w:szCs w:val="28"/>
        </w:rPr>
        <w:t>位出生時</w:t>
      </w:r>
      <w:r w:rsidRPr="00492CAD">
        <w:rPr>
          <w:rFonts w:eastAsia="標楷體" w:hint="eastAsia"/>
          <w:color w:val="000000"/>
          <w:sz w:val="28"/>
          <w:szCs w:val="28"/>
        </w:rPr>
        <w:t>HBsAg</w:t>
      </w:r>
      <w:r w:rsidRPr="00492CAD">
        <w:rPr>
          <w:rFonts w:eastAsia="標楷體" w:hint="eastAsia"/>
          <w:color w:val="000000"/>
          <w:sz w:val="28"/>
          <w:szCs w:val="28"/>
        </w:rPr>
        <w:t>呈陰性，但</w:t>
      </w:r>
      <w:r>
        <w:rPr>
          <w:rFonts w:eastAsia="標楷體" w:hint="eastAsia"/>
          <w:color w:val="000000"/>
          <w:sz w:val="28"/>
          <w:szCs w:val="28"/>
        </w:rPr>
        <w:t>在</w:t>
      </w:r>
      <w:r w:rsidRPr="00492CAD">
        <w:rPr>
          <w:rFonts w:eastAsia="標楷體" w:hint="eastAsia"/>
          <w:color w:val="000000"/>
          <w:sz w:val="28"/>
          <w:szCs w:val="28"/>
        </w:rPr>
        <w:t>4-6</w:t>
      </w:r>
      <w:r w:rsidRPr="00492CAD">
        <w:rPr>
          <w:rFonts w:eastAsia="標楷體" w:hint="eastAsia"/>
          <w:color w:val="000000"/>
          <w:sz w:val="28"/>
          <w:szCs w:val="28"/>
        </w:rPr>
        <w:t>個月</w:t>
      </w:r>
      <w:r>
        <w:rPr>
          <w:rFonts w:eastAsia="標楷體" w:hint="eastAsia"/>
          <w:color w:val="000000"/>
          <w:sz w:val="28"/>
          <w:szCs w:val="28"/>
        </w:rPr>
        <w:t>或</w:t>
      </w:r>
      <w:r>
        <w:rPr>
          <w:rFonts w:eastAsia="標楷體" w:hint="eastAsia"/>
          <w:color w:val="000000"/>
          <w:sz w:val="28"/>
          <w:szCs w:val="28"/>
        </w:rPr>
        <w:t>12</w:t>
      </w:r>
      <w:r>
        <w:rPr>
          <w:rFonts w:eastAsia="標楷體" w:hint="eastAsia"/>
          <w:color w:val="000000"/>
          <w:sz w:val="28"/>
          <w:szCs w:val="28"/>
        </w:rPr>
        <w:t>個月</w:t>
      </w:r>
      <w:r w:rsidRPr="00492CAD">
        <w:rPr>
          <w:rFonts w:eastAsia="標楷體" w:hint="eastAsia"/>
          <w:color w:val="000000"/>
          <w:sz w:val="28"/>
          <w:szCs w:val="28"/>
        </w:rPr>
        <w:t>追蹤</w:t>
      </w:r>
      <w:r>
        <w:rPr>
          <w:rFonts w:eastAsia="標楷體" w:hint="eastAsia"/>
          <w:color w:val="000000"/>
          <w:sz w:val="28"/>
          <w:szCs w:val="28"/>
        </w:rPr>
        <w:t>時</w:t>
      </w:r>
      <w:r>
        <w:rPr>
          <w:rFonts w:eastAsia="標楷體" w:hint="eastAsia"/>
          <w:color w:val="000000"/>
          <w:sz w:val="28"/>
          <w:szCs w:val="28"/>
        </w:rPr>
        <w:t>HBsAg</w:t>
      </w:r>
      <w:r>
        <w:rPr>
          <w:rFonts w:eastAsia="標楷體" w:hint="eastAsia"/>
          <w:color w:val="000000"/>
          <w:sz w:val="28"/>
          <w:szCs w:val="28"/>
        </w:rPr>
        <w:t>呈陽性</w:t>
      </w:r>
      <w:r w:rsidRPr="00492CAD">
        <w:rPr>
          <w:rFonts w:eastAsia="標楷體" w:hint="eastAsia"/>
          <w:color w:val="000000"/>
          <w:sz w:val="28"/>
          <w:szCs w:val="28"/>
        </w:rPr>
        <w:t>，所以目前已有</w:t>
      </w:r>
      <w:r>
        <w:rPr>
          <w:rFonts w:eastAsia="標楷體" w:hint="eastAsia"/>
          <w:color w:val="000000"/>
          <w:sz w:val="28"/>
          <w:szCs w:val="28"/>
        </w:rPr>
        <w:t>15</w:t>
      </w:r>
      <w:r>
        <w:rPr>
          <w:rFonts w:eastAsia="標楷體" w:hint="eastAsia"/>
          <w:color w:val="000000"/>
          <w:sz w:val="28"/>
          <w:szCs w:val="28"/>
        </w:rPr>
        <w:t>名小孩確定感染</w:t>
      </w:r>
      <w:r w:rsidRPr="003F7064">
        <w:rPr>
          <w:rFonts w:eastAsia="標楷體" w:hint="eastAsia"/>
          <w:color w:val="000000"/>
          <w:sz w:val="28"/>
          <w:szCs w:val="28"/>
        </w:rPr>
        <w:t>，帶</w:t>
      </w:r>
      <w:proofErr w:type="gramStart"/>
      <w:r w:rsidRPr="003F7064">
        <w:rPr>
          <w:rFonts w:eastAsia="標楷體" w:hint="eastAsia"/>
          <w:color w:val="000000"/>
          <w:sz w:val="28"/>
          <w:szCs w:val="28"/>
        </w:rPr>
        <w:t>原率粗估</w:t>
      </w:r>
      <w:proofErr w:type="gramEnd"/>
      <w:r w:rsidRPr="003F7064">
        <w:rPr>
          <w:rFonts w:eastAsia="標楷體" w:hint="eastAsia"/>
          <w:color w:val="000000"/>
          <w:sz w:val="28"/>
          <w:szCs w:val="28"/>
        </w:rPr>
        <w:t>為</w:t>
      </w:r>
      <w:r>
        <w:rPr>
          <w:rFonts w:eastAsia="標楷體" w:hint="eastAsia"/>
          <w:color w:val="000000"/>
          <w:sz w:val="28"/>
          <w:szCs w:val="28"/>
        </w:rPr>
        <w:t>9.3</w:t>
      </w:r>
      <w:r w:rsidRPr="003F7064">
        <w:rPr>
          <w:rFonts w:eastAsia="標楷體" w:hint="eastAsia"/>
          <w:color w:val="000000"/>
          <w:sz w:val="28"/>
          <w:szCs w:val="28"/>
        </w:rPr>
        <w:t>%</w:t>
      </w:r>
      <w:r>
        <w:rPr>
          <w:rFonts w:eastAsia="標楷體" w:hint="eastAsia"/>
          <w:color w:val="000000"/>
          <w:sz w:val="28"/>
          <w:szCs w:val="28"/>
        </w:rPr>
        <w:t>(15/161)</w:t>
      </w:r>
      <w:r w:rsidRPr="003F7064">
        <w:rPr>
          <w:rFonts w:eastAsia="標楷體" w:hint="eastAsia"/>
          <w:color w:val="000000"/>
          <w:sz w:val="28"/>
          <w:szCs w:val="28"/>
        </w:rPr>
        <w:t>；</w:t>
      </w:r>
      <w:r>
        <w:rPr>
          <w:rFonts w:eastAsia="標楷體" w:hint="eastAsia"/>
          <w:color w:val="000000"/>
          <w:sz w:val="28"/>
          <w:szCs w:val="28"/>
        </w:rPr>
        <w:t>而其餘</w:t>
      </w:r>
      <w:r>
        <w:rPr>
          <w:rFonts w:eastAsia="標楷體" w:hint="eastAsia"/>
          <w:color w:val="000000"/>
          <w:sz w:val="28"/>
          <w:szCs w:val="28"/>
        </w:rPr>
        <w:t>174</w:t>
      </w:r>
      <w:r>
        <w:rPr>
          <w:rFonts w:eastAsia="標楷體" w:hint="eastAsia"/>
          <w:color w:val="000000"/>
          <w:sz w:val="28"/>
          <w:szCs w:val="28"/>
        </w:rPr>
        <w:t>組</w:t>
      </w:r>
      <w:r w:rsidRPr="003F7064">
        <w:rPr>
          <w:rFonts w:eastAsia="標楷體" w:hint="eastAsia"/>
          <w:color w:val="000000"/>
          <w:sz w:val="28"/>
          <w:szCs w:val="28"/>
        </w:rPr>
        <w:t>e</w:t>
      </w:r>
      <w:r w:rsidRPr="003F7064">
        <w:rPr>
          <w:rFonts w:eastAsia="標楷體" w:hint="eastAsia"/>
          <w:color w:val="000000"/>
          <w:sz w:val="28"/>
          <w:szCs w:val="28"/>
        </w:rPr>
        <w:t>抗原陰性母親所生子女目前沒有發現帶原者</w:t>
      </w:r>
      <w:r>
        <w:rPr>
          <w:rFonts w:eastAsia="標楷體" w:hint="eastAsia"/>
          <w:color w:val="000000"/>
          <w:sz w:val="28"/>
          <w:szCs w:val="28"/>
        </w:rPr>
        <w:t xml:space="preserve"> </w:t>
      </w:r>
      <w:r w:rsidRPr="00877876">
        <w:rPr>
          <w:rFonts w:eastAsia="標楷體" w:hint="eastAsia"/>
          <w:color w:val="000000"/>
          <w:sz w:val="28"/>
          <w:szCs w:val="28"/>
        </w:rPr>
        <w:t>(</w:t>
      </w:r>
      <w:r w:rsidRPr="00877876">
        <w:rPr>
          <w:rFonts w:eastAsia="標楷體" w:hint="eastAsia"/>
          <w:color w:val="000000"/>
          <w:sz w:val="28"/>
          <w:szCs w:val="28"/>
        </w:rPr>
        <w:t>詳見表</w:t>
      </w:r>
      <w:r>
        <w:rPr>
          <w:rFonts w:eastAsia="標楷體" w:hint="eastAsia"/>
          <w:color w:val="000000"/>
          <w:sz w:val="28"/>
          <w:szCs w:val="28"/>
        </w:rPr>
        <w:t>三</w:t>
      </w:r>
      <w:r w:rsidRPr="00877876">
        <w:rPr>
          <w:rFonts w:eastAsia="標楷體" w:hint="eastAsia"/>
          <w:color w:val="000000"/>
          <w:sz w:val="28"/>
          <w:szCs w:val="28"/>
        </w:rPr>
        <w:t>)</w:t>
      </w:r>
      <w:r w:rsidRPr="003F7064">
        <w:rPr>
          <w:rFonts w:eastAsia="標楷體" w:hint="eastAsia"/>
          <w:color w:val="000000"/>
          <w:sz w:val="28"/>
          <w:szCs w:val="28"/>
        </w:rPr>
        <w:t>。</w:t>
      </w:r>
    </w:p>
    <w:p w:rsidR="00DE54CE" w:rsidRDefault="00DE54CE" w:rsidP="00DE54CE">
      <w:pPr>
        <w:spacing w:beforeLines="50" w:before="180" w:line="360" w:lineRule="auto"/>
        <w:ind w:left="30" w:rightChars="20" w:right="48"/>
        <w:rPr>
          <w:rFonts w:eastAsia="標楷體" w:hint="eastAsia"/>
          <w:color w:val="000000"/>
          <w:sz w:val="28"/>
          <w:szCs w:val="28"/>
        </w:rPr>
      </w:pPr>
      <w:r>
        <w:rPr>
          <w:rFonts w:eastAsia="標楷體" w:hint="eastAsia"/>
          <w:color w:val="000000"/>
          <w:sz w:val="28"/>
          <w:szCs w:val="28"/>
        </w:rPr>
        <w:t xml:space="preserve">4. </w:t>
      </w:r>
      <w:r>
        <w:rPr>
          <w:rFonts w:eastAsia="標楷體" w:hint="eastAsia"/>
          <w:color w:val="000000"/>
          <w:sz w:val="28"/>
          <w:szCs w:val="28"/>
        </w:rPr>
        <w:t>我們發現，</w:t>
      </w:r>
      <w:r w:rsidRPr="0036698D">
        <w:rPr>
          <w:rFonts w:eastAsia="標楷體" w:hint="eastAsia"/>
          <w:color w:val="000000"/>
          <w:sz w:val="28"/>
          <w:szCs w:val="28"/>
        </w:rPr>
        <w:t>23</w:t>
      </w:r>
      <w:r w:rsidRPr="0036698D">
        <w:rPr>
          <w:rFonts w:eastAsia="標楷體" w:hint="eastAsia"/>
          <w:color w:val="000000"/>
          <w:sz w:val="28"/>
          <w:szCs w:val="28"/>
        </w:rPr>
        <w:t>位新生兒</w:t>
      </w:r>
      <w:r>
        <w:rPr>
          <w:rFonts w:eastAsia="標楷體" w:hint="eastAsia"/>
          <w:color w:val="000000"/>
          <w:sz w:val="28"/>
          <w:szCs w:val="28"/>
        </w:rPr>
        <w:t>出生</w:t>
      </w:r>
      <w:r>
        <w:rPr>
          <w:rFonts w:eastAsia="標楷體" w:hint="eastAsia"/>
          <w:color w:val="000000"/>
          <w:sz w:val="28"/>
          <w:szCs w:val="28"/>
        </w:rPr>
        <w:t>HBsAg</w:t>
      </w:r>
      <w:r w:rsidRPr="0036698D">
        <w:rPr>
          <w:rFonts w:eastAsia="標楷體" w:hint="eastAsia"/>
          <w:color w:val="000000"/>
          <w:sz w:val="28"/>
          <w:szCs w:val="28"/>
        </w:rPr>
        <w:t>，其中</w:t>
      </w:r>
      <w:r>
        <w:rPr>
          <w:rFonts w:eastAsia="標楷體" w:hint="eastAsia"/>
          <w:color w:val="000000"/>
          <w:sz w:val="28"/>
          <w:szCs w:val="28"/>
        </w:rPr>
        <w:t>僅</w:t>
      </w:r>
      <w:r w:rsidRPr="0036698D">
        <w:rPr>
          <w:rFonts w:eastAsia="標楷體" w:hint="eastAsia"/>
          <w:color w:val="000000"/>
          <w:sz w:val="28"/>
          <w:szCs w:val="28"/>
        </w:rPr>
        <w:t>有</w:t>
      </w:r>
      <w:r w:rsidRPr="0036698D">
        <w:rPr>
          <w:rFonts w:eastAsia="標楷體" w:hint="eastAsia"/>
          <w:color w:val="000000"/>
          <w:sz w:val="28"/>
          <w:szCs w:val="28"/>
        </w:rPr>
        <w:t>10</w:t>
      </w:r>
      <w:r w:rsidRPr="0036698D">
        <w:rPr>
          <w:rFonts w:eastAsia="標楷體" w:hint="eastAsia"/>
          <w:color w:val="000000"/>
          <w:sz w:val="28"/>
          <w:szCs w:val="28"/>
        </w:rPr>
        <w:t>人在</w:t>
      </w:r>
      <w:r w:rsidRPr="0036698D">
        <w:rPr>
          <w:rFonts w:eastAsia="標楷體" w:hint="eastAsia"/>
          <w:color w:val="000000"/>
          <w:sz w:val="28"/>
          <w:szCs w:val="28"/>
        </w:rPr>
        <w:t>4-6</w:t>
      </w:r>
      <w:r w:rsidRPr="0036698D">
        <w:rPr>
          <w:rFonts w:eastAsia="標楷體" w:hint="eastAsia"/>
          <w:color w:val="000000"/>
          <w:sz w:val="28"/>
          <w:szCs w:val="28"/>
        </w:rPr>
        <w:t>個月或</w:t>
      </w:r>
      <w:r w:rsidRPr="0036698D">
        <w:rPr>
          <w:rFonts w:eastAsia="標楷體" w:hint="eastAsia"/>
          <w:color w:val="000000"/>
          <w:sz w:val="28"/>
          <w:szCs w:val="28"/>
        </w:rPr>
        <w:t>12</w:t>
      </w:r>
      <w:r w:rsidRPr="0036698D">
        <w:rPr>
          <w:rFonts w:eastAsia="標楷體" w:hint="eastAsia"/>
          <w:color w:val="000000"/>
          <w:sz w:val="28"/>
          <w:szCs w:val="28"/>
        </w:rPr>
        <w:t>個月追蹤呈</w:t>
      </w:r>
      <w:r w:rsidRPr="0036698D">
        <w:rPr>
          <w:rFonts w:eastAsia="標楷體" w:hint="eastAsia"/>
          <w:color w:val="000000"/>
          <w:sz w:val="28"/>
          <w:szCs w:val="28"/>
        </w:rPr>
        <w:t>HBsAg(+)</w:t>
      </w:r>
      <w:r>
        <w:rPr>
          <w:rFonts w:eastAsia="標楷體" w:hint="eastAsia"/>
          <w:color w:val="000000"/>
          <w:sz w:val="28"/>
          <w:szCs w:val="28"/>
        </w:rPr>
        <w:t>，其餘</w:t>
      </w:r>
      <w:r>
        <w:rPr>
          <w:rFonts w:eastAsia="標楷體" w:hint="eastAsia"/>
          <w:color w:val="000000"/>
          <w:sz w:val="28"/>
          <w:szCs w:val="28"/>
        </w:rPr>
        <w:t>13</w:t>
      </w:r>
      <w:r>
        <w:rPr>
          <w:rFonts w:eastAsia="標楷體" w:hint="eastAsia"/>
          <w:color w:val="000000"/>
          <w:sz w:val="28"/>
          <w:szCs w:val="28"/>
        </w:rPr>
        <w:t>人並未成未帶原者，且出生時</w:t>
      </w:r>
      <w:r>
        <w:rPr>
          <w:rFonts w:eastAsia="標楷體" w:hint="eastAsia"/>
          <w:color w:val="000000"/>
          <w:sz w:val="28"/>
          <w:szCs w:val="28"/>
        </w:rPr>
        <w:t>HBsAg</w:t>
      </w:r>
      <w:r>
        <w:rPr>
          <w:rFonts w:eastAsia="標楷體" w:hint="eastAsia"/>
          <w:color w:val="000000"/>
          <w:sz w:val="28"/>
          <w:szCs w:val="28"/>
        </w:rPr>
        <w:t>為低濃度陽性，因此出生時</w:t>
      </w:r>
      <w:r>
        <w:rPr>
          <w:rFonts w:eastAsia="標楷體" w:hint="eastAsia"/>
          <w:color w:val="000000"/>
          <w:sz w:val="28"/>
          <w:szCs w:val="28"/>
        </w:rPr>
        <w:t>HBsAg</w:t>
      </w:r>
      <w:r>
        <w:rPr>
          <w:rFonts w:eastAsia="標楷體" w:hint="eastAsia"/>
          <w:color w:val="000000"/>
          <w:sz w:val="28"/>
          <w:szCs w:val="28"/>
        </w:rPr>
        <w:t>陽性並不一定是子宮內感染。進一</w:t>
      </w:r>
      <w:r>
        <w:rPr>
          <w:rFonts w:eastAsia="標楷體" w:hint="eastAsia"/>
          <w:color w:val="000000"/>
          <w:sz w:val="28"/>
          <w:szCs w:val="28"/>
        </w:rPr>
        <w:t xml:space="preserve"> </w:t>
      </w:r>
      <w:r>
        <w:rPr>
          <w:rFonts w:eastAsia="標楷體" w:hint="eastAsia"/>
          <w:color w:val="000000"/>
          <w:sz w:val="28"/>
          <w:szCs w:val="28"/>
        </w:rPr>
        <w:t>步分析</w:t>
      </w:r>
      <w:r>
        <w:rPr>
          <w:rFonts w:eastAsia="標楷體" w:hint="eastAsia"/>
          <w:color w:val="000000"/>
          <w:sz w:val="28"/>
          <w:szCs w:val="28"/>
        </w:rPr>
        <w:t xml:space="preserve">HBsAg </w:t>
      </w:r>
      <w:r>
        <w:rPr>
          <w:rFonts w:eastAsia="標楷體" w:hint="eastAsia"/>
          <w:color w:val="000000"/>
          <w:sz w:val="28"/>
          <w:szCs w:val="28"/>
        </w:rPr>
        <w:t>濃度</w:t>
      </w:r>
      <w:r>
        <w:rPr>
          <w:rFonts w:eastAsia="標楷體" w:hint="eastAsia"/>
          <w:color w:val="000000"/>
          <w:sz w:val="28"/>
          <w:szCs w:val="28"/>
        </w:rPr>
        <w:t>(S/N)</w:t>
      </w:r>
      <w:r>
        <w:rPr>
          <w:rFonts w:eastAsia="標楷體" w:hint="eastAsia"/>
          <w:color w:val="000000"/>
          <w:sz w:val="28"/>
          <w:szCs w:val="28"/>
        </w:rPr>
        <w:t>與帶原關係</w:t>
      </w:r>
      <w:r>
        <w:rPr>
          <w:rFonts w:eastAsia="標楷體" w:hint="eastAsia"/>
          <w:color w:val="000000"/>
          <w:sz w:val="28"/>
          <w:szCs w:val="28"/>
        </w:rPr>
        <w:t>(</w:t>
      </w:r>
      <w:r>
        <w:rPr>
          <w:rFonts w:eastAsia="標楷體" w:hint="eastAsia"/>
          <w:color w:val="000000"/>
          <w:sz w:val="28"/>
          <w:szCs w:val="28"/>
        </w:rPr>
        <w:t>圖一</w:t>
      </w:r>
      <w:r>
        <w:rPr>
          <w:rFonts w:eastAsia="標楷體" w:hint="eastAsia"/>
          <w:color w:val="000000"/>
          <w:sz w:val="28"/>
          <w:szCs w:val="28"/>
        </w:rPr>
        <w:t>)</w:t>
      </w:r>
      <w:r>
        <w:rPr>
          <w:rFonts w:eastAsia="標楷體" w:hint="eastAsia"/>
          <w:color w:val="000000"/>
          <w:sz w:val="28"/>
          <w:szCs w:val="28"/>
        </w:rPr>
        <w:t>，發現</w:t>
      </w:r>
      <w:r>
        <w:rPr>
          <w:rFonts w:eastAsia="標楷體" w:hint="eastAsia"/>
          <w:color w:val="000000"/>
          <w:sz w:val="28"/>
          <w:szCs w:val="28"/>
        </w:rPr>
        <w:t xml:space="preserve">HBsAg </w:t>
      </w:r>
      <w:r>
        <w:rPr>
          <w:rFonts w:eastAsia="標楷體" w:hint="eastAsia"/>
          <w:color w:val="000000"/>
          <w:sz w:val="28"/>
          <w:szCs w:val="28"/>
        </w:rPr>
        <w:t>濃度高於</w:t>
      </w:r>
      <w:r>
        <w:rPr>
          <w:rFonts w:eastAsia="標楷體" w:hint="eastAsia"/>
          <w:color w:val="000000"/>
          <w:sz w:val="28"/>
          <w:szCs w:val="28"/>
        </w:rPr>
        <w:t>20 (S/N)</w:t>
      </w:r>
      <w:r>
        <w:rPr>
          <w:rFonts w:eastAsia="標楷體" w:hint="eastAsia"/>
          <w:color w:val="000000"/>
          <w:sz w:val="28"/>
          <w:szCs w:val="28"/>
        </w:rPr>
        <w:t>者，</w:t>
      </w:r>
      <w:r>
        <w:rPr>
          <w:rFonts w:eastAsia="標楷體" w:hint="eastAsia"/>
          <w:color w:val="000000"/>
          <w:sz w:val="28"/>
          <w:szCs w:val="28"/>
        </w:rPr>
        <w:t>7/7(100%)</w:t>
      </w:r>
      <w:r>
        <w:rPr>
          <w:rFonts w:eastAsia="標楷體" w:hint="eastAsia"/>
          <w:color w:val="000000"/>
          <w:sz w:val="28"/>
          <w:szCs w:val="28"/>
        </w:rPr>
        <w:t>後續均成為帶原者，且出生時</w:t>
      </w:r>
      <w:r>
        <w:rPr>
          <w:rFonts w:eastAsia="標楷體" w:hint="eastAsia"/>
          <w:color w:val="000000"/>
          <w:sz w:val="28"/>
          <w:szCs w:val="28"/>
        </w:rPr>
        <w:t>HBV DNA</w:t>
      </w:r>
      <w:proofErr w:type="gramStart"/>
      <w:r>
        <w:rPr>
          <w:rFonts w:eastAsia="標楷體" w:hint="eastAsia"/>
          <w:color w:val="000000"/>
          <w:sz w:val="28"/>
          <w:szCs w:val="28"/>
        </w:rPr>
        <w:t>均為陽性</w:t>
      </w:r>
      <w:proofErr w:type="gramEnd"/>
      <w:r>
        <w:rPr>
          <w:rFonts w:eastAsia="標楷體" w:hint="eastAsia"/>
          <w:color w:val="000000"/>
          <w:sz w:val="28"/>
          <w:szCs w:val="28"/>
        </w:rPr>
        <w:t>(4.04~9.84 logIU/mL)</w:t>
      </w:r>
      <w:r>
        <w:rPr>
          <w:rFonts w:eastAsia="標楷體" w:hint="eastAsia"/>
          <w:color w:val="000000"/>
          <w:sz w:val="28"/>
          <w:szCs w:val="28"/>
        </w:rPr>
        <w:t>，因此我們認為為子宮內感染可能需重新定義。依</w:t>
      </w:r>
      <w:r>
        <w:rPr>
          <w:rFonts w:eastAsia="標楷體" w:hint="eastAsia"/>
          <w:color w:val="000000"/>
          <w:sz w:val="28"/>
          <w:szCs w:val="28"/>
        </w:rPr>
        <w:t xml:space="preserve">HBsAg </w:t>
      </w:r>
      <w:r>
        <w:rPr>
          <w:rFonts w:eastAsia="標楷體" w:hint="eastAsia"/>
          <w:color w:val="000000"/>
          <w:sz w:val="28"/>
          <w:szCs w:val="28"/>
        </w:rPr>
        <w:t>濃度</w:t>
      </w:r>
      <w:r>
        <w:rPr>
          <w:rFonts w:eastAsia="標楷體" w:hint="eastAsia"/>
          <w:color w:val="000000"/>
          <w:sz w:val="28"/>
          <w:szCs w:val="28"/>
        </w:rPr>
        <w:t>(S/N)</w:t>
      </w:r>
      <w:r>
        <w:rPr>
          <w:rFonts w:eastAsia="標楷體" w:hint="eastAsia"/>
          <w:color w:val="000000"/>
          <w:sz w:val="28"/>
          <w:szCs w:val="28"/>
        </w:rPr>
        <w:t>大於</w:t>
      </w:r>
      <w:r>
        <w:rPr>
          <w:rFonts w:eastAsia="標楷體" w:hint="eastAsia"/>
          <w:color w:val="000000"/>
          <w:sz w:val="28"/>
          <w:szCs w:val="28"/>
        </w:rPr>
        <w:t>20</w:t>
      </w:r>
      <w:r>
        <w:rPr>
          <w:rFonts w:eastAsia="標楷體" w:hint="eastAsia"/>
          <w:color w:val="000000"/>
          <w:sz w:val="28"/>
          <w:szCs w:val="28"/>
        </w:rPr>
        <w:t>且</w:t>
      </w:r>
      <w:r>
        <w:rPr>
          <w:rFonts w:eastAsia="標楷體" w:hint="eastAsia"/>
          <w:color w:val="000000"/>
          <w:sz w:val="28"/>
          <w:szCs w:val="28"/>
        </w:rPr>
        <w:t>HBV DNA</w:t>
      </w:r>
      <w:r>
        <w:rPr>
          <w:rFonts w:eastAsia="標楷體" w:hint="eastAsia"/>
          <w:color w:val="000000"/>
          <w:sz w:val="28"/>
          <w:szCs w:val="28"/>
        </w:rPr>
        <w:t>陽性之定義，估計子宮內感染，約占所有母子感染之</w:t>
      </w:r>
      <w:r>
        <w:rPr>
          <w:rFonts w:eastAsia="標楷體" w:hint="eastAsia"/>
          <w:color w:val="000000"/>
          <w:sz w:val="28"/>
          <w:szCs w:val="28"/>
        </w:rPr>
        <w:t>7/15(46.7%)</w:t>
      </w:r>
      <w:r>
        <w:rPr>
          <w:rFonts w:eastAsia="標楷體" w:hint="eastAsia"/>
          <w:color w:val="000000"/>
          <w:sz w:val="28"/>
          <w:szCs w:val="28"/>
        </w:rPr>
        <w:t>。</w:t>
      </w:r>
    </w:p>
    <w:p w:rsidR="00DE54CE" w:rsidRDefault="00DE54CE" w:rsidP="00DE54CE">
      <w:pPr>
        <w:spacing w:beforeLines="50" w:before="180" w:line="360" w:lineRule="auto"/>
        <w:ind w:left="30" w:rightChars="20" w:right="48"/>
        <w:rPr>
          <w:rFonts w:eastAsia="標楷體" w:hint="eastAsia"/>
          <w:color w:val="000000"/>
          <w:sz w:val="28"/>
          <w:szCs w:val="28"/>
        </w:rPr>
      </w:pPr>
      <w:r>
        <w:rPr>
          <w:rFonts w:eastAsia="標楷體" w:hint="eastAsia"/>
          <w:color w:val="000000"/>
          <w:sz w:val="28"/>
          <w:szCs w:val="28"/>
        </w:rPr>
        <w:t xml:space="preserve">5. </w:t>
      </w:r>
      <w:r>
        <w:rPr>
          <w:rFonts w:eastAsia="標楷體" w:hint="eastAsia"/>
          <w:color w:val="000000"/>
          <w:sz w:val="28"/>
          <w:szCs w:val="28"/>
        </w:rPr>
        <w:t>統計子女帶原之危險因子，</w:t>
      </w:r>
      <w:r>
        <w:rPr>
          <w:rFonts w:eastAsia="標楷體" w:hint="eastAsia"/>
          <w:color w:val="000000"/>
          <w:sz w:val="28"/>
          <w:szCs w:val="28"/>
        </w:rPr>
        <w:t>15</w:t>
      </w:r>
      <w:r>
        <w:rPr>
          <w:rFonts w:eastAsia="標楷體" w:hint="eastAsia"/>
          <w:color w:val="000000"/>
          <w:sz w:val="28"/>
          <w:szCs w:val="28"/>
        </w:rPr>
        <w:t>名子女帶原者中，</w:t>
      </w:r>
      <w:r>
        <w:rPr>
          <w:rFonts w:eastAsia="標楷體" w:hint="eastAsia"/>
          <w:color w:val="000000"/>
          <w:sz w:val="28"/>
          <w:szCs w:val="28"/>
        </w:rPr>
        <w:t>14</w:t>
      </w:r>
      <w:r>
        <w:rPr>
          <w:rFonts w:eastAsia="標楷體" w:hint="eastAsia"/>
          <w:color w:val="000000"/>
          <w:sz w:val="28"/>
          <w:szCs w:val="28"/>
        </w:rPr>
        <w:t>名母親病毒量皆大於</w:t>
      </w:r>
      <w:r>
        <w:rPr>
          <w:rFonts w:eastAsia="標楷體" w:hint="eastAsia"/>
          <w:color w:val="000000"/>
          <w:sz w:val="28"/>
          <w:szCs w:val="28"/>
        </w:rPr>
        <w:t>7.0 logIU/mL</w:t>
      </w:r>
      <w:r>
        <w:rPr>
          <w:rFonts w:eastAsia="標楷體" w:hint="eastAsia"/>
          <w:color w:val="000000"/>
          <w:sz w:val="28"/>
          <w:szCs w:val="28"/>
        </w:rPr>
        <w:t>，</w:t>
      </w:r>
      <w:r>
        <w:rPr>
          <w:rFonts w:eastAsia="標楷體" w:hint="eastAsia"/>
          <w:color w:val="000000"/>
          <w:sz w:val="28"/>
          <w:szCs w:val="28"/>
        </w:rPr>
        <w:t>7</w:t>
      </w:r>
      <w:r>
        <w:rPr>
          <w:rFonts w:eastAsia="標楷體" w:hint="eastAsia"/>
          <w:color w:val="000000"/>
          <w:sz w:val="28"/>
          <w:szCs w:val="28"/>
        </w:rPr>
        <w:t>名子宮內感染個案，所有母親病毒量皆大於</w:t>
      </w:r>
      <w:r>
        <w:rPr>
          <w:rFonts w:eastAsia="標楷體" w:hint="eastAsia"/>
          <w:color w:val="000000"/>
          <w:sz w:val="28"/>
          <w:szCs w:val="28"/>
        </w:rPr>
        <w:t>7.0 logIU/mL</w:t>
      </w:r>
      <w:r>
        <w:rPr>
          <w:rFonts w:eastAsia="標楷體" w:hint="eastAsia"/>
          <w:color w:val="000000"/>
          <w:sz w:val="28"/>
          <w:szCs w:val="28"/>
        </w:rPr>
        <w:t>。比較生產方式，自然產個案較剖腹產有較高的帶原率</w:t>
      </w:r>
      <w:r>
        <w:rPr>
          <w:rFonts w:eastAsia="標楷體" w:hint="eastAsia"/>
          <w:color w:val="000000"/>
          <w:sz w:val="28"/>
          <w:szCs w:val="28"/>
        </w:rPr>
        <w:t>(14% vs 3%, P=0.0221)</w:t>
      </w:r>
      <w:r>
        <w:rPr>
          <w:rFonts w:eastAsia="標楷體" w:hint="eastAsia"/>
          <w:color w:val="000000"/>
          <w:sz w:val="28"/>
          <w:szCs w:val="28"/>
        </w:rPr>
        <w:t>。</w:t>
      </w:r>
      <w:proofErr w:type="gramStart"/>
      <w:r>
        <w:rPr>
          <w:rFonts w:eastAsia="標楷體" w:hint="eastAsia"/>
          <w:color w:val="000000"/>
          <w:sz w:val="28"/>
          <w:szCs w:val="28"/>
        </w:rPr>
        <w:t>羊膜穿次與</w:t>
      </w:r>
      <w:proofErr w:type="gramEnd"/>
      <w:r>
        <w:rPr>
          <w:rFonts w:eastAsia="標楷體" w:hint="eastAsia"/>
          <w:color w:val="000000"/>
          <w:sz w:val="28"/>
          <w:szCs w:val="28"/>
        </w:rPr>
        <w:t>否則未發現與子女感染率相關。</w:t>
      </w:r>
    </w:p>
    <w:p w:rsidR="00DE54CE" w:rsidRPr="00A41334" w:rsidRDefault="00DE54CE" w:rsidP="00DE54CE">
      <w:pPr>
        <w:spacing w:beforeLines="50" w:before="180" w:line="360" w:lineRule="auto"/>
        <w:ind w:left="30" w:rightChars="20" w:right="48"/>
        <w:rPr>
          <w:rFonts w:eastAsia="標楷體" w:hint="eastAsia"/>
          <w:color w:val="000000"/>
          <w:sz w:val="28"/>
          <w:szCs w:val="28"/>
        </w:rPr>
      </w:pPr>
      <w:r>
        <w:rPr>
          <w:rFonts w:eastAsia="標楷體" w:hint="eastAsia"/>
          <w:color w:val="FF0000"/>
          <w:sz w:val="28"/>
          <w:szCs w:val="28"/>
        </w:rPr>
        <w:t xml:space="preserve">6. </w:t>
      </w:r>
      <w:r w:rsidRPr="00D630C5">
        <w:rPr>
          <w:rFonts w:eastAsia="標楷體" w:hint="eastAsia"/>
          <w:color w:val="FF0000"/>
          <w:sz w:val="28"/>
          <w:szCs w:val="28"/>
        </w:rPr>
        <w:t>只擷取</w:t>
      </w:r>
      <w:r>
        <w:rPr>
          <w:rFonts w:eastAsia="標楷體" w:hint="eastAsia"/>
          <w:color w:val="FF0000"/>
          <w:sz w:val="28"/>
          <w:szCs w:val="28"/>
        </w:rPr>
        <w:t>單一</w:t>
      </w:r>
      <w:r w:rsidRPr="00D630C5">
        <w:rPr>
          <w:rFonts w:eastAsia="標楷體" w:hint="eastAsia"/>
          <w:color w:val="FF0000"/>
          <w:sz w:val="28"/>
          <w:szCs w:val="28"/>
        </w:rPr>
        <w:t>醫院</w:t>
      </w:r>
      <w:r>
        <w:rPr>
          <w:rFonts w:eastAsia="標楷體" w:hint="eastAsia"/>
          <w:color w:val="FF0000"/>
          <w:sz w:val="28"/>
          <w:szCs w:val="28"/>
        </w:rPr>
        <w:t>的案例，</w:t>
      </w:r>
      <w:r w:rsidRPr="00D630C5">
        <w:rPr>
          <w:rFonts w:eastAsia="標楷體" w:hint="eastAsia"/>
          <w:color w:val="FF0000"/>
          <w:sz w:val="28"/>
          <w:szCs w:val="28"/>
        </w:rPr>
        <w:t>分析</w:t>
      </w:r>
      <w:r w:rsidRPr="00D630C5">
        <w:rPr>
          <w:rFonts w:eastAsia="標楷體" w:hint="eastAsia"/>
          <w:color w:val="FF0000"/>
          <w:sz w:val="28"/>
          <w:szCs w:val="28"/>
        </w:rPr>
        <w:t>HBeAg</w:t>
      </w:r>
      <w:r>
        <w:rPr>
          <w:rFonts w:eastAsia="標楷體" w:hint="eastAsia"/>
          <w:color w:val="FF0000"/>
          <w:sz w:val="28"/>
          <w:szCs w:val="28"/>
        </w:rPr>
        <w:t>(</w:t>
      </w:r>
      <w:r w:rsidRPr="00D630C5">
        <w:rPr>
          <w:rFonts w:eastAsia="標楷體" w:hint="eastAsia"/>
          <w:color w:val="FF0000"/>
          <w:sz w:val="28"/>
          <w:szCs w:val="28"/>
        </w:rPr>
        <w:t>+</w:t>
      </w:r>
      <w:r>
        <w:rPr>
          <w:rFonts w:eastAsia="標楷體" w:hint="eastAsia"/>
          <w:color w:val="FF0000"/>
          <w:sz w:val="28"/>
          <w:szCs w:val="28"/>
        </w:rPr>
        <w:t>)</w:t>
      </w:r>
      <w:r w:rsidRPr="00D630C5">
        <w:rPr>
          <w:rFonts w:eastAsia="標楷體" w:hint="eastAsia"/>
          <w:color w:val="FF0000"/>
          <w:sz w:val="28"/>
          <w:szCs w:val="28"/>
        </w:rPr>
        <w:t xml:space="preserve"> </w:t>
      </w:r>
      <w:r w:rsidRPr="00D630C5">
        <w:rPr>
          <w:rFonts w:eastAsia="標楷體" w:hint="eastAsia"/>
          <w:color w:val="FF0000"/>
          <w:sz w:val="28"/>
          <w:szCs w:val="28"/>
        </w:rPr>
        <w:t>與</w:t>
      </w:r>
      <w:r w:rsidRPr="00D630C5">
        <w:rPr>
          <w:rFonts w:eastAsia="標楷體" w:hint="eastAsia"/>
          <w:color w:val="FF0000"/>
          <w:sz w:val="28"/>
          <w:szCs w:val="28"/>
        </w:rPr>
        <w:t>HBeAg</w:t>
      </w:r>
      <w:r>
        <w:rPr>
          <w:rFonts w:eastAsia="標楷體" w:hint="eastAsia"/>
          <w:color w:val="FF0000"/>
          <w:sz w:val="28"/>
          <w:szCs w:val="28"/>
        </w:rPr>
        <w:t>(</w:t>
      </w:r>
      <w:r w:rsidRPr="00D630C5">
        <w:rPr>
          <w:rFonts w:eastAsia="標楷體" w:hint="eastAsia"/>
          <w:color w:val="FF0000"/>
          <w:sz w:val="28"/>
          <w:szCs w:val="28"/>
        </w:rPr>
        <w:t>-</w:t>
      </w:r>
      <w:r>
        <w:rPr>
          <w:rFonts w:eastAsia="標楷體" w:hint="eastAsia"/>
          <w:color w:val="FF0000"/>
          <w:sz w:val="28"/>
          <w:szCs w:val="28"/>
        </w:rPr>
        <w:t xml:space="preserve">) </w:t>
      </w:r>
      <w:r w:rsidRPr="00D630C5">
        <w:rPr>
          <w:rFonts w:eastAsia="標楷體" w:hint="eastAsia"/>
          <w:color w:val="FF0000"/>
          <w:sz w:val="28"/>
          <w:szCs w:val="28"/>
        </w:rPr>
        <w:t>母親的年</w:t>
      </w:r>
      <w:r w:rsidRPr="00D630C5">
        <w:rPr>
          <w:rFonts w:eastAsia="標楷體" w:hint="eastAsia"/>
          <w:color w:val="FF0000"/>
          <w:sz w:val="28"/>
          <w:szCs w:val="28"/>
        </w:rPr>
        <w:lastRenderedPageBreak/>
        <w:t>齡</w:t>
      </w:r>
      <w:r>
        <w:rPr>
          <w:rFonts w:eastAsia="標楷體" w:hint="eastAsia"/>
          <w:color w:val="FF0000"/>
          <w:sz w:val="28"/>
          <w:szCs w:val="28"/>
        </w:rPr>
        <w:t>，</w:t>
      </w:r>
      <w:r>
        <w:rPr>
          <w:rFonts w:eastAsia="標楷體" w:hint="eastAsia"/>
          <w:color w:val="FF0000"/>
          <w:sz w:val="28"/>
          <w:szCs w:val="28"/>
        </w:rPr>
        <w:t>HBeAg(+)</w:t>
      </w:r>
      <w:r>
        <w:rPr>
          <w:rFonts w:eastAsia="標楷體" w:hint="eastAsia"/>
          <w:color w:val="FF0000"/>
          <w:sz w:val="28"/>
          <w:szCs w:val="28"/>
        </w:rPr>
        <w:t>母親平均年齡為</w:t>
      </w:r>
      <w:r>
        <w:rPr>
          <w:rFonts w:eastAsia="標楷體" w:hint="eastAsia"/>
          <w:color w:val="FF0000"/>
          <w:sz w:val="28"/>
          <w:szCs w:val="28"/>
        </w:rPr>
        <w:t>34.45+/-3.55</w:t>
      </w:r>
      <w:r>
        <w:rPr>
          <w:rFonts w:eastAsia="標楷體" w:hint="eastAsia"/>
          <w:color w:val="FF0000"/>
          <w:sz w:val="28"/>
          <w:szCs w:val="28"/>
        </w:rPr>
        <w:t>，</w:t>
      </w:r>
      <w:r>
        <w:rPr>
          <w:rFonts w:eastAsia="標楷體" w:hint="eastAsia"/>
          <w:color w:val="FF0000"/>
          <w:sz w:val="28"/>
          <w:szCs w:val="28"/>
        </w:rPr>
        <w:t>HBeAg(-)</w:t>
      </w:r>
      <w:r>
        <w:rPr>
          <w:rFonts w:eastAsia="標楷體" w:hint="eastAsia"/>
          <w:color w:val="FF0000"/>
          <w:sz w:val="28"/>
          <w:szCs w:val="28"/>
        </w:rPr>
        <w:t>母親平均年齡為</w:t>
      </w:r>
      <w:r>
        <w:rPr>
          <w:rFonts w:eastAsia="標楷體" w:hint="eastAsia"/>
          <w:color w:val="FF0000"/>
          <w:sz w:val="28"/>
          <w:szCs w:val="28"/>
        </w:rPr>
        <w:t>35.10+/-3.97</w:t>
      </w:r>
      <w:r>
        <w:rPr>
          <w:rFonts w:eastAsia="標楷體" w:hint="eastAsia"/>
          <w:color w:val="FF0000"/>
          <w:sz w:val="28"/>
          <w:szCs w:val="28"/>
        </w:rPr>
        <w:t>；</w:t>
      </w:r>
      <w:r w:rsidRPr="00D630C5">
        <w:rPr>
          <w:rFonts w:eastAsia="標楷體" w:hint="eastAsia"/>
          <w:color w:val="FF0000"/>
          <w:sz w:val="28"/>
          <w:szCs w:val="28"/>
        </w:rPr>
        <w:t>HBeAg</w:t>
      </w:r>
      <w:r>
        <w:rPr>
          <w:rFonts w:eastAsia="標楷體" w:hint="eastAsia"/>
          <w:color w:val="FF0000"/>
          <w:sz w:val="28"/>
          <w:szCs w:val="28"/>
        </w:rPr>
        <w:t>(</w:t>
      </w:r>
      <w:r w:rsidRPr="00D630C5">
        <w:rPr>
          <w:rFonts w:eastAsia="標楷體" w:hint="eastAsia"/>
          <w:color w:val="FF0000"/>
          <w:sz w:val="28"/>
          <w:szCs w:val="28"/>
        </w:rPr>
        <w:t>+</w:t>
      </w:r>
      <w:r>
        <w:rPr>
          <w:rFonts w:eastAsia="標楷體" w:hint="eastAsia"/>
          <w:color w:val="FF0000"/>
          <w:sz w:val="28"/>
          <w:szCs w:val="28"/>
        </w:rPr>
        <w:t>)</w:t>
      </w:r>
      <w:r>
        <w:rPr>
          <w:rFonts w:eastAsia="標楷體" w:hint="eastAsia"/>
          <w:color w:val="FF0000"/>
          <w:sz w:val="28"/>
          <w:szCs w:val="28"/>
        </w:rPr>
        <w:t>母親所生子女</w:t>
      </w:r>
      <w:r>
        <w:rPr>
          <w:rFonts w:eastAsia="標楷體" w:hint="eastAsia"/>
          <w:color w:val="FF0000"/>
          <w:sz w:val="28"/>
          <w:szCs w:val="28"/>
        </w:rPr>
        <w:t>HBsAg</w:t>
      </w:r>
      <w:r>
        <w:rPr>
          <w:rFonts w:eastAsia="標楷體" w:hint="eastAsia"/>
          <w:color w:val="FF0000"/>
          <w:sz w:val="28"/>
          <w:szCs w:val="28"/>
        </w:rPr>
        <w:t>陽性率為</w:t>
      </w:r>
      <w:r>
        <w:rPr>
          <w:rFonts w:eastAsia="標楷體" w:hint="eastAsia"/>
          <w:color w:val="FF0000"/>
          <w:sz w:val="28"/>
          <w:szCs w:val="28"/>
        </w:rPr>
        <w:t>8%(7/89)</w:t>
      </w:r>
      <w:r>
        <w:rPr>
          <w:rFonts w:eastAsia="標楷體" w:hint="eastAsia"/>
          <w:color w:val="FF0000"/>
          <w:sz w:val="28"/>
          <w:szCs w:val="28"/>
        </w:rPr>
        <w:t>，</w:t>
      </w:r>
      <w:r w:rsidRPr="00D630C5">
        <w:rPr>
          <w:rFonts w:eastAsia="標楷體" w:hint="eastAsia"/>
          <w:color w:val="FF0000"/>
          <w:sz w:val="28"/>
          <w:szCs w:val="28"/>
        </w:rPr>
        <w:t>與原來的分析值</w:t>
      </w:r>
      <w:r>
        <w:rPr>
          <w:rFonts w:eastAsia="標楷體" w:hint="eastAsia"/>
          <w:color w:val="FF0000"/>
          <w:sz w:val="28"/>
          <w:szCs w:val="28"/>
        </w:rPr>
        <w:t>並無顯著</w:t>
      </w:r>
      <w:r w:rsidRPr="00D630C5">
        <w:rPr>
          <w:rFonts w:eastAsia="標楷體" w:hint="eastAsia"/>
          <w:color w:val="FF0000"/>
          <w:sz w:val="28"/>
          <w:szCs w:val="28"/>
        </w:rPr>
        <w:t>差異</w:t>
      </w:r>
      <w:r>
        <w:rPr>
          <w:rFonts w:eastAsia="標楷體" w:hint="eastAsia"/>
          <w:color w:val="FF0000"/>
          <w:sz w:val="28"/>
          <w:szCs w:val="28"/>
        </w:rPr>
        <w:t>，</w:t>
      </w:r>
      <w:r w:rsidRPr="00D630C5">
        <w:rPr>
          <w:rFonts w:eastAsia="標楷體" w:hint="eastAsia"/>
          <w:color w:val="FF0000"/>
          <w:sz w:val="28"/>
          <w:szCs w:val="28"/>
        </w:rPr>
        <w:t>HBeAg</w:t>
      </w:r>
      <w:r>
        <w:rPr>
          <w:rFonts w:eastAsia="標楷體" w:hint="eastAsia"/>
          <w:color w:val="FF0000"/>
          <w:sz w:val="28"/>
          <w:szCs w:val="28"/>
        </w:rPr>
        <w:t>(</w:t>
      </w:r>
      <w:r w:rsidRPr="00D630C5">
        <w:rPr>
          <w:rFonts w:eastAsia="標楷體" w:hint="eastAsia"/>
          <w:color w:val="FF0000"/>
          <w:sz w:val="28"/>
          <w:szCs w:val="28"/>
        </w:rPr>
        <w:t>+</w:t>
      </w:r>
      <w:r>
        <w:rPr>
          <w:rFonts w:eastAsia="標楷體" w:hint="eastAsia"/>
          <w:color w:val="FF0000"/>
          <w:sz w:val="28"/>
          <w:szCs w:val="28"/>
        </w:rPr>
        <w:t>)</w:t>
      </w:r>
      <w:r>
        <w:rPr>
          <w:rFonts w:eastAsia="標楷體" w:hint="eastAsia"/>
          <w:color w:val="FF0000"/>
          <w:sz w:val="28"/>
          <w:szCs w:val="28"/>
        </w:rPr>
        <w:t>母親</w:t>
      </w:r>
      <w:r w:rsidRPr="00D630C5">
        <w:rPr>
          <w:rFonts w:eastAsia="標楷體" w:hint="eastAsia"/>
          <w:color w:val="FF0000"/>
          <w:sz w:val="28"/>
          <w:szCs w:val="28"/>
        </w:rPr>
        <w:t>比</w:t>
      </w:r>
      <w:r w:rsidRPr="00D630C5">
        <w:rPr>
          <w:rFonts w:eastAsia="標楷體" w:hint="eastAsia"/>
          <w:color w:val="FF0000"/>
          <w:sz w:val="28"/>
          <w:szCs w:val="28"/>
        </w:rPr>
        <w:t>HBeAg</w:t>
      </w:r>
      <w:r>
        <w:rPr>
          <w:rFonts w:eastAsia="標楷體" w:hint="eastAsia"/>
          <w:color w:val="FF0000"/>
          <w:sz w:val="28"/>
          <w:szCs w:val="28"/>
        </w:rPr>
        <w:t>(</w:t>
      </w:r>
      <w:r w:rsidRPr="00D630C5">
        <w:rPr>
          <w:rFonts w:eastAsia="標楷體" w:hint="eastAsia"/>
          <w:color w:val="FF0000"/>
          <w:sz w:val="28"/>
          <w:szCs w:val="28"/>
        </w:rPr>
        <w:t>-</w:t>
      </w:r>
      <w:r>
        <w:rPr>
          <w:rFonts w:eastAsia="標楷體" w:hint="eastAsia"/>
          <w:color w:val="FF0000"/>
          <w:sz w:val="28"/>
          <w:szCs w:val="28"/>
        </w:rPr>
        <w:t>)</w:t>
      </w:r>
      <w:r w:rsidRPr="00D630C5">
        <w:rPr>
          <w:rFonts w:eastAsia="標楷體" w:hint="eastAsia"/>
          <w:color w:val="FF0000"/>
          <w:sz w:val="28"/>
          <w:szCs w:val="28"/>
        </w:rPr>
        <w:t>年紀輕</w:t>
      </w:r>
      <w:r>
        <w:rPr>
          <w:rFonts w:eastAsia="標楷體" w:hint="eastAsia"/>
          <w:color w:val="FF0000"/>
          <w:sz w:val="28"/>
          <w:szCs w:val="28"/>
        </w:rPr>
        <w:t>，</w:t>
      </w:r>
      <w:r w:rsidRPr="00D630C5">
        <w:rPr>
          <w:rFonts w:eastAsia="標楷體" w:hint="eastAsia"/>
          <w:color w:val="FF0000"/>
          <w:sz w:val="28"/>
          <w:szCs w:val="28"/>
        </w:rPr>
        <w:t>是因</w:t>
      </w:r>
      <w:r w:rsidRPr="00D630C5">
        <w:rPr>
          <w:rFonts w:eastAsia="標楷體" w:hint="eastAsia"/>
          <w:color w:val="FF0000"/>
          <w:sz w:val="28"/>
          <w:szCs w:val="28"/>
        </w:rPr>
        <w:t>B</w:t>
      </w:r>
      <w:r w:rsidRPr="00D630C5">
        <w:rPr>
          <w:rFonts w:eastAsia="標楷體" w:hint="eastAsia"/>
          <w:color w:val="FF0000"/>
          <w:sz w:val="28"/>
          <w:szCs w:val="28"/>
        </w:rPr>
        <w:t>肝自然病程的關係</w:t>
      </w:r>
      <w:r w:rsidRPr="00CC4911">
        <w:rPr>
          <w:rFonts w:eastAsia="標楷體" w:hint="eastAsia"/>
          <w:color w:val="FF0000"/>
          <w:sz w:val="28"/>
          <w:szCs w:val="28"/>
        </w:rPr>
        <w:t>。</w:t>
      </w:r>
    </w:p>
    <w:p w:rsidR="00DE54CE" w:rsidRDefault="00DE54CE" w:rsidP="00DE54CE">
      <w:pPr>
        <w:spacing w:beforeLines="50" w:before="180" w:line="360" w:lineRule="auto"/>
        <w:ind w:left="30" w:rightChars="20" w:right="48"/>
        <w:rPr>
          <w:rFonts w:eastAsia="標楷體" w:hint="eastAsia"/>
          <w:color w:val="000000"/>
          <w:sz w:val="28"/>
          <w:szCs w:val="28"/>
        </w:rPr>
      </w:pPr>
      <w:r>
        <w:rPr>
          <w:rFonts w:eastAsia="標楷體" w:hint="eastAsia"/>
          <w:color w:val="000000"/>
          <w:sz w:val="28"/>
          <w:szCs w:val="28"/>
        </w:rPr>
        <w:t xml:space="preserve">7. </w:t>
      </w:r>
      <w:r w:rsidRPr="00123FB4">
        <w:rPr>
          <w:rFonts w:eastAsia="標楷體" w:hint="eastAsia"/>
          <w:color w:val="000000"/>
          <w:sz w:val="28"/>
          <w:szCs w:val="28"/>
        </w:rPr>
        <w:t>統計這</w:t>
      </w:r>
      <w:r>
        <w:rPr>
          <w:rFonts w:eastAsia="標楷體" w:hint="eastAsia"/>
          <w:color w:val="000000"/>
          <w:sz w:val="28"/>
          <w:szCs w:val="28"/>
        </w:rPr>
        <w:t>33</w:t>
      </w:r>
      <w:r w:rsidRPr="00123FB4">
        <w:rPr>
          <w:rFonts w:eastAsia="標楷體" w:hint="eastAsia"/>
          <w:color w:val="000000"/>
          <w:sz w:val="28"/>
          <w:szCs w:val="28"/>
        </w:rPr>
        <w:t>5</w:t>
      </w:r>
      <w:r w:rsidRPr="00123FB4">
        <w:rPr>
          <w:rFonts w:eastAsia="標楷體" w:hint="eastAsia"/>
          <w:color w:val="000000"/>
          <w:sz w:val="28"/>
          <w:szCs w:val="28"/>
        </w:rPr>
        <w:t>位新生兒</w:t>
      </w:r>
      <w:r w:rsidRPr="00123FB4">
        <w:rPr>
          <w:rFonts w:eastAsia="標楷體" w:hint="eastAsia"/>
          <w:color w:val="000000"/>
          <w:sz w:val="28"/>
          <w:szCs w:val="28"/>
        </w:rPr>
        <w:t>HBIG</w:t>
      </w:r>
      <w:r w:rsidRPr="00123FB4">
        <w:rPr>
          <w:rFonts w:eastAsia="標楷體" w:hint="eastAsia"/>
          <w:color w:val="000000"/>
          <w:sz w:val="28"/>
          <w:szCs w:val="28"/>
        </w:rPr>
        <w:t>注射時間</w:t>
      </w:r>
      <w:r>
        <w:rPr>
          <w:rFonts w:eastAsia="標楷體" w:hint="eastAsia"/>
          <w:color w:val="000000"/>
          <w:sz w:val="28"/>
          <w:szCs w:val="28"/>
        </w:rPr>
        <w:t xml:space="preserve">: </w:t>
      </w:r>
      <w:proofErr w:type="gramStart"/>
      <w:r w:rsidRPr="00123FB4">
        <w:rPr>
          <w:rFonts w:eastAsia="標楷體"/>
          <w:color w:val="000000"/>
          <w:sz w:val="28"/>
          <w:szCs w:val="28"/>
        </w:rPr>
        <w:t>≦</w:t>
      </w:r>
      <w:proofErr w:type="gramEnd"/>
      <w:r w:rsidRPr="00123FB4">
        <w:rPr>
          <w:rFonts w:eastAsia="標楷體"/>
          <w:color w:val="000000"/>
          <w:sz w:val="28"/>
          <w:szCs w:val="28"/>
        </w:rPr>
        <w:t>2 hour</w:t>
      </w:r>
      <w:r w:rsidRPr="00123FB4">
        <w:rPr>
          <w:rFonts w:eastAsia="標楷體" w:hint="eastAsia"/>
          <w:color w:val="000000"/>
          <w:sz w:val="28"/>
          <w:szCs w:val="28"/>
        </w:rPr>
        <w:t>施打</w:t>
      </w:r>
      <w:r w:rsidRPr="00123FB4">
        <w:rPr>
          <w:rFonts w:eastAsia="標楷體" w:hint="eastAsia"/>
          <w:color w:val="000000"/>
          <w:sz w:val="28"/>
          <w:szCs w:val="28"/>
        </w:rPr>
        <w:t>HBIG</w:t>
      </w:r>
      <w:r w:rsidRPr="00123FB4">
        <w:rPr>
          <w:rFonts w:eastAsia="標楷體" w:hint="eastAsia"/>
          <w:color w:val="000000"/>
          <w:sz w:val="28"/>
          <w:szCs w:val="28"/>
        </w:rPr>
        <w:t>共有</w:t>
      </w:r>
      <w:r>
        <w:rPr>
          <w:rFonts w:eastAsia="標楷體" w:hint="eastAsia"/>
          <w:color w:val="000000"/>
          <w:sz w:val="28"/>
          <w:szCs w:val="28"/>
        </w:rPr>
        <w:t>7</w:t>
      </w:r>
      <w:r w:rsidRPr="00123FB4">
        <w:rPr>
          <w:rFonts w:eastAsia="標楷體" w:hint="eastAsia"/>
          <w:color w:val="000000"/>
          <w:sz w:val="28"/>
          <w:szCs w:val="28"/>
        </w:rPr>
        <w:t>2</w:t>
      </w:r>
      <w:r w:rsidRPr="00123FB4">
        <w:rPr>
          <w:rFonts w:eastAsia="標楷體" w:hint="eastAsia"/>
          <w:color w:val="000000"/>
          <w:sz w:val="28"/>
          <w:szCs w:val="28"/>
        </w:rPr>
        <w:t>位；有</w:t>
      </w:r>
      <w:r>
        <w:rPr>
          <w:rFonts w:eastAsia="標楷體" w:hint="eastAsia"/>
          <w:color w:val="000000"/>
          <w:sz w:val="28"/>
          <w:szCs w:val="28"/>
        </w:rPr>
        <w:t>240</w:t>
      </w:r>
      <w:r w:rsidRPr="00123FB4">
        <w:rPr>
          <w:rFonts w:eastAsia="標楷體" w:hint="eastAsia"/>
          <w:color w:val="000000"/>
          <w:sz w:val="28"/>
          <w:szCs w:val="28"/>
        </w:rPr>
        <w:t>位介於</w:t>
      </w:r>
      <w:r w:rsidRPr="00123FB4">
        <w:rPr>
          <w:rFonts w:eastAsia="標楷體" w:hint="eastAsia"/>
          <w:color w:val="000000"/>
          <w:sz w:val="28"/>
          <w:szCs w:val="28"/>
        </w:rPr>
        <w:t>2-12</w:t>
      </w:r>
      <w:r w:rsidRPr="00123FB4">
        <w:rPr>
          <w:rFonts w:eastAsia="標楷體"/>
          <w:color w:val="000000"/>
          <w:sz w:val="28"/>
          <w:szCs w:val="28"/>
        </w:rPr>
        <w:t>hour</w:t>
      </w:r>
      <w:r w:rsidRPr="00123FB4">
        <w:rPr>
          <w:rFonts w:eastAsia="標楷體" w:hint="eastAsia"/>
          <w:color w:val="000000"/>
          <w:sz w:val="28"/>
          <w:szCs w:val="28"/>
        </w:rPr>
        <w:t>施打</w:t>
      </w:r>
      <w:r w:rsidRPr="00123FB4">
        <w:rPr>
          <w:rFonts w:eastAsia="標楷體" w:hint="eastAsia"/>
          <w:color w:val="000000"/>
          <w:sz w:val="28"/>
          <w:szCs w:val="28"/>
        </w:rPr>
        <w:t>HBIG</w:t>
      </w:r>
      <w:r w:rsidRPr="00123FB4">
        <w:rPr>
          <w:rFonts w:eastAsia="標楷體" w:hint="eastAsia"/>
          <w:color w:val="000000"/>
          <w:sz w:val="28"/>
          <w:szCs w:val="28"/>
        </w:rPr>
        <w:t>；</w:t>
      </w:r>
      <w:r>
        <w:rPr>
          <w:rFonts w:eastAsia="標楷體" w:hint="eastAsia"/>
          <w:color w:val="000000"/>
          <w:sz w:val="28"/>
          <w:szCs w:val="28"/>
        </w:rPr>
        <w:t>14</w:t>
      </w:r>
      <w:r>
        <w:rPr>
          <w:rFonts w:eastAsia="標楷體" w:hint="eastAsia"/>
          <w:color w:val="000000"/>
          <w:sz w:val="28"/>
          <w:szCs w:val="28"/>
        </w:rPr>
        <w:t>位介</w:t>
      </w:r>
      <w:r w:rsidRPr="00123FB4">
        <w:rPr>
          <w:rFonts w:eastAsia="標楷體" w:hint="eastAsia"/>
          <w:color w:val="000000"/>
          <w:sz w:val="28"/>
          <w:szCs w:val="28"/>
        </w:rPr>
        <w:t>於</w:t>
      </w:r>
      <w:r w:rsidRPr="00123FB4">
        <w:rPr>
          <w:rFonts w:eastAsia="標楷體" w:hint="eastAsia"/>
          <w:color w:val="000000"/>
          <w:sz w:val="28"/>
          <w:szCs w:val="28"/>
        </w:rPr>
        <w:t>12</w:t>
      </w:r>
      <w:r>
        <w:rPr>
          <w:rFonts w:eastAsia="標楷體" w:hint="eastAsia"/>
          <w:color w:val="000000"/>
          <w:sz w:val="28"/>
          <w:szCs w:val="28"/>
        </w:rPr>
        <w:t xml:space="preserve">-24 </w:t>
      </w:r>
      <w:r w:rsidRPr="00123FB4">
        <w:rPr>
          <w:rFonts w:eastAsia="標楷體"/>
          <w:color w:val="000000"/>
          <w:sz w:val="28"/>
          <w:szCs w:val="28"/>
        </w:rPr>
        <w:t>hour</w:t>
      </w:r>
      <w:r w:rsidRPr="00123FB4">
        <w:rPr>
          <w:rFonts w:eastAsia="標楷體" w:hint="eastAsia"/>
          <w:color w:val="000000"/>
          <w:sz w:val="28"/>
          <w:szCs w:val="28"/>
        </w:rPr>
        <w:t>施打</w:t>
      </w:r>
      <w:r w:rsidRPr="00123FB4">
        <w:rPr>
          <w:rFonts w:eastAsia="標楷體" w:hint="eastAsia"/>
          <w:color w:val="000000"/>
          <w:sz w:val="28"/>
          <w:szCs w:val="28"/>
        </w:rPr>
        <w:t>HBIG</w:t>
      </w:r>
      <w:r w:rsidRPr="00123FB4">
        <w:rPr>
          <w:rFonts w:eastAsia="標楷體" w:hint="eastAsia"/>
          <w:color w:val="000000"/>
          <w:sz w:val="28"/>
          <w:szCs w:val="28"/>
        </w:rPr>
        <w:t>；</w:t>
      </w:r>
      <w:r>
        <w:rPr>
          <w:rFonts w:eastAsia="標楷體" w:hint="eastAsia"/>
          <w:color w:val="000000"/>
          <w:sz w:val="28"/>
          <w:szCs w:val="28"/>
        </w:rPr>
        <w:t>另有</w:t>
      </w:r>
      <w:r>
        <w:rPr>
          <w:rFonts w:eastAsia="標楷體" w:hint="eastAsia"/>
          <w:color w:val="000000"/>
          <w:sz w:val="28"/>
          <w:szCs w:val="28"/>
        </w:rPr>
        <w:t>3</w:t>
      </w:r>
      <w:r>
        <w:rPr>
          <w:rFonts w:eastAsia="標楷體" w:hint="eastAsia"/>
          <w:color w:val="000000"/>
          <w:sz w:val="28"/>
          <w:szCs w:val="28"/>
        </w:rPr>
        <w:t>位</w:t>
      </w:r>
      <w:r>
        <w:rPr>
          <w:rFonts w:eastAsia="標楷體" w:hint="eastAsia"/>
          <w:color w:val="000000"/>
          <w:sz w:val="28"/>
          <w:szCs w:val="28"/>
        </w:rPr>
        <w:t>&gt;24 hour</w:t>
      </w:r>
      <w:r>
        <w:rPr>
          <w:rFonts w:eastAsia="標楷體" w:hint="eastAsia"/>
          <w:color w:val="000000"/>
          <w:sz w:val="28"/>
          <w:szCs w:val="28"/>
        </w:rPr>
        <w:t>施打，</w:t>
      </w:r>
      <w:r w:rsidRPr="00123FB4">
        <w:rPr>
          <w:rFonts w:eastAsia="標楷體" w:hint="eastAsia"/>
          <w:color w:val="000000"/>
          <w:sz w:val="28"/>
          <w:szCs w:val="28"/>
        </w:rPr>
        <w:t>有</w:t>
      </w:r>
      <w:r>
        <w:rPr>
          <w:rFonts w:eastAsia="標楷體" w:hint="eastAsia"/>
          <w:color w:val="000000"/>
          <w:sz w:val="28"/>
          <w:szCs w:val="28"/>
        </w:rPr>
        <w:t>6</w:t>
      </w:r>
      <w:r w:rsidRPr="00123FB4">
        <w:rPr>
          <w:rFonts w:eastAsia="標楷體" w:hint="eastAsia"/>
          <w:color w:val="000000"/>
          <w:sz w:val="28"/>
          <w:szCs w:val="28"/>
        </w:rPr>
        <w:t>位沒有施打</w:t>
      </w:r>
      <w:r w:rsidRPr="00123FB4">
        <w:rPr>
          <w:rFonts w:eastAsia="標楷體" w:hint="eastAsia"/>
          <w:color w:val="000000"/>
          <w:sz w:val="28"/>
          <w:szCs w:val="28"/>
        </w:rPr>
        <w:t>HBIG</w:t>
      </w:r>
      <w:r>
        <w:rPr>
          <w:rFonts w:eastAsia="標楷體" w:hint="eastAsia"/>
          <w:color w:val="000000"/>
          <w:sz w:val="28"/>
          <w:szCs w:val="28"/>
        </w:rPr>
        <w:t>(</w:t>
      </w:r>
      <w:proofErr w:type="gramStart"/>
      <w:r>
        <w:rPr>
          <w:rFonts w:eastAsia="標楷體" w:hint="eastAsia"/>
          <w:color w:val="000000"/>
          <w:sz w:val="28"/>
          <w:szCs w:val="28"/>
        </w:rPr>
        <w:t>均為母親</w:t>
      </w:r>
      <w:proofErr w:type="gramEnd"/>
      <w:r>
        <w:rPr>
          <w:rFonts w:eastAsia="標楷體" w:hint="eastAsia"/>
          <w:color w:val="000000"/>
          <w:sz w:val="28"/>
          <w:szCs w:val="28"/>
        </w:rPr>
        <w:t>為單陽性帶原</w:t>
      </w:r>
      <w:r>
        <w:rPr>
          <w:rFonts w:eastAsia="標楷體" w:hint="eastAsia"/>
          <w:color w:val="000000"/>
          <w:sz w:val="28"/>
          <w:szCs w:val="28"/>
        </w:rPr>
        <w:t>)</w:t>
      </w:r>
      <w:r w:rsidRPr="00492CAD">
        <w:rPr>
          <w:rFonts w:eastAsia="標楷體" w:hint="eastAsia"/>
          <w:color w:val="000000"/>
          <w:sz w:val="28"/>
          <w:szCs w:val="28"/>
        </w:rPr>
        <w:t>。</w:t>
      </w:r>
      <w:r>
        <w:rPr>
          <w:rFonts w:eastAsia="標楷體" w:hint="eastAsia"/>
          <w:color w:val="000000"/>
          <w:sz w:val="28"/>
          <w:szCs w:val="28"/>
        </w:rPr>
        <w:t>而</w:t>
      </w:r>
      <w:r w:rsidRPr="00E140D7">
        <w:rPr>
          <w:rFonts w:eastAsia="標楷體" w:hAnsi="Courier New" w:cs="Arial"/>
          <w:color w:val="000000"/>
          <w:sz w:val="28"/>
        </w:rPr>
        <w:t>雙陽母親所生子女</w:t>
      </w:r>
      <w:r w:rsidRPr="00E140D7">
        <w:rPr>
          <w:rFonts w:eastAsia="標楷體" w:hAnsi="Courier New" w:cs="Arial" w:hint="eastAsia"/>
          <w:color w:val="000000"/>
          <w:sz w:val="28"/>
        </w:rPr>
        <w:t>，有</w:t>
      </w:r>
      <w:r w:rsidRPr="00E140D7">
        <w:rPr>
          <w:rFonts w:eastAsia="標楷體" w:cs="Arial" w:hint="eastAsia"/>
          <w:color w:val="000000"/>
          <w:sz w:val="28"/>
        </w:rPr>
        <w:t>53</w:t>
      </w:r>
      <w:r w:rsidRPr="00E140D7">
        <w:rPr>
          <w:rFonts w:eastAsia="標楷體" w:hAnsi="Courier New" w:cs="Arial" w:hint="eastAsia"/>
          <w:color w:val="000000"/>
          <w:sz w:val="28"/>
        </w:rPr>
        <w:t>位</w:t>
      </w:r>
      <w:r w:rsidRPr="00E140D7">
        <w:rPr>
          <w:rFonts w:eastAsia="標楷體" w:cs="Arial"/>
          <w:color w:val="000000"/>
          <w:sz w:val="28"/>
        </w:rPr>
        <w:t>(</w:t>
      </w:r>
      <w:r w:rsidRPr="00E140D7">
        <w:rPr>
          <w:rFonts w:eastAsia="標楷體" w:cs="Arial" w:hint="eastAsia"/>
          <w:color w:val="000000"/>
          <w:sz w:val="28"/>
        </w:rPr>
        <w:t>33</w:t>
      </w:r>
      <w:r w:rsidRPr="00E140D7">
        <w:rPr>
          <w:rFonts w:eastAsia="標楷體" w:cs="Arial"/>
          <w:color w:val="000000"/>
          <w:sz w:val="28"/>
        </w:rPr>
        <w:t>%)</w:t>
      </w:r>
      <w:r w:rsidRPr="00E140D7">
        <w:rPr>
          <w:rFonts w:eastAsia="標楷體" w:hAnsi="Courier New" w:cs="Arial"/>
          <w:color w:val="000000"/>
          <w:sz w:val="28"/>
        </w:rPr>
        <w:t>於</w:t>
      </w:r>
      <w:r w:rsidRPr="00E140D7">
        <w:rPr>
          <w:rFonts w:eastAsia="標楷體" w:cs="Arial"/>
          <w:color w:val="000000"/>
          <w:sz w:val="28"/>
        </w:rPr>
        <w:t>2hrs</w:t>
      </w:r>
      <w:r>
        <w:rPr>
          <w:rFonts w:eastAsia="標楷體" w:cs="Arial" w:hint="eastAsia"/>
          <w:color w:val="000000"/>
          <w:sz w:val="28"/>
        </w:rPr>
        <w:t>內</w:t>
      </w:r>
      <w:r w:rsidRPr="00E140D7">
        <w:rPr>
          <w:rFonts w:eastAsia="標楷體" w:hAnsi="Courier New" w:cs="Arial"/>
          <w:color w:val="000000"/>
          <w:sz w:val="28"/>
        </w:rPr>
        <w:t>施打</w:t>
      </w:r>
      <w:r w:rsidRPr="00E140D7">
        <w:rPr>
          <w:rFonts w:eastAsia="標楷體" w:cs="Arial"/>
          <w:color w:val="000000"/>
          <w:sz w:val="28"/>
        </w:rPr>
        <w:t>HBIG</w:t>
      </w:r>
      <w:r w:rsidRPr="00E140D7">
        <w:rPr>
          <w:rFonts w:eastAsia="標楷體" w:hAnsi="Courier New" w:cs="Arial" w:hint="eastAsia"/>
          <w:color w:val="000000"/>
          <w:sz w:val="28"/>
        </w:rPr>
        <w:t>，</w:t>
      </w:r>
      <w:r w:rsidRPr="00E140D7">
        <w:rPr>
          <w:rFonts w:eastAsia="標楷體" w:cs="Arial" w:hint="eastAsia"/>
          <w:color w:val="000000"/>
          <w:sz w:val="28"/>
        </w:rPr>
        <w:t>96</w:t>
      </w:r>
      <w:r w:rsidRPr="00E140D7">
        <w:rPr>
          <w:rFonts w:eastAsia="標楷體" w:hAnsi="Courier New" w:cs="Arial" w:hint="eastAsia"/>
          <w:color w:val="000000"/>
          <w:sz w:val="28"/>
        </w:rPr>
        <w:t>位</w:t>
      </w:r>
      <w:r w:rsidRPr="00E140D7">
        <w:rPr>
          <w:rFonts w:eastAsia="標楷體" w:cs="Arial"/>
          <w:color w:val="000000"/>
          <w:sz w:val="28"/>
        </w:rPr>
        <w:t>(</w:t>
      </w:r>
      <w:r w:rsidRPr="00E140D7">
        <w:rPr>
          <w:rFonts w:eastAsia="標楷體" w:cs="Arial" w:hint="eastAsia"/>
          <w:color w:val="000000"/>
          <w:sz w:val="28"/>
        </w:rPr>
        <w:t>60</w:t>
      </w:r>
      <w:r w:rsidRPr="00E140D7">
        <w:rPr>
          <w:rFonts w:eastAsia="標楷體" w:cs="Arial"/>
          <w:color w:val="000000"/>
          <w:sz w:val="28"/>
        </w:rPr>
        <w:t>%)</w:t>
      </w:r>
      <w:r w:rsidRPr="00E140D7">
        <w:rPr>
          <w:rFonts w:eastAsia="標楷體" w:hAnsi="Courier New" w:cs="Arial" w:hint="eastAsia"/>
          <w:color w:val="000000"/>
          <w:sz w:val="28"/>
        </w:rPr>
        <w:t>介</w:t>
      </w:r>
      <w:r w:rsidRPr="00E140D7">
        <w:rPr>
          <w:rFonts w:eastAsia="標楷體" w:hAnsi="Courier New" w:cs="Arial"/>
          <w:color w:val="000000"/>
          <w:sz w:val="28"/>
        </w:rPr>
        <w:t>於</w:t>
      </w:r>
      <w:r w:rsidRPr="00E140D7">
        <w:rPr>
          <w:rFonts w:eastAsia="標楷體" w:cs="Arial" w:hint="eastAsia"/>
          <w:color w:val="000000"/>
          <w:sz w:val="28"/>
        </w:rPr>
        <w:t>2-</w:t>
      </w:r>
      <w:r w:rsidRPr="00E140D7">
        <w:rPr>
          <w:rFonts w:eastAsia="標楷體" w:cs="Arial"/>
          <w:color w:val="000000"/>
          <w:sz w:val="28"/>
        </w:rPr>
        <w:t xml:space="preserve">12 hrs </w:t>
      </w:r>
      <w:r w:rsidRPr="00E140D7">
        <w:rPr>
          <w:rFonts w:eastAsia="標楷體" w:hAnsi="Courier New" w:cs="Arial"/>
          <w:color w:val="000000"/>
          <w:sz w:val="28"/>
        </w:rPr>
        <w:t>施打</w:t>
      </w:r>
      <w:r w:rsidRPr="00E140D7">
        <w:rPr>
          <w:rFonts w:eastAsia="標楷體" w:cs="Arial"/>
          <w:color w:val="000000"/>
          <w:sz w:val="28"/>
        </w:rPr>
        <w:t>HBIG</w:t>
      </w:r>
      <w:r w:rsidRPr="00E140D7">
        <w:rPr>
          <w:rFonts w:eastAsia="標楷體" w:hAnsi="Courier New" w:cs="Arial" w:hint="eastAsia"/>
          <w:color w:val="000000"/>
          <w:sz w:val="28"/>
        </w:rPr>
        <w:t>，</w:t>
      </w:r>
      <w:r w:rsidRPr="00E140D7">
        <w:rPr>
          <w:rFonts w:eastAsia="標楷體" w:hint="eastAsia"/>
          <w:color w:val="000000"/>
          <w:sz w:val="28"/>
          <w:szCs w:val="28"/>
        </w:rPr>
        <w:t>10</w:t>
      </w:r>
      <w:r w:rsidRPr="00E140D7">
        <w:rPr>
          <w:rFonts w:eastAsia="標楷體" w:hint="eastAsia"/>
          <w:color w:val="000000"/>
          <w:sz w:val="28"/>
          <w:szCs w:val="28"/>
        </w:rPr>
        <w:t>位</w:t>
      </w:r>
      <w:r w:rsidRPr="00E140D7">
        <w:rPr>
          <w:rFonts w:eastAsia="標楷體" w:hint="eastAsia"/>
          <w:color w:val="000000"/>
          <w:sz w:val="28"/>
          <w:szCs w:val="28"/>
        </w:rPr>
        <w:t>(6%)</w:t>
      </w:r>
      <w:r w:rsidRPr="00E140D7">
        <w:rPr>
          <w:rFonts w:eastAsia="標楷體" w:hint="eastAsia"/>
          <w:color w:val="000000"/>
          <w:sz w:val="28"/>
          <w:szCs w:val="28"/>
        </w:rPr>
        <w:t>介於</w:t>
      </w:r>
      <w:r w:rsidRPr="00E140D7">
        <w:rPr>
          <w:rFonts w:eastAsia="標楷體" w:hint="eastAsia"/>
          <w:color w:val="000000"/>
          <w:sz w:val="28"/>
          <w:szCs w:val="28"/>
        </w:rPr>
        <w:t xml:space="preserve">12-24 </w:t>
      </w:r>
      <w:r w:rsidRPr="00E140D7">
        <w:rPr>
          <w:rFonts w:eastAsia="標楷體"/>
          <w:color w:val="000000"/>
          <w:sz w:val="28"/>
          <w:szCs w:val="28"/>
        </w:rPr>
        <w:t>hour</w:t>
      </w:r>
      <w:r w:rsidRPr="00E140D7">
        <w:rPr>
          <w:rFonts w:eastAsia="標楷體" w:hint="eastAsia"/>
          <w:color w:val="000000"/>
          <w:sz w:val="28"/>
          <w:szCs w:val="28"/>
        </w:rPr>
        <w:t>施打</w:t>
      </w:r>
      <w:r w:rsidRPr="00E140D7">
        <w:rPr>
          <w:rFonts w:eastAsia="標楷體" w:hint="eastAsia"/>
          <w:color w:val="000000"/>
          <w:sz w:val="28"/>
          <w:szCs w:val="28"/>
        </w:rPr>
        <w:t>HBIG (</w:t>
      </w:r>
      <w:r w:rsidRPr="00292F69">
        <w:rPr>
          <w:rFonts w:eastAsia="標楷體" w:hint="eastAsia"/>
          <w:color w:val="000000"/>
          <w:sz w:val="28"/>
          <w:szCs w:val="28"/>
        </w:rPr>
        <w:t>詳見表</w:t>
      </w:r>
      <w:r>
        <w:rPr>
          <w:rFonts w:eastAsia="標楷體" w:hint="eastAsia"/>
          <w:color w:val="000000"/>
          <w:sz w:val="28"/>
          <w:szCs w:val="28"/>
        </w:rPr>
        <w:t>四</w:t>
      </w:r>
      <w:r w:rsidRPr="00292F69">
        <w:rPr>
          <w:rFonts w:eastAsia="標楷體" w:hint="eastAsia"/>
          <w:color w:val="000000"/>
          <w:sz w:val="28"/>
          <w:szCs w:val="28"/>
        </w:rPr>
        <w:t>)</w:t>
      </w:r>
      <w:r w:rsidRPr="00492CAD">
        <w:rPr>
          <w:rFonts w:eastAsia="標楷體" w:hint="eastAsia"/>
          <w:color w:val="000000"/>
          <w:sz w:val="28"/>
          <w:szCs w:val="28"/>
        </w:rPr>
        <w:t xml:space="preserve"> </w:t>
      </w:r>
      <w:r w:rsidRPr="00492CAD">
        <w:rPr>
          <w:rFonts w:eastAsia="標楷體" w:hint="eastAsia"/>
          <w:color w:val="000000"/>
          <w:sz w:val="28"/>
          <w:szCs w:val="28"/>
        </w:rPr>
        <w:t>。</w:t>
      </w:r>
    </w:p>
    <w:p w:rsidR="00DE54CE" w:rsidRPr="00A8108B" w:rsidRDefault="00DE54CE" w:rsidP="00DE54CE">
      <w:pPr>
        <w:spacing w:beforeLines="50" w:before="180" w:line="360" w:lineRule="auto"/>
        <w:ind w:left="30" w:rightChars="20" w:right="48"/>
        <w:rPr>
          <w:rFonts w:eastAsia="標楷體" w:hint="eastAsia"/>
          <w:color w:val="000000"/>
          <w:sz w:val="28"/>
          <w:szCs w:val="28"/>
        </w:rPr>
      </w:pPr>
      <w:r>
        <w:rPr>
          <w:rFonts w:eastAsia="標楷體" w:hint="eastAsia"/>
          <w:color w:val="000000"/>
          <w:sz w:val="28"/>
          <w:szCs w:val="28"/>
        </w:rPr>
        <w:t xml:space="preserve">8. </w:t>
      </w:r>
      <w:r w:rsidRPr="00414FB0">
        <w:rPr>
          <w:rFonts w:eastAsia="標楷體" w:hint="eastAsia"/>
          <w:color w:val="000000"/>
          <w:sz w:val="28"/>
          <w:szCs w:val="28"/>
        </w:rPr>
        <w:t>為了解</w:t>
      </w:r>
      <w:r w:rsidRPr="00414FB0">
        <w:rPr>
          <w:rFonts w:eastAsia="標楷體" w:hint="eastAsia"/>
          <w:color w:val="000000"/>
          <w:sz w:val="28"/>
          <w:szCs w:val="28"/>
        </w:rPr>
        <w:t>HBIG</w:t>
      </w:r>
      <w:r w:rsidRPr="00414FB0">
        <w:rPr>
          <w:rFonts w:eastAsia="標楷體" w:hint="eastAsia"/>
          <w:color w:val="000000"/>
          <w:sz w:val="28"/>
          <w:szCs w:val="28"/>
        </w:rPr>
        <w:t>注射時間的早晚，對於</w:t>
      </w:r>
      <w:r w:rsidRPr="00414FB0">
        <w:rPr>
          <w:rFonts w:eastAsia="標楷體" w:hint="eastAsia"/>
          <w:color w:val="000000"/>
          <w:sz w:val="28"/>
          <w:szCs w:val="28"/>
        </w:rPr>
        <w:t>HBsAg</w:t>
      </w:r>
      <w:r w:rsidRPr="00414FB0">
        <w:rPr>
          <w:rFonts w:eastAsia="標楷體" w:hint="eastAsia"/>
          <w:color w:val="000000"/>
          <w:sz w:val="28"/>
          <w:szCs w:val="28"/>
        </w:rPr>
        <w:t>及</w:t>
      </w:r>
      <w:r w:rsidRPr="00414FB0">
        <w:rPr>
          <w:rFonts w:eastAsia="標楷體" w:hint="eastAsia"/>
          <w:color w:val="000000"/>
          <w:sz w:val="28"/>
          <w:szCs w:val="28"/>
        </w:rPr>
        <w:t>HBeAg</w:t>
      </w:r>
      <w:r w:rsidRPr="00414FB0">
        <w:rPr>
          <w:rFonts w:eastAsia="標楷體" w:hint="eastAsia"/>
          <w:color w:val="000000"/>
          <w:sz w:val="28"/>
          <w:szCs w:val="28"/>
        </w:rPr>
        <w:t>雙陽性母親的嬰兒是否成為</w:t>
      </w:r>
      <w:r>
        <w:rPr>
          <w:rFonts w:eastAsia="標楷體" w:hint="eastAsia"/>
          <w:color w:val="000000"/>
          <w:sz w:val="28"/>
          <w:szCs w:val="28"/>
        </w:rPr>
        <w:t>帶原者的影響</w:t>
      </w:r>
      <w:r w:rsidRPr="00276CD1">
        <w:rPr>
          <w:rFonts w:eastAsia="標楷體" w:hint="eastAsia"/>
          <w:color w:val="000000"/>
          <w:sz w:val="28"/>
          <w:szCs w:val="28"/>
        </w:rPr>
        <w:t>，我們增加分析過去回溯研究之</w:t>
      </w:r>
      <w:r w:rsidRPr="00276CD1">
        <w:rPr>
          <w:rFonts w:eastAsia="標楷體" w:hint="eastAsia"/>
          <w:color w:val="000000"/>
          <w:sz w:val="28"/>
          <w:szCs w:val="28"/>
        </w:rPr>
        <w:t>HBsAg(+)/HBeAg(+)</w:t>
      </w:r>
      <w:r w:rsidRPr="00276CD1">
        <w:rPr>
          <w:rFonts w:eastAsia="標楷體" w:hint="eastAsia"/>
          <w:color w:val="000000"/>
          <w:sz w:val="28"/>
          <w:szCs w:val="28"/>
        </w:rPr>
        <w:t>所生子女，</w:t>
      </w:r>
      <w:r>
        <w:rPr>
          <w:rFonts w:eastAsia="標楷體" w:hint="eastAsia"/>
          <w:color w:val="000000"/>
          <w:sz w:val="28"/>
          <w:szCs w:val="28"/>
        </w:rPr>
        <w:t>共統計</w:t>
      </w:r>
      <w:r>
        <w:rPr>
          <w:rFonts w:eastAsia="標楷體" w:hint="eastAsia"/>
          <w:color w:val="000000"/>
          <w:sz w:val="28"/>
          <w:szCs w:val="28"/>
        </w:rPr>
        <w:t>508</w:t>
      </w:r>
      <w:r>
        <w:rPr>
          <w:rFonts w:eastAsia="標楷體" w:hint="eastAsia"/>
          <w:color w:val="000000"/>
          <w:sz w:val="28"/>
          <w:szCs w:val="28"/>
        </w:rPr>
        <w:t>位雙陽母親所生小孩</w:t>
      </w:r>
      <w:r w:rsidRPr="00276CD1">
        <w:rPr>
          <w:rFonts w:eastAsia="標楷體" w:hint="eastAsia"/>
          <w:color w:val="000000"/>
          <w:sz w:val="28"/>
          <w:szCs w:val="28"/>
        </w:rPr>
        <w:t>，</w:t>
      </w:r>
      <w:r w:rsidRPr="00276CD1">
        <w:rPr>
          <w:rFonts w:eastAsia="標楷體" w:hint="eastAsia"/>
          <w:color w:val="000000"/>
          <w:sz w:val="28"/>
          <w:szCs w:val="28"/>
        </w:rPr>
        <w:t>HBIG</w:t>
      </w:r>
      <w:r w:rsidRPr="00276CD1">
        <w:rPr>
          <w:rFonts w:eastAsia="標楷體" w:hint="eastAsia"/>
          <w:color w:val="000000"/>
          <w:sz w:val="28"/>
          <w:szCs w:val="28"/>
        </w:rPr>
        <w:t>施打時間與兒童呈</w:t>
      </w:r>
      <w:r w:rsidRPr="00276CD1">
        <w:rPr>
          <w:rFonts w:eastAsia="標楷體" w:hint="eastAsia"/>
          <w:color w:val="000000"/>
          <w:sz w:val="28"/>
          <w:szCs w:val="28"/>
        </w:rPr>
        <w:t>HBsAg(+)</w:t>
      </w:r>
      <w:r w:rsidRPr="00276CD1">
        <w:rPr>
          <w:rFonts w:eastAsia="標楷體" w:hint="eastAsia"/>
          <w:color w:val="000000"/>
          <w:sz w:val="28"/>
          <w:szCs w:val="28"/>
        </w:rPr>
        <w:t>之關係，</w:t>
      </w:r>
      <w:r>
        <w:rPr>
          <w:rFonts w:eastAsia="標楷體" w:hint="eastAsia"/>
          <w:color w:val="000000"/>
          <w:sz w:val="28"/>
          <w:szCs w:val="28"/>
        </w:rPr>
        <w:t>發現</w:t>
      </w:r>
      <w:r>
        <w:rPr>
          <w:rFonts w:eastAsia="標楷體" w:hint="eastAsia"/>
          <w:color w:val="000000"/>
          <w:sz w:val="28"/>
          <w:szCs w:val="28"/>
        </w:rPr>
        <w:t>HBIG&lt;2hrs</w:t>
      </w:r>
      <w:r>
        <w:rPr>
          <w:rFonts w:eastAsia="標楷體" w:hint="eastAsia"/>
          <w:color w:val="000000"/>
          <w:sz w:val="28"/>
          <w:szCs w:val="28"/>
        </w:rPr>
        <w:t>施打者</w:t>
      </w:r>
      <w:r w:rsidRPr="00276CD1">
        <w:rPr>
          <w:rFonts w:eastAsia="標楷體" w:hint="eastAsia"/>
          <w:color w:val="000000"/>
          <w:sz w:val="28"/>
          <w:szCs w:val="28"/>
        </w:rPr>
        <w:t>，</w:t>
      </w:r>
      <w:r>
        <w:rPr>
          <w:rFonts w:eastAsia="標楷體" w:hint="eastAsia"/>
          <w:color w:val="000000"/>
          <w:sz w:val="28"/>
          <w:szCs w:val="28"/>
        </w:rPr>
        <w:t>似有較低的感染率</w:t>
      </w:r>
      <w:r w:rsidRPr="00276CD1">
        <w:rPr>
          <w:rFonts w:eastAsia="標楷體" w:hint="eastAsia"/>
          <w:color w:val="000000"/>
          <w:sz w:val="28"/>
          <w:szCs w:val="28"/>
        </w:rPr>
        <w:t>，</w:t>
      </w:r>
      <w:proofErr w:type="gramStart"/>
      <w:r>
        <w:rPr>
          <w:rFonts w:eastAsia="標楷體" w:hint="eastAsia"/>
          <w:color w:val="000000"/>
          <w:sz w:val="28"/>
          <w:szCs w:val="28"/>
        </w:rPr>
        <w:t>然未達</w:t>
      </w:r>
      <w:proofErr w:type="gramEnd"/>
      <w:r>
        <w:rPr>
          <w:rFonts w:eastAsia="標楷體" w:hint="eastAsia"/>
          <w:color w:val="000000"/>
          <w:sz w:val="28"/>
          <w:szCs w:val="28"/>
        </w:rPr>
        <w:t>統計差異</w:t>
      </w:r>
      <w:r w:rsidRPr="00276CD1">
        <w:rPr>
          <w:rFonts w:eastAsia="標楷體" w:hint="eastAsia"/>
          <w:color w:val="000000"/>
          <w:sz w:val="28"/>
          <w:szCs w:val="28"/>
        </w:rPr>
        <w:t xml:space="preserve"> </w:t>
      </w:r>
      <w:r w:rsidRPr="00292F69">
        <w:rPr>
          <w:rFonts w:eastAsia="標楷體" w:hint="eastAsia"/>
          <w:color w:val="000000"/>
          <w:sz w:val="28"/>
          <w:szCs w:val="28"/>
        </w:rPr>
        <w:t>(</w:t>
      </w:r>
      <w:r w:rsidRPr="00292F69">
        <w:rPr>
          <w:rFonts w:eastAsia="標楷體" w:hint="eastAsia"/>
          <w:color w:val="000000"/>
          <w:sz w:val="28"/>
          <w:szCs w:val="28"/>
        </w:rPr>
        <w:t>詳見表</w:t>
      </w:r>
      <w:r>
        <w:rPr>
          <w:rFonts w:eastAsia="標楷體" w:hint="eastAsia"/>
          <w:color w:val="000000"/>
          <w:sz w:val="28"/>
          <w:szCs w:val="28"/>
        </w:rPr>
        <w:t>五</w:t>
      </w:r>
      <w:r w:rsidRPr="00292F69">
        <w:rPr>
          <w:rFonts w:eastAsia="標楷體" w:hint="eastAsia"/>
          <w:color w:val="000000"/>
          <w:sz w:val="28"/>
          <w:szCs w:val="28"/>
        </w:rPr>
        <w:t>)</w:t>
      </w:r>
      <w:r w:rsidRPr="00276CD1">
        <w:rPr>
          <w:rFonts w:eastAsia="標楷體" w:hint="eastAsia"/>
          <w:color w:val="000000"/>
          <w:sz w:val="28"/>
          <w:szCs w:val="28"/>
        </w:rPr>
        <w:t>。</w:t>
      </w:r>
    </w:p>
    <w:p w:rsidR="00DE54CE" w:rsidRDefault="00DE54CE" w:rsidP="00DE54CE">
      <w:pPr>
        <w:spacing w:beforeLines="50" w:before="180" w:line="360" w:lineRule="auto"/>
        <w:ind w:left="30" w:rightChars="20" w:right="48"/>
        <w:rPr>
          <w:rFonts w:eastAsia="標楷體" w:hint="eastAsia"/>
          <w:color w:val="000000"/>
          <w:sz w:val="28"/>
          <w:szCs w:val="28"/>
        </w:rPr>
      </w:pPr>
      <w:r>
        <w:rPr>
          <w:rFonts w:eastAsia="標楷體" w:hint="eastAsia"/>
          <w:color w:val="000000"/>
          <w:sz w:val="28"/>
          <w:szCs w:val="28"/>
        </w:rPr>
        <w:t xml:space="preserve">9. </w:t>
      </w:r>
      <w:r>
        <w:rPr>
          <w:rFonts w:eastAsia="標楷體" w:hint="eastAsia"/>
          <w:color w:val="000000"/>
          <w:sz w:val="28"/>
          <w:szCs w:val="28"/>
        </w:rPr>
        <w:t>參</w:t>
      </w:r>
      <w:r w:rsidRPr="00ED1609">
        <w:rPr>
          <w:rFonts w:eastAsia="標楷體"/>
          <w:color w:val="000000"/>
          <w:sz w:val="28"/>
          <w:szCs w:val="28"/>
        </w:rPr>
        <w:t>與研究之</w:t>
      </w:r>
      <w:r>
        <w:rPr>
          <w:rFonts w:eastAsia="標楷體" w:hint="eastAsia"/>
          <w:color w:val="000000"/>
          <w:sz w:val="28"/>
          <w:szCs w:val="28"/>
        </w:rPr>
        <w:t>335</w:t>
      </w:r>
      <w:r w:rsidRPr="00ED1609">
        <w:rPr>
          <w:rFonts w:eastAsia="標楷體"/>
          <w:color w:val="000000"/>
          <w:sz w:val="28"/>
          <w:szCs w:val="28"/>
        </w:rPr>
        <w:t>位</w:t>
      </w:r>
      <w:r w:rsidRPr="00ED1609">
        <w:rPr>
          <w:rFonts w:eastAsia="標楷體"/>
          <w:color w:val="000000"/>
          <w:sz w:val="28"/>
          <w:szCs w:val="28"/>
        </w:rPr>
        <w:t>B</w:t>
      </w:r>
      <w:r w:rsidRPr="00ED1609">
        <w:rPr>
          <w:rFonts w:eastAsia="標楷體"/>
          <w:color w:val="000000"/>
          <w:sz w:val="28"/>
          <w:szCs w:val="28"/>
        </w:rPr>
        <w:t>肝帶原母親，</w:t>
      </w:r>
      <w:r w:rsidRPr="00ED1609">
        <w:rPr>
          <w:rFonts w:eastAsia="標楷體" w:hint="eastAsia"/>
          <w:color w:val="000000"/>
          <w:sz w:val="28"/>
          <w:szCs w:val="28"/>
        </w:rPr>
        <w:t>產後</w:t>
      </w:r>
      <w:r>
        <w:rPr>
          <w:rFonts w:eastAsia="標楷體" w:hint="eastAsia"/>
          <w:color w:val="000000"/>
          <w:sz w:val="28"/>
          <w:szCs w:val="28"/>
        </w:rPr>
        <w:t>第一天</w:t>
      </w:r>
      <w:r w:rsidRPr="00ED1609">
        <w:rPr>
          <w:rFonts w:eastAsia="標楷體"/>
          <w:color w:val="000000"/>
          <w:sz w:val="28"/>
          <w:szCs w:val="28"/>
        </w:rPr>
        <w:t>血液轉氨酵素檢測，發現有</w:t>
      </w:r>
      <w:r>
        <w:rPr>
          <w:rFonts w:eastAsia="標楷體" w:hint="eastAsia"/>
          <w:color w:val="000000"/>
          <w:sz w:val="28"/>
          <w:szCs w:val="28"/>
        </w:rPr>
        <w:t>20</w:t>
      </w:r>
      <w:r w:rsidRPr="00ED1609">
        <w:rPr>
          <w:rFonts w:eastAsia="標楷體"/>
          <w:color w:val="000000"/>
          <w:sz w:val="28"/>
          <w:szCs w:val="28"/>
        </w:rPr>
        <w:t>位母親其轉氨酵素</w:t>
      </w:r>
      <w:r w:rsidRPr="00ED1609">
        <w:rPr>
          <w:rFonts w:eastAsia="標楷體"/>
          <w:color w:val="000000"/>
          <w:sz w:val="28"/>
          <w:szCs w:val="28"/>
        </w:rPr>
        <w:t>(ALT)</w:t>
      </w:r>
      <w:r w:rsidRPr="00ED1609">
        <w:rPr>
          <w:rFonts w:eastAsia="標楷體"/>
          <w:color w:val="000000"/>
          <w:sz w:val="28"/>
          <w:szCs w:val="28"/>
        </w:rPr>
        <w:t>偏高，</w:t>
      </w:r>
      <w:r w:rsidRPr="00ED1609">
        <w:rPr>
          <w:rFonts w:eastAsia="標楷體" w:hint="eastAsia"/>
          <w:color w:val="000000"/>
          <w:sz w:val="28"/>
          <w:szCs w:val="28"/>
        </w:rPr>
        <w:t>其中有</w:t>
      </w:r>
      <w:r>
        <w:rPr>
          <w:rFonts w:eastAsia="標楷體" w:hint="eastAsia"/>
          <w:color w:val="000000"/>
          <w:sz w:val="28"/>
          <w:szCs w:val="28"/>
        </w:rPr>
        <w:t>12</w:t>
      </w:r>
      <w:r w:rsidRPr="00ED1609">
        <w:rPr>
          <w:rFonts w:eastAsia="標楷體" w:hint="eastAsia"/>
          <w:color w:val="000000"/>
          <w:sz w:val="28"/>
          <w:szCs w:val="28"/>
        </w:rPr>
        <w:t>位</w:t>
      </w:r>
      <w:r w:rsidRPr="00ED1609">
        <w:rPr>
          <w:rFonts w:eastAsia="標楷體"/>
          <w:color w:val="000000"/>
          <w:sz w:val="28"/>
          <w:szCs w:val="28"/>
        </w:rPr>
        <w:t>超過標準值兩倍</w:t>
      </w:r>
      <w:r w:rsidRPr="00ED1609">
        <w:rPr>
          <w:rFonts w:eastAsia="標楷體" w:hint="eastAsia"/>
          <w:color w:val="000000"/>
          <w:sz w:val="28"/>
          <w:szCs w:val="28"/>
        </w:rPr>
        <w:t>內</w:t>
      </w:r>
      <w:r w:rsidRPr="00ED1609">
        <w:rPr>
          <w:rFonts w:eastAsia="標楷體"/>
          <w:color w:val="000000"/>
          <w:sz w:val="28"/>
          <w:szCs w:val="28"/>
        </w:rPr>
        <w:t>(</w:t>
      </w:r>
      <w:r w:rsidRPr="00ED1609">
        <w:rPr>
          <w:rFonts w:eastAsia="標楷體" w:hint="eastAsia"/>
          <w:color w:val="000000"/>
          <w:sz w:val="28"/>
          <w:szCs w:val="28"/>
        </w:rPr>
        <w:t>&lt;</w:t>
      </w:r>
      <w:r w:rsidRPr="00ED1609">
        <w:rPr>
          <w:rFonts w:eastAsia="標楷體"/>
          <w:color w:val="000000"/>
          <w:sz w:val="28"/>
          <w:szCs w:val="28"/>
        </w:rPr>
        <w:t>80 IU/L)</w:t>
      </w:r>
      <w:r w:rsidRPr="00ED1609">
        <w:rPr>
          <w:rFonts w:eastAsia="標楷體"/>
          <w:color w:val="000000"/>
          <w:sz w:val="28"/>
          <w:szCs w:val="28"/>
        </w:rPr>
        <w:t>，</w:t>
      </w:r>
      <w:r w:rsidRPr="00ED1609">
        <w:rPr>
          <w:rFonts w:eastAsia="標楷體" w:hint="eastAsia"/>
          <w:color w:val="000000"/>
          <w:sz w:val="28"/>
          <w:szCs w:val="28"/>
        </w:rPr>
        <w:t>另</w:t>
      </w:r>
      <w:r>
        <w:rPr>
          <w:rFonts w:eastAsia="標楷體" w:hint="eastAsia"/>
          <w:color w:val="000000"/>
          <w:sz w:val="28"/>
          <w:szCs w:val="28"/>
        </w:rPr>
        <w:t>8</w:t>
      </w:r>
      <w:r w:rsidRPr="00ED1609">
        <w:rPr>
          <w:rFonts w:eastAsia="標楷體"/>
          <w:color w:val="000000"/>
          <w:sz w:val="28"/>
          <w:szCs w:val="28"/>
        </w:rPr>
        <w:t>位母親是超過正常值</w:t>
      </w:r>
      <w:r w:rsidRPr="00ED1609">
        <w:rPr>
          <w:rFonts w:eastAsia="標楷體" w:hint="eastAsia"/>
          <w:color w:val="000000"/>
          <w:sz w:val="28"/>
          <w:szCs w:val="28"/>
        </w:rPr>
        <w:t>兩</w:t>
      </w:r>
      <w:r w:rsidRPr="00ED1609">
        <w:rPr>
          <w:rFonts w:eastAsia="標楷體"/>
          <w:color w:val="000000"/>
          <w:sz w:val="28"/>
          <w:szCs w:val="28"/>
        </w:rPr>
        <w:t>倍以上</w:t>
      </w:r>
      <w:r w:rsidRPr="00ED1609">
        <w:rPr>
          <w:rFonts w:eastAsia="標楷體"/>
          <w:color w:val="000000"/>
          <w:sz w:val="28"/>
          <w:szCs w:val="28"/>
        </w:rPr>
        <w:t>(</w:t>
      </w:r>
      <w:r w:rsidRPr="00ED1609">
        <w:rPr>
          <w:rFonts w:eastAsia="標楷體" w:hint="eastAsia"/>
          <w:color w:val="000000"/>
          <w:sz w:val="28"/>
          <w:szCs w:val="28"/>
        </w:rPr>
        <w:t>&gt;</w:t>
      </w:r>
      <w:r w:rsidRPr="00ED1609">
        <w:rPr>
          <w:rFonts w:eastAsia="標楷體"/>
          <w:color w:val="000000"/>
          <w:sz w:val="28"/>
          <w:szCs w:val="28"/>
        </w:rPr>
        <w:t>80 IU/L)</w:t>
      </w:r>
      <w:r w:rsidRPr="00ED1609">
        <w:rPr>
          <w:rFonts w:eastAsia="標楷體"/>
          <w:color w:val="000000"/>
          <w:sz w:val="28"/>
          <w:szCs w:val="28"/>
        </w:rPr>
        <w:t>，我們</w:t>
      </w:r>
      <w:r w:rsidRPr="00ED1609">
        <w:rPr>
          <w:rFonts w:eastAsia="標楷體"/>
          <w:color w:val="000000"/>
          <w:sz w:val="28"/>
          <w:szCs w:val="28"/>
        </w:rPr>
        <w:lastRenderedPageBreak/>
        <w:t>已建議帶原母親至內科門診就診</w:t>
      </w:r>
      <w:r>
        <w:rPr>
          <w:rFonts w:eastAsia="標楷體" w:hint="eastAsia"/>
          <w:color w:val="000000"/>
          <w:sz w:val="28"/>
          <w:szCs w:val="28"/>
        </w:rPr>
        <w:t>。</w:t>
      </w:r>
    </w:p>
    <w:p w:rsidR="00DE54CE" w:rsidRDefault="00DE54CE" w:rsidP="00DE54CE">
      <w:pPr>
        <w:spacing w:beforeLines="50" w:before="180" w:line="360" w:lineRule="auto"/>
        <w:ind w:left="30" w:rightChars="20" w:right="48"/>
        <w:rPr>
          <w:rFonts w:eastAsia="標楷體" w:hint="eastAsia"/>
          <w:color w:val="000000"/>
          <w:sz w:val="28"/>
          <w:szCs w:val="28"/>
        </w:rPr>
      </w:pPr>
      <w:r>
        <w:rPr>
          <w:rFonts w:eastAsia="標楷體" w:hint="eastAsia"/>
          <w:color w:val="000000"/>
          <w:sz w:val="28"/>
          <w:szCs w:val="28"/>
        </w:rPr>
        <w:t xml:space="preserve">10. </w:t>
      </w:r>
      <w:r w:rsidRPr="007B2B8D">
        <w:rPr>
          <w:rFonts w:eastAsia="標楷體"/>
          <w:color w:val="000000"/>
          <w:sz w:val="28"/>
          <w:szCs w:val="28"/>
        </w:rPr>
        <w:t>檢測</w:t>
      </w:r>
      <w:r w:rsidRPr="007B2B8D">
        <w:rPr>
          <w:rFonts w:eastAsia="標楷體"/>
          <w:color w:val="000000"/>
          <w:sz w:val="28"/>
          <w:szCs w:val="28"/>
        </w:rPr>
        <w:t>B</w:t>
      </w:r>
      <w:r w:rsidRPr="007B2B8D">
        <w:rPr>
          <w:rFonts w:eastAsia="標楷體"/>
          <w:color w:val="000000"/>
          <w:sz w:val="28"/>
          <w:szCs w:val="28"/>
        </w:rPr>
        <w:t>肝帶原之母親所生子女之轉氨酵素，辨別是否有發</w:t>
      </w:r>
      <w:r w:rsidRPr="00492CAD">
        <w:rPr>
          <w:rFonts w:eastAsia="標楷體"/>
          <w:color w:val="000000"/>
          <w:sz w:val="28"/>
          <w:szCs w:val="28"/>
        </w:rPr>
        <w:t>生</w:t>
      </w:r>
      <w:r w:rsidRPr="00492CAD">
        <w:rPr>
          <w:rFonts w:eastAsia="標楷體" w:hint="eastAsia"/>
          <w:color w:val="000000"/>
          <w:sz w:val="28"/>
          <w:szCs w:val="28"/>
        </w:rPr>
        <w:t>嬰兒期</w:t>
      </w:r>
      <w:r w:rsidRPr="007B2B8D">
        <w:rPr>
          <w:rFonts w:eastAsia="標楷體"/>
          <w:color w:val="000000"/>
          <w:sz w:val="28"/>
          <w:szCs w:val="28"/>
        </w:rPr>
        <w:t>急性肝炎或肝功能異常之情況。在</w:t>
      </w:r>
      <w:r>
        <w:rPr>
          <w:rFonts w:eastAsia="標楷體" w:hint="eastAsia"/>
          <w:color w:val="000000"/>
          <w:sz w:val="28"/>
          <w:szCs w:val="28"/>
        </w:rPr>
        <w:t>321</w:t>
      </w:r>
      <w:r w:rsidRPr="007B2B8D">
        <w:rPr>
          <w:rFonts w:eastAsia="標楷體" w:hint="eastAsia"/>
          <w:color w:val="000000"/>
          <w:sz w:val="28"/>
          <w:szCs w:val="28"/>
        </w:rPr>
        <w:t>位</w:t>
      </w:r>
      <w:r w:rsidRPr="007B2B8D">
        <w:rPr>
          <w:rFonts w:eastAsia="標楷體"/>
          <w:color w:val="000000"/>
          <w:sz w:val="28"/>
          <w:szCs w:val="28"/>
        </w:rPr>
        <w:t>已完成</w:t>
      </w:r>
      <w:r w:rsidRPr="007B2B8D">
        <w:rPr>
          <w:rFonts w:eastAsia="標楷體" w:hint="eastAsia"/>
          <w:color w:val="000000"/>
          <w:sz w:val="28"/>
          <w:szCs w:val="28"/>
        </w:rPr>
        <w:t>6</w:t>
      </w:r>
      <w:r w:rsidRPr="007B2B8D">
        <w:rPr>
          <w:rFonts w:eastAsia="標楷體" w:hint="eastAsia"/>
          <w:color w:val="000000"/>
          <w:sz w:val="28"/>
          <w:szCs w:val="28"/>
        </w:rPr>
        <w:t>個月</w:t>
      </w:r>
      <w:r w:rsidRPr="007B2B8D">
        <w:rPr>
          <w:rFonts w:eastAsia="標楷體"/>
          <w:color w:val="000000"/>
          <w:sz w:val="28"/>
          <w:szCs w:val="28"/>
        </w:rPr>
        <w:t>ALT</w:t>
      </w:r>
      <w:r w:rsidRPr="007B2B8D">
        <w:rPr>
          <w:rFonts w:eastAsia="標楷體"/>
          <w:color w:val="000000"/>
          <w:sz w:val="28"/>
          <w:szCs w:val="28"/>
        </w:rPr>
        <w:t>檢測的孩子中，有</w:t>
      </w:r>
      <w:r>
        <w:rPr>
          <w:rFonts w:eastAsia="標楷體" w:hint="eastAsia"/>
          <w:color w:val="000000"/>
          <w:sz w:val="28"/>
          <w:szCs w:val="28"/>
        </w:rPr>
        <w:t>11</w:t>
      </w:r>
      <w:r w:rsidRPr="007B2B8D">
        <w:rPr>
          <w:rFonts w:eastAsia="標楷體"/>
          <w:color w:val="000000"/>
          <w:sz w:val="28"/>
          <w:szCs w:val="28"/>
        </w:rPr>
        <w:t>位孩子之</w:t>
      </w:r>
      <w:r w:rsidRPr="007B2B8D">
        <w:rPr>
          <w:rFonts w:eastAsia="標楷體"/>
          <w:color w:val="000000"/>
          <w:sz w:val="28"/>
          <w:szCs w:val="28"/>
        </w:rPr>
        <w:t>ALT</w:t>
      </w:r>
      <w:r w:rsidRPr="007B2B8D">
        <w:rPr>
          <w:rFonts w:eastAsia="標楷體"/>
          <w:color w:val="000000"/>
          <w:sz w:val="28"/>
          <w:szCs w:val="28"/>
        </w:rPr>
        <w:t>超過標準值</w:t>
      </w:r>
      <w:r w:rsidRPr="007B2B8D">
        <w:rPr>
          <w:rFonts w:eastAsia="標楷體" w:hint="eastAsia"/>
          <w:color w:val="000000"/>
          <w:sz w:val="28"/>
          <w:szCs w:val="28"/>
        </w:rPr>
        <w:t>；這</w:t>
      </w:r>
      <w:r>
        <w:rPr>
          <w:rFonts w:eastAsia="標楷體" w:hint="eastAsia"/>
          <w:color w:val="000000"/>
          <w:sz w:val="28"/>
          <w:szCs w:val="28"/>
        </w:rPr>
        <w:t>11</w:t>
      </w:r>
      <w:r w:rsidRPr="007B2B8D">
        <w:rPr>
          <w:rFonts w:eastAsia="標楷體" w:hint="eastAsia"/>
          <w:color w:val="000000"/>
          <w:sz w:val="28"/>
          <w:szCs w:val="28"/>
        </w:rPr>
        <w:t>位孩子，其中有</w:t>
      </w:r>
      <w:r>
        <w:rPr>
          <w:rFonts w:eastAsia="標楷體" w:hint="eastAsia"/>
          <w:color w:val="000000"/>
          <w:sz w:val="28"/>
          <w:szCs w:val="28"/>
        </w:rPr>
        <w:t>3</w:t>
      </w:r>
      <w:r w:rsidRPr="007B2B8D">
        <w:rPr>
          <w:rFonts w:eastAsia="標楷體" w:hint="eastAsia"/>
          <w:color w:val="000000"/>
          <w:sz w:val="28"/>
          <w:szCs w:val="28"/>
        </w:rPr>
        <w:t>位為</w:t>
      </w:r>
      <w:r w:rsidRPr="007B2B8D">
        <w:rPr>
          <w:rFonts w:eastAsia="標楷體" w:hint="eastAsia"/>
          <w:color w:val="000000"/>
          <w:sz w:val="28"/>
          <w:szCs w:val="28"/>
        </w:rPr>
        <w:t>HBsAg(+)</w:t>
      </w:r>
      <w:r w:rsidRPr="007B2B8D">
        <w:rPr>
          <w:rFonts w:eastAsia="標楷體" w:hint="eastAsia"/>
          <w:color w:val="000000"/>
          <w:sz w:val="28"/>
          <w:szCs w:val="28"/>
        </w:rPr>
        <w:t>，</w:t>
      </w:r>
      <w:r w:rsidRPr="007B2B8D">
        <w:rPr>
          <w:rFonts w:eastAsia="標楷體"/>
          <w:color w:val="000000"/>
          <w:sz w:val="28"/>
          <w:szCs w:val="28"/>
        </w:rPr>
        <w:t>ALT</w:t>
      </w:r>
      <w:r w:rsidRPr="007B2B8D">
        <w:rPr>
          <w:rFonts w:eastAsia="標楷體" w:hint="eastAsia"/>
          <w:color w:val="000000"/>
          <w:sz w:val="28"/>
          <w:szCs w:val="28"/>
        </w:rPr>
        <w:t xml:space="preserve"> data</w:t>
      </w:r>
      <w:r w:rsidRPr="007B2B8D">
        <w:rPr>
          <w:rFonts w:eastAsia="標楷體" w:hint="eastAsia"/>
          <w:color w:val="000000"/>
          <w:sz w:val="28"/>
          <w:szCs w:val="28"/>
        </w:rPr>
        <w:t>分別</w:t>
      </w:r>
      <w:r w:rsidRPr="007B2B8D">
        <w:rPr>
          <w:rFonts w:eastAsia="標楷體" w:hint="eastAsia"/>
          <w:color w:val="000000"/>
          <w:sz w:val="28"/>
          <w:szCs w:val="28"/>
        </w:rPr>
        <w:t>:</w:t>
      </w:r>
      <w:r w:rsidRPr="007B2B8D">
        <w:rPr>
          <w:rFonts w:eastAsia="標楷體"/>
          <w:color w:val="000000"/>
          <w:sz w:val="28"/>
          <w:szCs w:val="28"/>
        </w:rPr>
        <w:t xml:space="preserve"> </w:t>
      </w:r>
      <w:r>
        <w:rPr>
          <w:rFonts w:eastAsia="標楷體" w:hint="eastAsia"/>
          <w:color w:val="000000"/>
          <w:sz w:val="28"/>
          <w:szCs w:val="28"/>
        </w:rPr>
        <w:t>69</w:t>
      </w:r>
      <w:r w:rsidRPr="007B2B8D">
        <w:rPr>
          <w:rFonts w:eastAsia="標楷體"/>
          <w:color w:val="000000"/>
          <w:sz w:val="28"/>
          <w:szCs w:val="28"/>
        </w:rPr>
        <w:t xml:space="preserve"> IU/L</w:t>
      </w:r>
      <w:r>
        <w:rPr>
          <w:rFonts w:eastAsia="標楷體" w:hint="eastAsia"/>
          <w:color w:val="000000"/>
          <w:sz w:val="28"/>
          <w:szCs w:val="28"/>
        </w:rPr>
        <w:t>、</w:t>
      </w:r>
      <w:r w:rsidRPr="007B2B8D">
        <w:rPr>
          <w:rFonts w:eastAsia="標楷體"/>
          <w:color w:val="000000"/>
          <w:sz w:val="28"/>
          <w:szCs w:val="28"/>
        </w:rPr>
        <w:t>8</w:t>
      </w:r>
      <w:r w:rsidRPr="007B2B8D">
        <w:rPr>
          <w:rFonts w:eastAsia="標楷體" w:hint="eastAsia"/>
          <w:color w:val="000000"/>
          <w:sz w:val="28"/>
          <w:szCs w:val="28"/>
        </w:rPr>
        <w:t>7</w:t>
      </w:r>
      <w:r w:rsidRPr="007B2B8D">
        <w:rPr>
          <w:rFonts w:eastAsia="標楷體"/>
          <w:color w:val="000000"/>
          <w:sz w:val="28"/>
          <w:szCs w:val="28"/>
        </w:rPr>
        <w:t xml:space="preserve"> IU/L</w:t>
      </w:r>
      <w:r w:rsidRPr="007B2B8D">
        <w:rPr>
          <w:rFonts w:eastAsia="標楷體" w:hint="eastAsia"/>
          <w:color w:val="000000"/>
          <w:sz w:val="28"/>
          <w:szCs w:val="28"/>
        </w:rPr>
        <w:t>及</w:t>
      </w:r>
      <w:r w:rsidRPr="007B2B8D">
        <w:rPr>
          <w:rFonts w:eastAsia="標楷體" w:hint="eastAsia"/>
          <w:color w:val="000000"/>
          <w:sz w:val="28"/>
          <w:szCs w:val="28"/>
        </w:rPr>
        <w:t>250</w:t>
      </w:r>
      <w:r w:rsidRPr="007B2B8D">
        <w:rPr>
          <w:rFonts w:eastAsia="標楷體"/>
          <w:color w:val="000000"/>
          <w:sz w:val="28"/>
          <w:szCs w:val="28"/>
        </w:rPr>
        <w:t>IU/L</w:t>
      </w:r>
      <w:r w:rsidRPr="007B2B8D">
        <w:rPr>
          <w:rFonts w:eastAsia="標楷體" w:hint="eastAsia"/>
          <w:color w:val="000000"/>
          <w:sz w:val="28"/>
          <w:szCs w:val="28"/>
        </w:rPr>
        <w:t>，已轉</w:t>
      </w:r>
      <w:proofErr w:type="gramStart"/>
      <w:r w:rsidRPr="007B2B8D">
        <w:rPr>
          <w:rFonts w:eastAsia="標楷體" w:hint="eastAsia"/>
          <w:color w:val="000000"/>
          <w:sz w:val="28"/>
          <w:szCs w:val="28"/>
        </w:rPr>
        <w:t>介</w:t>
      </w:r>
      <w:proofErr w:type="gramEnd"/>
      <w:r w:rsidRPr="007B2B8D">
        <w:rPr>
          <w:rFonts w:eastAsia="標楷體" w:hint="eastAsia"/>
          <w:color w:val="000000"/>
          <w:sz w:val="28"/>
          <w:szCs w:val="28"/>
        </w:rPr>
        <w:t>至兒科門診持續追蹤</w:t>
      </w:r>
      <w:r>
        <w:rPr>
          <w:rFonts w:eastAsia="標楷體" w:hint="eastAsia"/>
          <w:color w:val="000000"/>
          <w:sz w:val="28"/>
          <w:szCs w:val="28"/>
        </w:rPr>
        <w:t>。</w:t>
      </w:r>
    </w:p>
    <w:p w:rsidR="00DE54CE" w:rsidRPr="00685EE2" w:rsidRDefault="00DE54CE" w:rsidP="00DE54CE">
      <w:pPr>
        <w:spacing w:beforeLines="50" w:before="180" w:line="360" w:lineRule="auto"/>
        <w:ind w:left="30" w:rightChars="20" w:right="48"/>
        <w:rPr>
          <w:rFonts w:eastAsia="標楷體" w:hint="eastAsia"/>
          <w:color w:val="000000"/>
          <w:sz w:val="28"/>
          <w:szCs w:val="28"/>
        </w:rPr>
      </w:pPr>
      <w:r>
        <w:rPr>
          <w:rFonts w:eastAsia="標楷體" w:hint="eastAsia"/>
          <w:color w:val="000000"/>
          <w:sz w:val="28"/>
          <w:szCs w:val="28"/>
        </w:rPr>
        <w:t>11.</w:t>
      </w:r>
      <w:r w:rsidRPr="007422A0">
        <w:rPr>
          <w:rFonts w:eastAsia="標楷體" w:hint="eastAsia"/>
          <w:color w:val="000000"/>
          <w:sz w:val="28"/>
          <w:szCs w:val="28"/>
        </w:rPr>
        <w:t xml:space="preserve"> </w:t>
      </w:r>
      <w:r w:rsidRPr="00AB0DB9">
        <w:rPr>
          <w:rFonts w:eastAsia="標楷體" w:hint="eastAsia"/>
          <w:color w:val="000000"/>
          <w:sz w:val="28"/>
          <w:szCs w:val="28"/>
        </w:rPr>
        <w:t>目前已收集</w:t>
      </w:r>
      <w:r w:rsidRPr="00AB0DB9">
        <w:rPr>
          <w:rFonts w:eastAsia="標楷體" w:hint="eastAsia"/>
          <w:color w:val="000000"/>
          <w:sz w:val="28"/>
          <w:szCs w:val="28"/>
        </w:rPr>
        <w:t>21</w:t>
      </w:r>
      <w:r w:rsidRPr="00AB0DB9">
        <w:rPr>
          <w:rFonts w:eastAsia="標楷體" w:hint="eastAsia"/>
          <w:color w:val="000000"/>
          <w:sz w:val="28"/>
          <w:szCs w:val="28"/>
        </w:rPr>
        <w:t>組胎盤檢體，</w:t>
      </w:r>
      <w:r w:rsidRPr="00AB0DB9">
        <w:rPr>
          <w:rFonts w:eastAsia="標楷體" w:hint="eastAsia"/>
          <w:color w:val="000000"/>
          <w:sz w:val="28"/>
          <w:szCs w:val="28"/>
        </w:rPr>
        <w:t>HBeAg(+)</w:t>
      </w:r>
      <w:r w:rsidRPr="00AB0DB9">
        <w:rPr>
          <w:rFonts w:eastAsia="標楷體" w:hint="eastAsia"/>
          <w:color w:val="000000"/>
          <w:sz w:val="28"/>
          <w:szCs w:val="28"/>
        </w:rPr>
        <w:t>母親</w:t>
      </w:r>
      <w:r w:rsidRPr="00AB0DB9">
        <w:rPr>
          <w:rFonts w:eastAsia="標楷體" w:hint="eastAsia"/>
          <w:color w:val="000000"/>
          <w:sz w:val="28"/>
          <w:szCs w:val="28"/>
        </w:rPr>
        <w:t>14</w:t>
      </w:r>
      <w:r w:rsidRPr="00AB0DB9">
        <w:rPr>
          <w:rFonts w:eastAsia="標楷體" w:hint="eastAsia"/>
          <w:color w:val="000000"/>
          <w:sz w:val="28"/>
          <w:szCs w:val="28"/>
        </w:rPr>
        <w:t>名，</w:t>
      </w:r>
      <w:r w:rsidRPr="00AB0DB9">
        <w:rPr>
          <w:rFonts w:eastAsia="標楷體" w:hint="eastAsia"/>
          <w:color w:val="000000"/>
          <w:sz w:val="28"/>
          <w:szCs w:val="28"/>
        </w:rPr>
        <w:t>HBeAg(-)</w:t>
      </w:r>
      <w:r w:rsidRPr="00AB0DB9">
        <w:rPr>
          <w:rFonts w:eastAsia="標楷體" w:hint="eastAsia"/>
          <w:color w:val="000000"/>
          <w:sz w:val="28"/>
          <w:szCs w:val="28"/>
        </w:rPr>
        <w:t>母親</w:t>
      </w:r>
      <w:r w:rsidRPr="00AB0DB9">
        <w:rPr>
          <w:rFonts w:eastAsia="標楷體" w:hint="eastAsia"/>
          <w:color w:val="000000"/>
          <w:sz w:val="28"/>
          <w:szCs w:val="28"/>
        </w:rPr>
        <w:t>5</w:t>
      </w:r>
      <w:r w:rsidRPr="00AB0DB9">
        <w:rPr>
          <w:rFonts w:eastAsia="標楷體" w:hint="eastAsia"/>
          <w:color w:val="000000"/>
          <w:sz w:val="28"/>
          <w:szCs w:val="28"/>
        </w:rPr>
        <w:t>名，</w:t>
      </w:r>
      <w:proofErr w:type="gramStart"/>
      <w:r w:rsidRPr="00AB0DB9">
        <w:rPr>
          <w:rFonts w:eastAsia="標楷體" w:hint="eastAsia"/>
          <w:color w:val="000000"/>
          <w:sz w:val="28"/>
          <w:szCs w:val="28"/>
        </w:rPr>
        <w:t>非帶原</w:t>
      </w:r>
      <w:proofErr w:type="gramEnd"/>
      <w:r w:rsidRPr="00AB0DB9">
        <w:rPr>
          <w:rFonts w:eastAsia="標楷體" w:hint="eastAsia"/>
          <w:color w:val="000000"/>
          <w:sz w:val="28"/>
          <w:szCs w:val="28"/>
        </w:rPr>
        <w:t>對照組</w:t>
      </w:r>
      <w:r w:rsidRPr="00AB0DB9">
        <w:rPr>
          <w:rFonts w:eastAsia="標楷體" w:hint="eastAsia"/>
          <w:color w:val="000000"/>
          <w:sz w:val="28"/>
          <w:szCs w:val="28"/>
        </w:rPr>
        <w:t>2</w:t>
      </w:r>
      <w:r w:rsidRPr="00AB0DB9">
        <w:rPr>
          <w:rFonts w:eastAsia="標楷體" w:hint="eastAsia"/>
          <w:color w:val="000000"/>
          <w:sz w:val="28"/>
          <w:szCs w:val="28"/>
        </w:rPr>
        <w:t>名。胎盤組織抽取</w:t>
      </w:r>
      <w:r w:rsidRPr="00AB0DB9">
        <w:rPr>
          <w:rFonts w:eastAsia="標楷體" w:hint="eastAsia"/>
          <w:color w:val="000000"/>
          <w:sz w:val="28"/>
          <w:szCs w:val="28"/>
        </w:rPr>
        <w:t>DNA</w:t>
      </w:r>
      <w:r w:rsidRPr="00AB0DB9">
        <w:rPr>
          <w:rFonts w:eastAsia="標楷體" w:hint="eastAsia"/>
          <w:color w:val="000000"/>
          <w:sz w:val="28"/>
          <w:szCs w:val="28"/>
        </w:rPr>
        <w:t>進行</w:t>
      </w:r>
      <w:r w:rsidRPr="00AB0DB9">
        <w:rPr>
          <w:rFonts w:eastAsia="標楷體" w:hint="eastAsia"/>
          <w:color w:val="000000"/>
          <w:sz w:val="28"/>
          <w:szCs w:val="28"/>
        </w:rPr>
        <w:t xml:space="preserve">HBV PCR </w:t>
      </w:r>
      <w:r w:rsidRPr="00AB0DB9">
        <w:rPr>
          <w:rFonts w:eastAsia="標楷體" w:hint="eastAsia"/>
          <w:color w:val="000000"/>
          <w:sz w:val="28"/>
          <w:szCs w:val="28"/>
        </w:rPr>
        <w:t>分析，目前已檢測</w:t>
      </w:r>
      <w:r w:rsidRPr="00AB0DB9">
        <w:rPr>
          <w:rFonts w:eastAsia="標楷體" w:hint="eastAsia"/>
          <w:color w:val="000000"/>
          <w:sz w:val="28"/>
          <w:szCs w:val="28"/>
        </w:rPr>
        <w:t xml:space="preserve"> </w:t>
      </w:r>
      <w:r>
        <w:rPr>
          <w:rFonts w:eastAsia="標楷體" w:hint="eastAsia"/>
          <w:color w:val="000000"/>
          <w:sz w:val="28"/>
          <w:szCs w:val="28"/>
        </w:rPr>
        <w:t>16</w:t>
      </w:r>
      <w:r w:rsidRPr="00AB0DB9">
        <w:rPr>
          <w:rFonts w:eastAsia="標楷體" w:hint="eastAsia"/>
          <w:color w:val="000000"/>
          <w:sz w:val="28"/>
          <w:szCs w:val="28"/>
        </w:rPr>
        <w:t>組，</w:t>
      </w:r>
      <w:r w:rsidRPr="00AB0DB9">
        <w:rPr>
          <w:rFonts w:eastAsia="標楷體" w:hint="eastAsia"/>
          <w:color w:val="000000"/>
          <w:sz w:val="28"/>
          <w:szCs w:val="28"/>
        </w:rPr>
        <w:t>HBeAg(+)</w:t>
      </w:r>
      <w:r w:rsidRPr="00AB0DB9">
        <w:rPr>
          <w:rFonts w:eastAsia="標楷體" w:hint="eastAsia"/>
          <w:color w:val="000000"/>
          <w:sz w:val="28"/>
          <w:szCs w:val="28"/>
        </w:rPr>
        <w:t>母親</w:t>
      </w:r>
      <w:r>
        <w:rPr>
          <w:rFonts w:eastAsia="標楷體" w:hint="eastAsia"/>
          <w:color w:val="000000"/>
          <w:sz w:val="28"/>
          <w:szCs w:val="28"/>
        </w:rPr>
        <w:t>10</w:t>
      </w:r>
      <w:r w:rsidRPr="00AB0DB9">
        <w:rPr>
          <w:rFonts w:eastAsia="標楷體" w:hint="eastAsia"/>
          <w:color w:val="000000"/>
          <w:sz w:val="28"/>
          <w:szCs w:val="28"/>
        </w:rPr>
        <w:t>名，</w:t>
      </w:r>
      <w:r w:rsidRPr="00AB0DB9">
        <w:rPr>
          <w:rFonts w:eastAsia="標楷體" w:hint="eastAsia"/>
          <w:color w:val="000000"/>
          <w:sz w:val="28"/>
          <w:szCs w:val="28"/>
        </w:rPr>
        <w:t>HBeAg(-)</w:t>
      </w:r>
      <w:r>
        <w:rPr>
          <w:rFonts w:eastAsia="標楷體" w:hint="eastAsia"/>
          <w:color w:val="000000"/>
          <w:sz w:val="28"/>
          <w:szCs w:val="28"/>
        </w:rPr>
        <w:t>5</w:t>
      </w:r>
      <w:r>
        <w:rPr>
          <w:rFonts w:eastAsia="標楷體" w:hint="eastAsia"/>
          <w:color w:val="000000"/>
          <w:sz w:val="28"/>
          <w:szCs w:val="28"/>
        </w:rPr>
        <w:t>名</w:t>
      </w:r>
      <w:proofErr w:type="gramStart"/>
      <w:r>
        <w:rPr>
          <w:rFonts w:eastAsia="標楷體" w:hint="eastAsia"/>
          <w:color w:val="000000"/>
          <w:sz w:val="28"/>
          <w:szCs w:val="28"/>
        </w:rPr>
        <w:t>及非帶原</w:t>
      </w:r>
      <w:proofErr w:type="gramEnd"/>
      <w:r>
        <w:rPr>
          <w:rFonts w:eastAsia="標楷體" w:hint="eastAsia"/>
          <w:color w:val="000000"/>
          <w:sz w:val="28"/>
          <w:szCs w:val="28"/>
        </w:rPr>
        <w:t>對照組</w:t>
      </w:r>
      <w:r>
        <w:rPr>
          <w:rFonts w:eastAsia="標楷體" w:hint="eastAsia"/>
          <w:color w:val="000000"/>
          <w:sz w:val="28"/>
          <w:szCs w:val="28"/>
        </w:rPr>
        <w:t>1</w:t>
      </w:r>
      <w:r>
        <w:rPr>
          <w:rFonts w:eastAsia="標楷體" w:hint="eastAsia"/>
          <w:color w:val="000000"/>
          <w:sz w:val="28"/>
          <w:szCs w:val="28"/>
        </w:rPr>
        <w:t>名</w:t>
      </w:r>
      <w:r w:rsidRPr="00AB0DB9">
        <w:rPr>
          <w:rFonts w:eastAsia="標楷體" w:hint="eastAsia"/>
          <w:color w:val="000000"/>
          <w:sz w:val="28"/>
          <w:szCs w:val="28"/>
        </w:rPr>
        <w:t>；其中</w:t>
      </w:r>
      <w:r w:rsidRPr="00AB0DB9">
        <w:rPr>
          <w:rFonts w:eastAsia="標楷體" w:hint="eastAsia"/>
          <w:color w:val="000000"/>
          <w:sz w:val="28"/>
          <w:szCs w:val="28"/>
        </w:rPr>
        <w:t>2</w:t>
      </w:r>
      <w:r w:rsidRPr="00AB0DB9">
        <w:rPr>
          <w:rFonts w:eastAsia="標楷體" w:hint="eastAsia"/>
          <w:color w:val="000000"/>
          <w:sz w:val="28"/>
          <w:szCs w:val="28"/>
        </w:rPr>
        <w:t>名</w:t>
      </w:r>
      <w:r w:rsidRPr="00AB0DB9">
        <w:rPr>
          <w:rFonts w:eastAsia="標楷體" w:hint="eastAsia"/>
          <w:color w:val="000000"/>
          <w:sz w:val="28"/>
          <w:szCs w:val="28"/>
        </w:rPr>
        <w:t>HBeAg(+)</w:t>
      </w:r>
      <w:r w:rsidRPr="00AB0DB9">
        <w:rPr>
          <w:rFonts w:eastAsia="標楷體" w:hint="eastAsia"/>
          <w:color w:val="000000"/>
          <w:sz w:val="28"/>
          <w:szCs w:val="28"/>
        </w:rPr>
        <w:t>且小孩有帶原的母親，胎盤</w:t>
      </w:r>
      <w:r w:rsidRPr="00AB0DB9">
        <w:rPr>
          <w:rFonts w:eastAsia="標楷體" w:hint="eastAsia"/>
          <w:color w:val="000000"/>
          <w:sz w:val="28"/>
          <w:szCs w:val="28"/>
        </w:rPr>
        <w:t>HBV PCR</w:t>
      </w:r>
      <w:r w:rsidRPr="00AB0DB9">
        <w:rPr>
          <w:rFonts w:eastAsia="標楷體" w:hint="eastAsia"/>
          <w:color w:val="000000"/>
          <w:sz w:val="28"/>
          <w:szCs w:val="28"/>
        </w:rPr>
        <w:t>呈現陽性</w:t>
      </w:r>
      <w:r w:rsidRPr="00AB0DB9">
        <w:rPr>
          <w:rFonts w:eastAsia="標楷體" w:hint="eastAsia"/>
          <w:color w:val="000000"/>
          <w:sz w:val="28"/>
          <w:szCs w:val="28"/>
        </w:rPr>
        <w:t xml:space="preserve">(+); </w:t>
      </w:r>
      <w:r w:rsidRPr="00AB0DB9">
        <w:rPr>
          <w:rFonts w:eastAsia="標楷體" w:hint="eastAsia"/>
          <w:color w:val="000000"/>
          <w:sz w:val="28"/>
          <w:szCs w:val="28"/>
        </w:rPr>
        <w:t>另</w:t>
      </w:r>
      <w:r w:rsidRPr="00AB0DB9">
        <w:rPr>
          <w:rFonts w:eastAsia="標楷體" w:hint="eastAsia"/>
          <w:color w:val="000000"/>
          <w:sz w:val="28"/>
          <w:szCs w:val="28"/>
        </w:rPr>
        <w:t>2</w:t>
      </w:r>
      <w:r w:rsidRPr="00AB0DB9">
        <w:rPr>
          <w:rFonts w:eastAsia="標楷體" w:hint="eastAsia"/>
          <w:color w:val="000000"/>
          <w:sz w:val="28"/>
          <w:szCs w:val="28"/>
        </w:rPr>
        <w:t>名</w:t>
      </w:r>
      <w:r w:rsidRPr="00AB0DB9">
        <w:rPr>
          <w:rFonts w:eastAsia="標楷體" w:hint="eastAsia"/>
          <w:color w:val="000000"/>
          <w:sz w:val="28"/>
          <w:szCs w:val="28"/>
        </w:rPr>
        <w:t>HBeAg(+)</w:t>
      </w:r>
      <w:r w:rsidRPr="00AB0DB9">
        <w:rPr>
          <w:rFonts w:eastAsia="標楷體" w:hint="eastAsia"/>
          <w:color w:val="000000"/>
          <w:sz w:val="28"/>
          <w:szCs w:val="28"/>
        </w:rPr>
        <w:t>且小孩未感染的母親，其胎盤</w:t>
      </w:r>
      <w:r w:rsidRPr="00AB0DB9">
        <w:rPr>
          <w:rFonts w:eastAsia="標楷體" w:hint="eastAsia"/>
          <w:color w:val="000000"/>
          <w:sz w:val="28"/>
          <w:szCs w:val="28"/>
        </w:rPr>
        <w:t>HBV PCR</w:t>
      </w:r>
      <w:r w:rsidRPr="00AB0DB9">
        <w:rPr>
          <w:rFonts w:eastAsia="標楷體" w:hint="eastAsia"/>
          <w:color w:val="000000"/>
          <w:sz w:val="28"/>
          <w:szCs w:val="28"/>
        </w:rPr>
        <w:t>呈現</w:t>
      </w:r>
      <w:r>
        <w:rPr>
          <w:rFonts w:eastAsia="標楷體" w:hint="eastAsia"/>
          <w:color w:val="000000"/>
          <w:sz w:val="28"/>
          <w:szCs w:val="28"/>
        </w:rPr>
        <w:t>陰</w:t>
      </w:r>
      <w:r w:rsidRPr="00AB0DB9">
        <w:rPr>
          <w:rFonts w:eastAsia="標楷體" w:hint="eastAsia"/>
          <w:color w:val="000000"/>
          <w:sz w:val="28"/>
          <w:szCs w:val="28"/>
        </w:rPr>
        <w:t>性</w:t>
      </w:r>
      <w:r w:rsidRPr="00AB0DB9">
        <w:rPr>
          <w:rFonts w:eastAsia="標楷體" w:hint="eastAsia"/>
          <w:color w:val="000000"/>
          <w:sz w:val="28"/>
          <w:szCs w:val="28"/>
        </w:rPr>
        <w:t>(</w:t>
      </w:r>
      <w:r>
        <w:rPr>
          <w:rFonts w:eastAsia="標楷體" w:hint="eastAsia"/>
          <w:color w:val="000000"/>
          <w:sz w:val="28"/>
          <w:szCs w:val="28"/>
        </w:rPr>
        <w:t>-</w:t>
      </w:r>
      <w:r w:rsidRPr="00AB0DB9">
        <w:rPr>
          <w:rFonts w:eastAsia="標楷體" w:hint="eastAsia"/>
          <w:color w:val="000000"/>
          <w:sz w:val="28"/>
          <w:szCs w:val="28"/>
        </w:rPr>
        <w:t>)</w:t>
      </w:r>
      <w:r w:rsidRPr="00AB0DB9">
        <w:rPr>
          <w:rFonts w:eastAsia="標楷體" w:hint="eastAsia"/>
          <w:color w:val="000000"/>
          <w:sz w:val="28"/>
          <w:szCs w:val="28"/>
        </w:rPr>
        <w:t>；</w:t>
      </w:r>
      <w:r w:rsidRPr="00AB0DB9">
        <w:rPr>
          <w:rFonts w:eastAsia="標楷體" w:hint="eastAsia"/>
          <w:color w:val="000000"/>
          <w:sz w:val="28"/>
          <w:szCs w:val="28"/>
        </w:rPr>
        <w:t xml:space="preserve"> </w:t>
      </w:r>
      <w:r>
        <w:rPr>
          <w:rFonts w:eastAsia="標楷體" w:hint="eastAsia"/>
          <w:color w:val="000000"/>
          <w:sz w:val="28"/>
          <w:szCs w:val="28"/>
        </w:rPr>
        <w:t>5</w:t>
      </w:r>
      <w:r w:rsidRPr="00AB0DB9">
        <w:rPr>
          <w:rFonts w:eastAsia="標楷體" w:hint="eastAsia"/>
          <w:color w:val="000000"/>
          <w:sz w:val="28"/>
          <w:szCs w:val="28"/>
        </w:rPr>
        <w:t>名</w:t>
      </w:r>
      <w:r w:rsidRPr="00AB0DB9">
        <w:rPr>
          <w:rFonts w:eastAsia="標楷體" w:hint="eastAsia"/>
          <w:color w:val="000000"/>
          <w:sz w:val="28"/>
          <w:szCs w:val="28"/>
        </w:rPr>
        <w:t>HBeAg(-)</w:t>
      </w:r>
      <w:r w:rsidRPr="00AB0DB9">
        <w:rPr>
          <w:rFonts w:eastAsia="標楷體" w:hint="eastAsia"/>
          <w:color w:val="000000"/>
          <w:sz w:val="28"/>
          <w:szCs w:val="28"/>
        </w:rPr>
        <w:t>母親及</w:t>
      </w:r>
      <w:r w:rsidRPr="00AB0DB9">
        <w:rPr>
          <w:rFonts w:eastAsia="標楷體" w:hint="eastAsia"/>
          <w:color w:val="000000"/>
          <w:sz w:val="28"/>
          <w:szCs w:val="28"/>
        </w:rPr>
        <w:t xml:space="preserve">control </w:t>
      </w:r>
      <w:r w:rsidRPr="00AB0DB9">
        <w:rPr>
          <w:rFonts w:eastAsia="標楷體" w:hint="eastAsia"/>
          <w:color w:val="000000"/>
          <w:sz w:val="28"/>
          <w:szCs w:val="28"/>
        </w:rPr>
        <w:t>胎盤</w:t>
      </w:r>
      <w:r w:rsidRPr="00AB0DB9">
        <w:rPr>
          <w:rFonts w:eastAsia="標楷體" w:hint="eastAsia"/>
          <w:color w:val="000000"/>
          <w:sz w:val="28"/>
          <w:szCs w:val="28"/>
        </w:rPr>
        <w:t>HBV PCR</w:t>
      </w:r>
      <w:r w:rsidRPr="00AB0DB9">
        <w:rPr>
          <w:rFonts w:eastAsia="標楷體" w:hint="eastAsia"/>
          <w:color w:val="000000"/>
          <w:sz w:val="28"/>
          <w:szCs w:val="28"/>
        </w:rPr>
        <w:t>呈現陰性。</w:t>
      </w:r>
      <w:r>
        <w:rPr>
          <w:rFonts w:eastAsia="標楷體" w:hint="eastAsia"/>
          <w:color w:val="000000"/>
          <w:sz w:val="28"/>
          <w:szCs w:val="28"/>
        </w:rPr>
        <w:t xml:space="preserve"> </w:t>
      </w:r>
    </w:p>
    <w:p w:rsidR="00DE54CE" w:rsidRDefault="00DE54CE" w:rsidP="00DE54CE">
      <w:pPr>
        <w:spacing w:beforeLines="50" w:before="180" w:line="360" w:lineRule="auto"/>
        <w:ind w:left="30" w:rightChars="20" w:right="48"/>
        <w:rPr>
          <w:rFonts w:ascii="標楷體" w:eastAsia="標楷體" w:hAnsi="標楷體" w:hint="eastAsia"/>
          <w:sz w:val="28"/>
          <w:szCs w:val="28"/>
        </w:rPr>
      </w:pPr>
      <w:r>
        <w:rPr>
          <w:rFonts w:eastAsia="標楷體" w:hint="eastAsia"/>
          <w:color w:val="000000"/>
          <w:sz w:val="28"/>
          <w:szCs w:val="28"/>
        </w:rPr>
        <w:t>12.</w:t>
      </w:r>
      <w:r w:rsidRPr="007422A0">
        <w:rPr>
          <w:rFonts w:eastAsia="標楷體" w:hint="eastAsia"/>
          <w:color w:val="000000"/>
          <w:sz w:val="28"/>
          <w:szCs w:val="28"/>
        </w:rPr>
        <w:t xml:space="preserve"> </w:t>
      </w:r>
      <w:r>
        <w:rPr>
          <w:rFonts w:eastAsia="標楷體" w:hint="eastAsia"/>
          <w:color w:val="000000"/>
          <w:sz w:val="28"/>
          <w:szCs w:val="28"/>
        </w:rPr>
        <w:t>檢測帶原母子之表面抗原</w:t>
      </w:r>
      <w:r>
        <w:rPr>
          <w:rFonts w:eastAsia="標楷體" w:hint="eastAsia"/>
          <w:color w:val="000000"/>
          <w:sz w:val="28"/>
          <w:szCs w:val="28"/>
        </w:rPr>
        <w:t>a determinant</w:t>
      </w:r>
      <w:r>
        <w:rPr>
          <w:rFonts w:eastAsia="標楷體" w:hint="eastAsia"/>
          <w:color w:val="000000"/>
          <w:sz w:val="28"/>
          <w:szCs w:val="28"/>
        </w:rPr>
        <w:t>突變，已完成</w:t>
      </w:r>
      <w:r>
        <w:rPr>
          <w:rFonts w:eastAsia="標楷體" w:hint="eastAsia"/>
          <w:color w:val="000000"/>
          <w:sz w:val="28"/>
          <w:szCs w:val="28"/>
        </w:rPr>
        <w:t>9</w:t>
      </w:r>
      <w:r>
        <w:rPr>
          <w:rFonts w:eastAsia="標楷體" w:hint="eastAsia"/>
          <w:color w:val="000000"/>
          <w:sz w:val="28"/>
          <w:szCs w:val="28"/>
        </w:rPr>
        <w:t>名母親之突變檢測，僅</w:t>
      </w:r>
      <w:r>
        <w:rPr>
          <w:rFonts w:eastAsia="標楷體" w:hint="eastAsia"/>
          <w:color w:val="000000"/>
          <w:sz w:val="28"/>
          <w:szCs w:val="28"/>
        </w:rPr>
        <w:t>1</w:t>
      </w:r>
      <w:r>
        <w:rPr>
          <w:rFonts w:eastAsia="標楷體" w:hint="eastAsia"/>
          <w:color w:val="000000"/>
          <w:sz w:val="28"/>
          <w:szCs w:val="28"/>
        </w:rPr>
        <w:t>名母親為突變株</w:t>
      </w:r>
      <w:r>
        <w:rPr>
          <w:rFonts w:eastAsia="標楷體" w:hint="eastAsia"/>
          <w:color w:val="000000"/>
          <w:sz w:val="28"/>
          <w:szCs w:val="28"/>
        </w:rPr>
        <w:t>(M133L)</w:t>
      </w:r>
      <w:r>
        <w:rPr>
          <w:rFonts w:eastAsia="標楷體" w:hint="eastAsia"/>
          <w:color w:val="000000"/>
          <w:sz w:val="28"/>
          <w:szCs w:val="28"/>
        </w:rPr>
        <w:t>，其所生子女亦為相同突變</w:t>
      </w:r>
      <w:r>
        <w:rPr>
          <w:rFonts w:eastAsia="標楷體" w:hint="eastAsia"/>
          <w:color w:val="000000"/>
          <w:sz w:val="28"/>
          <w:szCs w:val="28"/>
        </w:rPr>
        <w:t xml:space="preserve">(M133L); </w:t>
      </w:r>
      <w:r>
        <w:rPr>
          <w:rFonts w:eastAsia="標楷體" w:hint="eastAsia"/>
          <w:color w:val="000000"/>
          <w:sz w:val="28"/>
          <w:szCs w:val="28"/>
        </w:rPr>
        <w:t>另有一組子女為突變株</w:t>
      </w:r>
      <w:r>
        <w:rPr>
          <w:rFonts w:eastAsia="標楷體" w:hint="eastAsia"/>
          <w:color w:val="000000"/>
          <w:sz w:val="28"/>
          <w:szCs w:val="28"/>
        </w:rPr>
        <w:t>I110L</w:t>
      </w:r>
      <w:r>
        <w:rPr>
          <w:rFonts w:eastAsia="標楷體" w:hint="eastAsia"/>
          <w:color w:val="000000"/>
          <w:sz w:val="28"/>
          <w:szCs w:val="28"/>
        </w:rPr>
        <w:t>，然母親無檢測出突變株</w:t>
      </w:r>
      <w:r>
        <w:rPr>
          <w:rFonts w:eastAsia="標楷體" w:hint="eastAsia"/>
          <w:color w:val="000000"/>
          <w:sz w:val="28"/>
          <w:szCs w:val="28"/>
        </w:rPr>
        <w:t>(wild type)</w:t>
      </w:r>
      <w:r>
        <w:rPr>
          <w:rFonts w:eastAsia="標楷體" w:hint="eastAsia"/>
          <w:color w:val="000000"/>
          <w:sz w:val="28"/>
          <w:szCs w:val="28"/>
        </w:rPr>
        <w:t>。目前所呈現之結果，並未發現</w:t>
      </w:r>
      <w:proofErr w:type="gramStart"/>
      <w:r>
        <w:rPr>
          <w:rFonts w:eastAsia="標楷體" w:hint="eastAsia"/>
          <w:color w:val="000000"/>
          <w:sz w:val="28"/>
          <w:szCs w:val="28"/>
        </w:rPr>
        <w:t>突變株與子宮</w:t>
      </w:r>
      <w:proofErr w:type="gramEnd"/>
      <w:r>
        <w:rPr>
          <w:rFonts w:eastAsia="標楷體" w:hint="eastAsia"/>
          <w:color w:val="000000"/>
          <w:sz w:val="28"/>
          <w:szCs w:val="28"/>
        </w:rPr>
        <w:t>內感染之關係。</w:t>
      </w:r>
    </w:p>
    <w:p w:rsidR="00DE54CE" w:rsidRDefault="00DE54CE" w:rsidP="00DE54CE">
      <w:pPr>
        <w:spacing w:line="360" w:lineRule="auto"/>
        <w:ind w:rightChars="-286" w:right="-686"/>
        <w:rPr>
          <w:rFonts w:ascii="標楷體" w:eastAsia="標楷體" w:hAnsi="標楷體" w:hint="eastAsia"/>
          <w:sz w:val="28"/>
          <w:szCs w:val="28"/>
        </w:rPr>
      </w:pPr>
      <w:r>
        <w:rPr>
          <w:rFonts w:ascii="標楷體" w:eastAsia="標楷體" w:hAnsi="標楷體" w:hint="eastAsia"/>
          <w:sz w:val="28"/>
          <w:szCs w:val="28"/>
        </w:rPr>
        <w:lastRenderedPageBreak/>
        <w:t xml:space="preserve"> </w:t>
      </w: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r>
        <w:rPr>
          <w:rFonts w:ascii="標楷體" w:eastAsia="標楷體" w:hAnsi="標楷體" w:hint="eastAsia"/>
          <w:sz w:val="28"/>
          <w:szCs w:val="28"/>
        </w:rPr>
        <w:t>(四)討論：</w:t>
      </w:r>
    </w:p>
    <w:p w:rsidR="00DE54CE" w:rsidRPr="00D95C92" w:rsidRDefault="00DE54CE" w:rsidP="00DE54CE">
      <w:pPr>
        <w:spacing w:line="360" w:lineRule="auto"/>
        <w:rPr>
          <w:rFonts w:ascii="標楷體" w:eastAsia="標楷體" w:hAnsi="標楷體" w:hint="eastAsia"/>
          <w:sz w:val="28"/>
          <w:szCs w:val="28"/>
        </w:rPr>
      </w:pPr>
      <w:r>
        <w:rPr>
          <w:rFonts w:ascii="標楷體" w:eastAsia="標楷體" w:hAnsi="標楷體" w:hint="eastAsia"/>
          <w:sz w:val="28"/>
          <w:szCs w:val="28"/>
        </w:rPr>
        <w:t xml:space="preserve">　　</w:t>
      </w:r>
      <w:r w:rsidRPr="00D95C92">
        <w:rPr>
          <w:rFonts w:ascii="標楷體" w:eastAsia="標楷體" w:hAnsi="標楷體"/>
          <w:color w:val="FF0000"/>
          <w:sz w:val="28"/>
          <w:szCs w:val="28"/>
        </w:rPr>
        <w:t>本研究收案的</w:t>
      </w:r>
      <w:r w:rsidRPr="00D95C92">
        <w:rPr>
          <w:rFonts w:ascii="標楷體" w:eastAsia="標楷體" w:hAnsi="標楷體" w:hint="eastAsia"/>
          <w:color w:val="FF0000"/>
          <w:sz w:val="28"/>
          <w:szCs w:val="28"/>
        </w:rPr>
        <w:t>335</w:t>
      </w:r>
      <w:r w:rsidRPr="00D95C92">
        <w:rPr>
          <w:rFonts w:ascii="標楷體" w:eastAsia="標楷體" w:hAnsi="標楷體"/>
          <w:color w:val="FF0000"/>
          <w:sz w:val="28"/>
          <w:szCs w:val="28"/>
        </w:rPr>
        <w:t>個孩子</w:t>
      </w:r>
      <w:r w:rsidRPr="00D95C92">
        <w:rPr>
          <w:rFonts w:ascii="新細明體" w:hAnsi="新細明體" w:hint="eastAsia"/>
          <w:color w:val="FF0000"/>
          <w:sz w:val="28"/>
          <w:szCs w:val="28"/>
        </w:rPr>
        <w:t>(</w:t>
      </w:r>
      <w:r w:rsidRPr="00D95C92">
        <w:rPr>
          <w:rFonts w:eastAsia="標楷體" w:hint="eastAsia"/>
          <w:color w:val="FF0000"/>
          <w:sz w:val="28"/>
          <w:szCs w:val="28"/>
        </w:rPr>
        <w:t>男</w:t>
      </w:r>
      <w:r w:rsidRPr="00D95C92">
        <w:rPr>
          <w:rFonts w:eastAsia="標楷體" w:hint="eastAsia"/>
          <w:color w:val="FF0000"/>
          <w:sz w:val="28"/>
          <w:szCs w:val="28"/>
        </w:rPr>
        <w:t>:</w:t>
      </w:r>
      <w:r w:rsidRPr="00D95C92">
        <w:rPr>
          <w:rFonts w:eastAsia="標楷體" w:hint="eastAsia"/>
          <w:color w:val="FF0000"/>
          <w:sz w:val="28"/>
          <w:szCs w:val="28"/>
        </w:rPr>
        <w:t>女</w:t>
      </w:r>
      <w:r w:rsidRPr="00D95C92">
        <w:rPr>
          <w:rFonts w:eastAsia="標楷體" w:hint="eastAsia"/>
          <w:color w:val="FF0000"/>
          <w:sz w:val="28"/>
          <w:szCs w:val="28"/>
        </w:rPr>
        <w:t xml:space="preserve"> = 164:171</w:t>
      </w:r>
      <w:r w:rsidRPr="00D95C92">
        <w:rPr>
          <w:rFonts w:ascii="標楷體" w:eastAsia="標楷體" w:hAnsi="標楷體"/>
          <w:color w:val="FF0000"/>
          <w:sz w:val="28"/>
          <w:szCs w:val="28"/>
        </w:rPr>
        <w:t>中</w:t>
      </w:r>
      <w:r w:rsidRPr="00D95C92">
        <w:rPr>
          <w:rFonts w:eastAsia="標楷體" w:hint="eastAsia"/>
          <w:color w:val="FF0000"/>
          <w:sz w:val="28"/>
          <w:szCs w:val="28"/>
        </w:rPr>
        <w:t>)</w:t>
      </w:r>
      <w:r w:rsidRPr="00D95C92">
        <w:rPr>
          <w:rFonts w:eastAsia="標楷體" w:hint="eastAsia"/>
          <w:color w:val="FF0000"/>
          <w:sz w:val="28"/>
          <w:szCs w:val="28"/>
        </w:rPr>
        <w:t>，其中</w:t>
      </w:r>
      <w:r w:rsidRPr="00D95C92">
        <w:rPr>
          <w:rFonts w:eastAsia="標楷體" w:hint="eastAsia"/>
          <w:color w:val="FF0000"/>
          <w:sz w:val="28"/>
          <w:szCs w:val="28"/>
        </w:rPr>
        <w:t>HBeAg</w:t>
      </w:r>
      <w:r w:rsidRPr="00D95C92">
        <w:rPr>
          <w:rFonts w:eastAsia="標楷體" w:hint="eastAsia"/>
          <w:color w:val="FF0000"/>
          <w:sz w:val="28"/>
          <w:szCs w:val="28"/>
        </w:rPr>
        <w:t>陽性帶原孕婦所生子女有</w:t>
      </w:r>
      <w:r w:rsidRPr="00D95C92">
        <w:rPr>
          <w:rFonts w:eastAsia="標楷體" w:hint="eastAsia"/>
          <w:color w:val="FF0000"/>
          <w:sz w:val="28"/>
          <w:szCs w:val="28"/>
        </w:rPr>
        <w:t>161</w:t>
      </w:r>
      <w:r w:rsidRPr="00D95C92">
        <w:rPr>
          <w:rFonts w:eastAsia="標楷體" w:hint="eastAsia"/>
          <w:color w:val="FF0000"/>
          <w:sz w:val="28"/>
          <w:szCs w:val="28"/>
        </w:rPr>
        <w:t>名</w:t>
      </w:r>
      <w:proofErr w:type="gramStart"/>
      <w:r w:rsidRPr="00D95C92">
        <w:rPr>
          <w:rFonts w:eastAsia="標楷體" w:hint="eastAsia"/>
          <w:color w:val="FF0000"/>
          <w:sz w:val="28"/>
          <w:szCs w:val="28"/>
        </w:rPr>
        <w:t>（</w:t>
      </w:r>
      <w:proofErr w:type="gramEnd"/>
      <w:r w:rsidRPr="00D95C92">
        <w:rPr>
          <w:rFonts w:eastAsia="標楷體" w:hint="eastAsia"/>
          <w:color w:val="FF0000"/>
          <w:sz w:val="28"/>
          <w:szCs w:val="28"/>
        </w:rPr>
        <w:t>男</w:t>
      </w:r>
      <w:r w:rsidRPr="00D95C92">
        <w:rPr>
          <w:rFonts w:eastAsia="標楷體" w:hint="eastAsia"/>
          <w:color w:val="FF0000"/>
          <w:sz w:val="28"/>
          <w:szCs w:val="28"/>
        </w:rPr>
        <w:t>:</w:t>
      </w:r>
      <w:r w:rsidRPr="00D95C92">
        <w:rPr>
          <w:rFonts w:eastAsia="標楷體" w:hint="eastAsia"/>
          <w:color w:val="FF0000"/>
          <w:sz w:val="28"/>
          <w:szCs w:val="28"/>
        </w:rPr>
        <w:t>女</w:t>
      </w:r>
      <w:r w:rsidRPr="00D95C92">
        <w:rPr>
          <w:rFonts w:eastAsia="標楷體" w:hint="eastAsia"/>
          <w:color w:val="FF0000"/>
          <w:sz w:val="28"/>
          <w:szCs w:val="28"/>
        </w:rPr>
        <w:t>= 82:79</w:t>
      </w:r>
      <w:proofErr w:type="gramStart"/>
      <w:r w:rsidRPr="00D95C92">
        <w:rPr>
          <w:rFonts w:eastAsia="標楷體" w:hint="eastAsia"/>
          <w:color w:val="FF0000"/>
          <w:sz w:val="28"/>
          <w:szCs w:val="28"/>
        </w:rPr>
        <w:t>）</w:t>
      </w:r>
      <w:proofErr w:type="gramEnd"/>
      <w:r w:rsidRPr="00D95C92">
        <w:rPr>
          <w:rFonts w:eastAsia="標楷體" w:hint="eastAsia"/>
          <w:color w:val="FF0000"/>
          <w:sz w:val="28"/>
          <w:szCs w:val="28"/>
        </w:rPr>
        <w:t>。</w:t>
      </w:r>
      <w:r w:rsidRPr="00D95C92">
        <w:rPr>
          <w:rFonts w:eastAsia="標楷體" w:hint="eastAsia"/>
          <w:color w:val="FF0000"/>
          <w:sz w:val="28"/>
          <w:szCs w:val="28"/>
        </w:rPr>
        <w:t>15</w:t>
      </w:r>
      <w:r w:rsidRPr="00D95C92">
        <w:rPr>
          <w:rFonts w:eastAsia="標楷體" w:hint="eastAsia"/>
          <w:color w:val="FF0000"/>
          <w:sz w:val="28"/>
          <w:szCs w:val="28"/>
        </w:rPr>
        <w:t>名子女被感染</w:t>
      </w:r>
      <w:r w:rsidRPr="00D95C92">
        <w:rPr>
          <w:rFonts w:eastAsia="標楷體" w:hint="eastAsia"/>
          <w:color w:val="FF0000"/>
          <w:sz w:val="28"/>
          <w:szCs w:val="28"/>
        </w:rPr>
        <w:t>HB</w:t>
      </w:r>
      <w:r w:rsidRPr="00D95C92">
        <w:rPr>
          <w:rFonts w:eastAsia="標楷體"/>
          <w:color w:val="FF0000"/>
          <w:sz w:val="28"/>
          <w:szCs w:val="28"/>
        </w:rPr>
        <w:t>sAg</w:t>
      </w:r>
      <w:r w:rsidRPr="00D95C92">
        <w:rPr>
          <w:rFonts w:eastAsia="標楷體" w:hint="eastAsia"/>
          <w:color w:val="FF0000"/>
          <w:sz w:val="28"/>
          <w:szCs w:val="28"/>
        </w:rPr>
        <w:t>陽性，其</w:t>
      </w:r>
      <w:proofErr w:type="gramStart"/>
      <w:r w:rsidRPr="00D95C92">
        <w:rPr>
          <w:rFonts w:eastAsia="標楷體" w:hint="eastAsia"/>
          <w:color w:val="FF0000"/>
          <w:sz w:val="28"/>
          <w:szCs w:val="28"/>
        </w:rPr>
        <w:t>母親均為</w:t>
      </w:r>
      <w:proofErr w:type="gramEnd"/>
      <w:r w:rsidRPr="00D95C92">
        <w:rPr>
          <w:rFonts w:eastAsia="標楷體" w:hint="eastAsia"/>
          <w:color w:val="FF0000"/>
          <w:sz w:val="28"/>
          <w:szCs w:val="28"/>
        </w:rPr>
        <w:t>HBeAg</w:t>
      </w:r>
      <w:r w:rsidRPr="00D95C92">
        <w:rPr>
          <w:rFonts w:eastAsia="標楷體" w:hint="eastAsia"/>
          <w:color w:val="FF0000"/>
          <w:sz w:val="28"/>
          <w:szCs w:val="28"/>
        </w:rPr>
        <w:t>陽性帶原者，統計</w:t>
      </w:r>
      <w:r w:rsidRPr="00D95C92">
        <w:rPr>
          <w:rFonts w:eastAsia="標楷體" w:hint="eastAsia"/>
          <w:color w:val="FF0000"/>
          <w:sz w:val="28"/>
          <w:szCs w:val="28"/>
        </w:rPr>
        <w:t>HB</w:t>
      </w:r>
      <w:r w:rsidRPr="00D95C92">
        <w:rPr>
          <w:rFonts w:eastAsia="標楷體"/>
          <w:color w:val="FF0000"/>
          <w:sz w:val="28"/>
          <w:szCs w:val="28"/>
        </w:rPr>
        <w:t>sAg</w:t>
      </w:r>
      <w:r w:rsidRPr="00D95C92">
        <w:rPr>
          <w:rFonts w:eastAsia="標楷體" w:hint="eastAsia"/>
          <w:color w:val="FF0000"/>
          <w:sz w:val="28"/>
          <w:szCs w:val="28"/>
        </w:rPr>
        <w:t>陽性之子女，男生共</w:t>
      </w:r>
      <w:r w:rsidRPr="00D95C92">
        <w:rPr>
          <w:rFonts w:eastAsia="標楷體" w:hint="eastAsia"/>
          <w:color w:val="FF0000"/>
          <w:sz w:val="28"/>
          <w:szCs w:val="28"/>
        </w:rPr>
        <w:t>10</w:t>
      </w:r>
      <w:r w:rsidRPr="00D95C92">
        <w:rPr>
          <w:rFonts w:eastAsia="標楷體" w:hint="eastAsia"/>
          <w:color w:val="FF0000"/>
          <w:sz w:val="28"/>
          <w:szCs w:val="28"/>
        </w:rPr>
        <w:t>名</w:t>
      </w:r>
      <w:r w:rsidRPr="00D95C92">
        <w:rPr>
          <w:rFonts w:eastAsia="標楷體" w:hint="eastAsia"/>
          <w:color w:val="FF0000"/>
          <w:sz w:val="28"/>
          <w:szCs w:val="28"/>
        </w:rPr>
        <w:t>(10</w:t>
      </w:r>
      <w:r w:rsidRPr="00D95C92">
        <w:rPr>
          <w:rFonts w:eastAsia="標楷體"/>
          <w:color w:val="FF0000"/>
          <w:sz w:val="28"/>
          <w:szCs w:val="28"/>
        </w:rPr>
        <w:t>/</w:t>
      </w:r>
      <w:r w:rsidRPr="00D95C92">
        <w:rPr>
          <w:rFonts w:eastAsia="標楷體" w:hint="eastAsia"/>
          <w:color w:val="FF0000"/>
          <w:sz w:val="28"/>
          <w:szCs w:val="28"/>
        </w:rPr>
        <w:t>82</w:t>
      </w:r>
      <w:r w:rsidRPr="00D95C92">
        <w:rPr>
          <w:rFonts w:eastAsia="標楷體"/>
          <w:color w:val="FF0000"/>
          <w:sz w:val="28"/>
          <w:szCs w:val="28"/>
        </w:rPr>
        <w:t>)</w:t>
      </w:r>
      <w:r w:rsidRPr="00D95C92">
        <w:rPr>
          <w:rFonts w:eastAsia="標楷體" w:hint="eastAsia"/>
          <w:color w:val="FF0000"/>
          <w:sz w:val="28"/>
          <w:szCs w:val="28"/>
        </w:rPr>
        <w:t>，女生</w:t>
      </w:r>
      <w:r w:rsidRPr="00D95C92">
        <w:rPr>
          <w:rFonts w:eastAsia="標楷體" w:hint="eastAsia"/>
          <w:color w:val="FF0000"/>
          <w:sz w:val="28"/>
          <w:szCs w:val="28"/>
        </w:rPr>
        <w:t>5</w:t>
      </w:r>
      <w:r w:rsidRPr="00D95C92">
        <w:rPr>
          <w:rFonts w:eastAsia="標楷體" w:hint="eastAsia"/>
          <w:color w:val="FF0000"/>
          <w:sz w:val="28"/>
          <w:szCs w:val="28"/>
        </w:rPr>
        <w:t>名</w:t>
      </w:r>
      <w:r w:rsidRPr="00D95C92">
        <w:rPr>
          <w:rFonts w:eastAsia="標楷體" w:hint="eastAsia"/>
          <w:color w:val="FF0000"/>
          <w:sz w:val="28"/>
          <w:szCs w:val="28"/>
        </w:rPr>
        <w:t>(5</w:t>
      </w:r>
      <w:r w:rsidRPr="00D95C92">
        <w:rPr>
          <w:rFonts w:eastAsia="標楷體"/>
          <w:color w:val="FF0000"/>
          <w:sz w:val="28"/>
          <w:szCs w:val="28"/>
        </w:rPr>
        <w:t>/</w:t>
      </w:r>
      <w:r w:rsidRPr="00D95C92">
        <w:rPr>
          <w:rFonts w:eastAsia="標楷體" w:hint="eastAsia"/>
          <w:color w:val="FF0000"/>
          <w:sz w:val="28"/>
          <w:szCs w:val="28"/>
        </w:rPr>
        <w:t>79) (P</w:t>
      </w:r>
      <w:r w:rsidRPr="00D95C92">
        <w:rPr>
          <w:rFonts w:eastAsia="標楷體"/>
          <w:color w:val="FF0000"/>
          <w:sz w:val="28"/>
          <w:szCs w:val="28"/>
        </w:rPr>
        <w:t>=0.</w:t>
      </w:r>
      <w:r w:rsidRPr="00D95C92">
        <w:rPr>
          <w:rFonts w:eastAsia="標楷體" w:hint="eastAsia"/>
          <w:color w:val="FF0000"/>
          <w:sz w:val="28"/>
          <w:szCs w:val="28"/>
        </w:rPr>
        <w:t>2004)</w:t>
      </w:r>
      <w:r w:rsidRPr="00D95C92">
        <w:rPr>
          <w:rFonts w:eastAsia="標楷體" w:hint="eastAsia"/>
          <w:color w:val="FF0000"/>
          <w:sz w:val="28"/>
          <w:szCs w:val="28"/>
        </w:rPr>
        <w:t>，並無性別差異。</w:t>
      </w:r>
    </w:p>
    <w:p w:rsidR="00DE54CE" w:rsidRDefault="00DE54CE" w:rsidP="00DE54CE">
      <w:pPr>
        <w:pStyle w:val="af5"/>
        <w:spacing w:beforeLines="50" w:before="180" w:line="360" w:lineRule="auto"/>
        <w:ind w:firstLineChars="202" w:firstLine="566"/>
        <w:rPr>
          <w:rFonts w:ascii="標楷體" w:eastAsia="標楷體" w:hAnsi="標楷體" w:hint="eastAsia"/>
          <w:sz w:val="28"/>
          <w:szCs w:val="28"/>
        </w:rPr>
      </w:pPr>
      <w:r>
        <w:rPr>
          <w:rFonts w:ascii="標楷體" w:eastAsia="標楷體" w:hAnsi="標楷體" w:hint="eastAsia"/>
          <w:sz w:val="28"/>
          <w:szCs w:val="28"/>
        </w:rPr>
        <w:t>15</w:t>
      </w:r>
      <w:r w:rsidRPr="00957A81">
        <w:rPr>
          <w:rFonts w:ascii="標楷體" w:eastAsia="標楷體" w:hAnsi="標楷體" w:hint="eastAsia"/>
          <w:sz w:val="28"/>
          <w:szCs w:val="28"/>
        </w:rPr>
        <w:t>位新生兒</w:t>
      </w:r>
      <w:r>
        <w:rPr>
          <w:rFonts w:ascii="標楷體" w:eastAsia="標楷體" w:hAnsi="標楷體" w:hint="eastAsia"/>
          <w:sz w:val="28"/>
          <w:szCs w:val="28"/>
        </w:rPr>
        <w:t>在</w:t>
      </w:r>
      <w:r w:rsidRPr="00957A81">
        <w:rPr>
          <w:rFonts w:ascii="標楷體" w:eastAsia="標楷體" w:hAnsi="標楷體" w:hint="eastAsia"/>
          <w:sz w:val="28"/>
          <w:szCs w:val="28"/>
        </w:rPr>
        <w:t>6個月</w:t>
      </w:r>
      <w:r>
        <w:rPr>
          <w:rFonts w:ascii="標楷體" w:eastAsia="標楷體" w:hAnsi="標楷體" w:hint="eastAsia"/>
          <w:sz w:val="28"/>
          <w:szCs w:val="28"/>
        </w:rPr>
        <w:t>或12個月</w:t>
      </w:r>
      <w:r w:rsidRPr="00957A81">
        <w:rPr>
          <w:rFonts w:ascii="標楷體" w:eastAsia="標楷體" w:hAnsi="標楷體" w:hint="eastAsia"/>
          <w:sz w:val="28"/>
          <w:szCs w:val="28"/>
        </w:rPr>
        <w:t>回診追蹤</w:t>
      </w:r>
      <w:r>
        <w:rPr>
          <w:rFonts w:ascii="標楷體" w:eastAsia="標楷體" w:hAnsi="標楷體" w:hint="eastAsia"/>
          <w:sz w:val="28"/>
          <w:szCs w:val="28"/>
        </w:rPr>
        <w:t>時</w:t>
      </w:r>
      <w:r>
        <w:rPr>
          <w:rFonts w:ascii="標楷體" w:eastAsia="標楷體" w:hAnsi="標楷體"/>
          <w:sz w:val="28"/>
          <w:szCs w:val="28"/>
        </w:rPr>
        <w:t>B</w:t>
      </w:r>
      <w:r w:rsidRPr="00957A81">
        <w:rPr>
          <w:rFonts w:ascii="標楷體" w:eastAsia="標楷體" w:hAnsi="標楷體"/>
          <w:sz w:val="28"/>
          <w:szCs w:val="28"/>
        </w:rPr>
        <w:t>型肝炎表面</w:t>
      </w:r>
      <w:r w:rsidRPr="0081256E">
        <w:rPr>
          <w:rFonts w:ascii="標楷體" w:eastAsia="標楷體" w:hAnsi="標楷體"/>
          <w:sz w:val="28"/>
          <w:szCs w:val="28"/>
        </w:rPr>
        <w:t>抗原呈陽性</w:t>
      </w:r>
      <w:r w:rsidRPr="0081256E">
        <w:rPr>
          <w:rFonts w:ascii="標楷體" w:eastAsia="標楷體" w:hAnsi="標楷體" w:hint="eastAsia"/>
          <w:sz w:val="28"/>
          <w:szCs w:val="28"/>
        </w:rPr>
        <w:t>，這</w:t>
      </w:r>
      <w:r>
        <w:rPr>
          <w:rFonts w:ascii="標楷體" w:eastAsia="標楷體" w:hAnsi="標楷體" w:hint="eastAsia"/>
          <w:sz w:val="28"/>
          <w:szCs w:val="28"/>
        </w:rPr>
        <w:t>15</w:t>
      </w:r>
      <w:r w:rsidRPr="0081256E">
        <w:rPr>
          <w:rFonts w:ascii="標楷體" w:eastAsia="標楷體" w:hAnsi="標楷體" w:hint="eastAsia"/>
          <w:sz w:val="28"/>
          <w:szCs w:val="28"/>
        </w:rPr>
        <w:t>位</w:t>
      </w:r>
      <w:r w:rsidRPr="0081256E">
        <w:rPr>
          <w:rFonts w:eastAsia="標楷體"/>
          <w:sz w:val="28"/>
          <w:szCs w:val="28"/>
        </w:rPr>
        <w:t>HBsAg</w:t>
      </w:r>
      <w:r w:rsidRPr="0081256E">
        <w:rPr>
          <w:rFonts w:ascii="標楷體" w:eastAsia="標楷體" w:hAnsi="標楷體"/>
          <w:sz w:val="28"/>
          <w:szCs w:val="28"/>
        </w:rPr>
        <w:t>(</w:t>
      </w:r>
      <w:r w:rsidRPr="0081256E">
        <w:rPr>
          <w:rFonts w:ascii="標楷體" w:eastAsia="標楷體" w:hAnsi="標楷體" w:hint="eastAsia"/>
          <w:sz w:val="28"/>
          <w:szCs w:val="28"/>
        </w:rPr>
        <w:t>+</w:t>
      </w:r>
      <w:r w:rsidRPr="0081256E">
        <w:rPr>
          <w:rFonts w:ascii="標楷體" w:eastAsia="標楷體" w:hAnsi="標楷體"/>
          <w:sz w:val="28"/>
          <w:szCs w:val="28"/>
        </w:rPr>
        <w:t>)</w:t>
      </w:r>
      <w:r w:rsidRPr="0081256E">
        <w:rPr>
          <w:rFonts w:ascii="標楷體" w:eastAsia="標楷體" w:hAnsi="標楷體" w:hint="eastAsia"/>
          <w:sz w:val="28"/>
          <w:szCs w:val="28"/>
        </w:rPr>
        <w:t>新生兒，其母親皆為</w:t>
      </w:r>
      <w:r w:rsidRPr="0081256E">
        <w:rPr>
          <w:rFonts w:eastAsia="標楷體"/>
          <w:sz w:val="28"/>
          <w:szCs w:val="28"/>
        </w:rPr>
        <w:t>HBeAg</w:t>
      </w:r>
      <w:r w:rsidRPr="0081256E">
        <w:rPr>
          <w:rFonts w:ascii="標楷體" w:eastAsia="標楷體" w:hAnsi="標楷體"/>
          <w:sz w:val="28"/>
          <w:szCs w:val="28"/>
        </w:rPr>
        <w:t>(</w:t>
      </w:r>
      <w:r w:rsidRPr="0081256E">
        <w:rPr>
          <w:rFonts w:ascii="標楷體" w:eastAsia="標楷體" w:hAnsi="標楷體" w:hint="eastAsia"/>
          <w:sz w:val="28"/>
          <w:szCs w:val="28"/>
        </w:rPr>
        <w:t>+</w:t>
      </w:r>
      <w:r w:rsidRPr="0081256E">
        <w:rPr>
          <w:rFonts w:ascii="標楷體" w:eastAsia="標楷體" w:hAnsi="標楷體"/>
          <w:sz w:val="28"/>
          <w:szCs w:val="28"/>
        </w:rPr>
        <w:t>)帶原</w:t>
      </w:r>
      <w:r>
        <w:rPr>
          <w:rFonts w:ascii="標楷體" w:eastAsia="標楷體" w:hAnsi="標楷體" w:hint="eastAsia"/>
          <w:sz w:val="28"/>
          <w:szCs w:val="28"/>
        </w:rPr>
        <w:t>，其中14名母親病毒量皆大於7.0 logIU/mL。其中</w:t>
      </w:r>
      <w:r w:rsidRPr="00123FB4">
        <w:rPr>
          <w:rFonts w:ascii="標楷體" w:eastAsia="標楷體" w:hAnsi="標楷體" w:hint="eastAsia"/>
          <w:sz w:val="28"/>
          <w:szCs w:val="28"/>
        </w:rPr>
        <w:t>有</w:t>
      </w:r>
      <w:r>
        <w:rPr>
          <w:rFonts w:ascii="標楷體" w:eastAsia="標楷體" w:hAnsi="標楷體" w:hint="eastAsia"/>
          <w:sz w:val="28"/>
          <w:szCs w:val="28"/>
        </w:rPr>
        <w:t>7</w:t>
      </w:r>
      <w:r w:rsidRPr="00123FB4">
        <w:rPr>
          <w:rFonts w:ascii="標楷體" w:eastAsia="標楷體" w:hAnsi="標楷體" w:hint="eastAsia"/>
          <w:sz w:val="28"/>
          <w:szCs w:val="28"/>
        </w:rPr>
        <w:t>位</w:t>
      </w:r>
      <w:r>
        <w:rPr>
          <w:rFonts w:ascii="標楷體" w:eastAsia="標楷體" w:hAnsi="標楷體" w:hint="eastAsia"/>
          <w:sz w:val="28"/>
          <w:szCs w:val="28"/>
        </w:rPr>
        <w:t>帶原小孩，出生時</w:t>
      </w:r>
      <w:r w:rsidRPr="00123FB4">
        <w:rPr>
          <w:rFonts w:ascii="標楷體" w:eastAsia="標楷體" w:hAnsi="標楷體" w:hint="eastAsia"/>
          <w:sz w:val="28"/>
          <w:szCs w:val="28"/>
        </w:rPr>
        <w:t>HBsAg titer又相對高</w:t>
      </w:r>
      <w:r>
        <w:rPr>
          <w:rFonts w:ascii="標楷體" w:eastAsia="標楷體" w:hAnsi="標楷體" w:hint="eastAsia"/>
          <w:sz w:val="28"/>
          <w:szCs w:val="28"/>
        </w:rPr>
        <w:t>(28-390 S/N)</w:t>
      </w:r>
      <w:r w:rsidRPr="00123FB4">
        <w:rPr>
          <w:rFonts w:ascii="標楷體" w:eastAsia="標楷體" w:hAnsi="標楷體" w:hint="eastAsia"/>
          <w:sz w:val="28"/>
          <w:szCs w:val="28"/>
        </w:rPr>
        <w:t>，</w:t>
      </w:r>
      <w:r w:rsidRPr="00CE72E2">
        <w:rPr>
          <w:rFonts w:ascii="標楷體" w:eastAsia="標楷體" w:hAnsi="標楷體" w:hint="eastAsia"/>
          <w:sz w:val="28"/>
          <w:szCs w:val="28"/>
        </w:rPr>
        <w:t>且出生時HBV DNA</w:t>
      </w:r>
      <w:proofErr w:type="gramStart"/>
      <w:r w:rsidRPr="00CE72E2">
        <w:rPr>
          <w:rFonts w:ascii="標楷體" w:eastAsia="標楷體" w:hAnsi="標楷體" w:hint="eastAsia"/>
          <w:sz w:val="28"/>
          <w:szCs w:val="28"/>
        </w:rPr>
        <w:t>均為陽性</w:t>
      </w:r>
      <w:proofErr w:type="gramEnd"/>
      <w:r w:rsidRPr="00CE72E2">
        <w:rPr>
          <w:rFonts w:ascii="標楷體" w:eastAsia="標楷體" w:hAnsi="標楷體" w:hint="eastAsia"/>
          <w:sz w:val="28"/>
          <w:szCs w:val="28"/>
        </w:rPr>
        <w:t>(4.04~9.84 logIU/mL)</w:t>
      </w:r>
      <w:r>
        <w:rPr>
          <w:rFonts w:ascii="標楷體" w:eastAsia="標楷體" w:hAnsi="標楷體" w:hint="eastAsia"/>
          <w:sz w:val="28"/>
          <w:szCs w:val="28"/>
        </w:rPr>
        <w:t>，</w:t>
      </w:r>
      <w:r w:rsidRPr="00CE72E2">
        <w:rPr>
          <w:rFonts w:ascii="標楷體" w:eastAsia="標楷體" w:hAnsi="標楷體" w:hint="eastAsia"/>
          <w:sz w:val="28"/>
          <w:szCs w:val="28"/>
        </w:rPr>
        <w:t>此族群可定義為子宮內感染</w:t>
      </w:r>
      <w:r>
        <w:rPr>
          <w:rFonts w:ascii="標楷體" w:eastAsia="標楷體" w:hAnsi="標楷體" w:hint="eastAsia"/>
          <w:sz w:val="28"/>
          <w:szCs w:val="28"/>
        </w:rPr>
        <w:t>。統計出生時</w:t>
      </w:r>
      <w:r w:rsidRPr="00CE72E2">
        <w:rPr>
          <w:rFonts w:ascii="標楷體" w:eastAsia="標楷體" w:hAnsi="標楷體" w:hint="eastAsia"/>
          <w:sz w:val="28"/>
          <w:szCs w:val="28"/>
        </w:rPr>
        <w:t>HBsAg 濃度高於20 (S/N)者，7/7(100%)</w:t>
      </w:r>
      <w:r>
        <w:rPr>
          <w:rFonts w:ascii="標楷體" w:eastAsia="標楷體" w:hAnsi="標楷體" w:hint="eastAsia"/>
          <w:sz w:val="28"/>
          <w:szCs w:val="28"/>
        </w:rPr>
        <w:t>後續均成為帶原者</w:t>
      </w:r>
      <w:r w:rsidRPr="00CE72E2">
        <w:rPr>
          <w:rFonts w:ascii="標楷體" w:eastAsia="標楷體" w:hAnsi="標楷體" w:hint="eastAsia"/>
          <w:sz w:val="28"/>
          <w:szCs w:val="28"/>
        </w:rPr>
        <w:t>。因此</w:t>
      </w:r>
      <w:r>
        <w:rPr>
          <w:rFonts w:ascii="標楷體" w:eastAsia="標楷體" w:hAnsi="標楷體" w:hint="eastAsia"/>
          <w:sz w:val="28"/>
          <w:szCs w:val="28"/>
        </w:rPr>
        <w:t>估計</w:t>
      </w:r>
      <w:r w:rsidRPr="00CE72E2">
        <w:rPr>
          <w:rFonts w:ascii="標楷體" w:eastAsia="標楷體" w:hAnsi="標楷體" w:hint="eastAsia"/>
          <w:sz w:val="28"/>
          <w:szCs w:val="28"/>
        </w:rPr>
        <w:t>子宮內感染，約占所有母子感染之7/15(46.7%)。</w:t>
      </w:r>
    </w:p>
    <w:p w:rsidR="00DE54CE" w:rsidRPr="00CE72E2" w:rsidRDefault="00DE54CE" w:rsidP="00DE54CE">
      <w:pPr>
        <w:pStyle w:val="af5"/>
        <w:spacing w:beforeLines="50" w:before="180" w:line="360" w:lineRule="auto"/>
        <w:ind w:firstLineChars="202" w:firstLine="566"/>
        <w:rPr>
          <w:rFonts w:ascii="標楷體" w:eastAsia="標楷體" w:hAnsi="標楷體" w:hint="eastAsia"/>
          <w:sz w:val="28"/>
          <w:szCs w:val="28"/>
        </w:rPr>
      </w:pPr>
      <w:r>
        <w:rPr>
          <w:rFonts w:ascii="標楷體" w:eastAsia="標楷體" w:hAnsi="標楷體" w:hint="eastAsia"/>
          <w:sz w:val="28"/>
          <w:szCs w:val="28"/>
        </w:rPr>
        <w:t>本研究結果發現，B肝母子感染之危險因子為母親HBsAg/HBeAg雙陽性，母親高病毒量者，子宮內感染約占母子感染之46.7%，母親病毒量大於7.0 logIU/mL，且出生時子女HBsAg較高，出生HBV DNA陽性。未來之B 肝防疫措施，應以預防高病毒量母親之子宮內母子</w:t>
      </w:r>
      <w:r>
        <w:rPr>
          <w:rFonts w:ascii="標楷體" w:eastAsia="標楷體" w:hAnsi="標楷體" w:hint="eastAsia"/>
          <w:sz w:val="28"/>
          <w:szCs w:val="28"/>
        </w:rPr>
        <w:lastRenderedPageBreak/>
        <w:t>傳染，及周產期母子傳染為目標。HBsAg之定量，未來也將因應檢驗技術的進步，需做進一步的研究分析，以利臨床之應用及預測感染率。</w:t>
      </w:r>
    </w:p>
    <w:p w:rsidR="00DE54CE" w:rsidRDefault="00DE54CE" w:rsidP="00DE54CE">
      <w:pPr>
        <w:pStyle w:val="af5"/>
        <w:spacing w:beforeLines="50" w:before="180" w:line="360" w:lineRule="auto"/>
        <w:ind w:firstLineChars="202" w:firstLine="566"/>
        <w:rPr>
          <w:rFonts w:ascii="標楷體" w:eastAsia="標楷體" w:hAnsi="標楷體" w:hint="eastAsia"/>
          <w:sz w:val="28"/>
          <w:szCs w:val="28"/>
        </w:rPr>
      </w:pPr>
      <w:r w:rsidRPr="00AB57F3">
        <w:rPr>
          <w:rFonts w:eastAsia="標楷體" w:hAnsi="標楷體"/>
          <w:sz w:val="28"/>
          <w:szCs w:val="28"/>
        </w:rPr>
        <w:t>在</w:t>
      </w:r>
      <w:r>
        <w:rPr>
          <w:rFonts w:eastAsia="標楷體" w:hAnsi="標楷體" w:hint="eastAsia"/>
          <w:sz w:val="28"/>
          <w:szCs w:val="28"/>
        </w:rPr>
        <w:t>本研究</w:t>
      </w:r>
      <w:r w:rsidRPr="00AB57F3">
        <w:rPr>
          <w:rFonts w:eastAsia="標楷體" w:hAnsi="標楷體"/>
          <w:sz w:val="28"/>
          <w:szCs w:val="28"/>
        </w:rPr>
        <w:t>追蹤過程中</w:t>
      </w:r>
      <w:r>
        <w:rPr>
          <w:rFonts w:eastAsia="標楷體" w:hAnsi="標楷體" w:hint="eastAsia"/>
          <w:sz w:val="28"/>
          <w:szCs w:val="28"/>
        </w:rPr>
        <w:t>，同時也</w:t>
      </w:r>
      <w:r w:rsidRPr="00AB57F3">
        <w:rPr>
          <w:rFonts w:eastAsia="標楷體" w:hAnsi="標楷體"/>
          <w:sz w:val="28"/>
          <w:szCs w:val="28"/>
        </w:rPr>
        <w:t>提高</w:t>
      </w:r>
      <w:r>
        <w:rPr>
          <w:rFonts w:eastAsia="標楷體" w:hAnsi="標楷體" w:hint="eastAsia"/>
          <w:sz w:val="28"/>
          <w:szCs w:val="28"/>
        </w:rPr>
        <w:t>了</w:t>
      </w:r>
      <w:r w:rsidRPr="00AB57F3">
        <w:rPr>
          <w:rFonts w:eastAsia="標楷體" w:hAnsi="標楷體"/>
          <w:sz w:val="28"/>
          <w:szCs w:val="28"/>
        </w:rPr>
        <w:t>母親及家屬</w:t>
      </w:r>
      <w:r>
        <w:rPr>
          <w:rFonts w:eastAsia="標楷體" w:hAnsi="標楷體" w:hint="eastAsia"/>
          <w:sz w:val="28"/>
          <w:szCs w:val="28"/>
        </w:rPr>
        <w:t>對於</w:t>
      </w:r>
      <w:r>
        <w:rPr>
          <w:rFonts w:eastAsia="標楷體" w:hAnsi="標楷體" w:hint="eastAsia"/>
          <w:sz w:val="28"/>
          <w:szCs w:val="28"/>
        </w:rPr>
        <w:t>B</w:t>
      </w:r>
      <w:r>
        <w:rPr>
          <w:rFonts w:eastAsia="標楷體" w:hAnsi="標楷體" w:hint="eastAsia"/>
          <w:sz w:val="28"/>
          <w:szCs w:val="28"/>
        </w:rPr>
        <w:t>肝</w:t>
      </w:r>
      <w:r w:rsidRPr="00AB57F3">
        <w:rPr>
          <w:rFonts w:eastAsia="標楷體" w:hAnsi="標楷體"/>
          <w:sz w:val="28"/>
          <w:szCs w:val="28"/>
        </w:rPr>
        <w:t>的衛教</w:t>
      </w:r>
      <w:r>
        <w:rPr>
          <w:rFonts w:eastAsia="標楷體" w:hAnsi="標楷體" w:hint="eastAsia"/>
          <w:sz w:val="28"/>
          <w:szCs w:val="28"/>
        </w:rPr>
        <w:t>知識了解</w:t>
      </w:r>
      <w:r w:rsidRPr="00AB57F3">
        <w:rPr>
          <w:rFonts w:eastAsia="標楷體" w:hAnsi="標楷體"/>
          <w:sz w:val="28"/>
          <w:szCs w:val="28"/>
        </w:rPr>
        <w:t>了解，知道按時追蹤是對</w:t>
      </w:r>
      <w:proofErr w:type="gramStart"/>
      <w:r w:rsidRPr="00AB57F3">
        <w:rPr>
          <w:rFonts w:eastAsia="標楷體" w:hAnsi="標楷體"/>
          <w:sz w:val="28"/>
          <w:szCs w:val="28"/>
        </w:rPr>
        <w:t>母子均為有利</w:t>
      </w:r>
      <w:proofErr w:type="gramEnd"/>
      <w:r w:rsidRPr="00AB57F3">
        <w:rPr>
          <w:rFonts w:eastAsia="標楷體" w:hAnsi="標楷體"/>
          <w:sz w:val="28"/>
          <w:szCs w:val="28"/>
        </w:rPr>
        <w:t>的事情</w:t>
      </w:r>
      <w:r>
        <w:rPr>
          <w:rFonts w:eastAsia="標楷體" w:hAnsi="標楷體" w:hint="eastAsia"/>
          <w:sz w:val="28"/>
          <w:szCs w:val="28"/>
        </w:rPr>
        <w:t>，未來在母親帶原率下降的情況下</w:t>
      </w:r>
      <w:r w:rsidRPr="00AB57F3">
        <w:rPr>
          <w:rFonts w:eastAsia="標楷體" w:hAnsi="標楷體"/>
          <w:sz w:val="28"/>
          <w:szCs w:val="28"/>
        </w:rPr>
        <w:t>，</w:t>
      </w:r>
      <w:r>
        <w:rPr>
          <w:rFonts w:eastAsia="標楷體" w:hAnsi="標楷體" w:hint="eastAsia"/>
          <w:sz w:val="28"/>
          <w:szCs w:val="28"/>
        </w:rPr>
        <w:t>加強</w:t>
      </w:r>
      <w:r>
        <w:rPr>
          <w:rFonts w:eastAsia="標楷體" w:hAnsi="標楷體" w:hint="eastAsia"/>
          <w:sz w:val="28"/>
          <w:szCs w:val="28"/>
        </w:rPr>
        <w:t>B</w:t>
      </w:r>
      <w:r>
        <w:rPr>
          <w:rFonts w:eastAsia="標楷體" w:hAnsi="標楷體" w:hint="eastAsia"/>
          <w:sz w:val="28"/>
          <w:szCs w:val="28"/>
        </w:rPr>
        <w:t>肝母子傳染之衛教將更為挑戰及重要。</w:t>
      </w: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r>
        <w:rPr>
          <w:rFonts w:ascii="標楷體" w:eastAsia="標楷體" w:hAnsi="標楷體" w:hint="eastAsia"/>
          <w:sz w:val="28"/>
          <w:szCs w:val="28"/>
        </w:rPr>
        <w:t xml:space="preserve"> </w:t>
      </w: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rPr>
          <w:rFonts w:ascii="標楷體" w:eastAsia="標楷體" w:hAnsi="標楷體" w:hint="eastAsia"/>
          <w:sz w:val="28"/>
          <w:szCs w:val="28"/>
        </w:rPr>
      </w:pPr>
      <w:r>
        <w:rPr>
          <w:rFonts w:ascii="標楷體" w:eastAsia="標楷體" w:hAnsi="標楷體" w:hint="eastAsia"/>
          <w:sz w:val="28"/>
          <w:szCs w:val="28"/>
        </w:rPr>
        <w:t>(五)結論與建議：</w:t>
      </w:r>
    </w:p>
    <w:p w:rsidR="00DE54CE" w:rsidRDefault="00DE54CE" w:rsidP="00DE54CE">
      <w:pPr>
        <w:spacing w:line="360" w:lineRule="auto"/>
        <w:rPr>
          <w:rFonts w:ascii="標楷體" w:eastAsia="標楷體" w:hAnsi="標楷體" w:hint="eastAsia"/>
          <w:sz w:val="28"/>
          <w:szCs w:val="28"/>
        </w:rPr>
      </w:pPr>
      <w:r>
        <w:rPr>
          <w:rFonts w:eastAsia="標楷體" w:hAnsi="標楷體" w:hint="eastAsia"/>
          <w:sz w:val="28"/>
          <w:szCs w:val="28"/>
        </w:rPr>
        <w:t xml:space="preserve">　　</w:t>
      </w:r>
      <w:r w:rsidRPr="00123FB4">
        <w:rPr>
          <w:rFonts w:eastAsia="標楷體" w:hAnsi="標楷體" w:hint="eastAsia"/>
          <w:sz w:val="28"/>
          <w:szCs w:val="28"/>
        </w:rPr>
        <w:t>雖然傳統的</w:t>
      </w:r>
      <w:r w:rsidRPr="00123FB4">
        <w:rPr>
          <w:rFonts w:eastAsia="標楷體" w:hAnsi="標楷體" w:hint="eastAsia"/>
          <w:sz w:val="28"/>
          <w:szCs w:val="28"/>
        </w:rPr>
        <w:t>B</w:t>
      </w:r>
      <w:r w:rsidRPr="00123FB4">
        <w:rPr>
          <w:rFonts w:eastAsia="標楷體" w:hAnsi="標楷體" w:hint="eastAsia"/>
          <w:sz w:val="28"/>
          <w:szCs w:val="28"/>
        </w:rPr>
        <w:t>肝疫苗及免疫球蛋白預防母子傳染雖然相當成功，但仍是無法有效預防子宮內感染。統計目前資料，帶原兒童中，約</w:t>
      </w:r>
      <w:r w:rsidRPr="00123FB4">
        <w:rPr>
          <w:rFonts w:eastAsia="標楷體" w:hAnsi="標楷體" w:hint="eastAsia"/>
          <w:sz w:val="28"/>
          <w:szCs w:val="28"/>
        </w:rPr>
        <w:t xml:space="preserve">1/3 ~ 1/2 </w:t>
      </w:r>
      <w:r w:rsidRPr="00123FB4">
        <w:rPr>
          <w:rFonts w:eastAsia="標楷體" w:hAnsi="標楷體" w:hint="eastAsia"/>
          <w:sz w:val="28"/>
          <w:szCs w:val="28"/>
        </w:rPr>
        <w:t>可能屬於子宮內感染，</w:t>
      </w:r>
      <w:r>
        <w:rPr>
          <w:rFonts w:ascii="標楷體" w:eastAsia="標楷體" w:hAnsi="標楷體" w:hint="eastAsia"/>
          <w:sz w:val="28"/>
          <w:szCs w:val="28"/>
        </w:rPr>
        <w:t>未來之B 肝防疫措施，應以預防高病毒量母親之子宮內母子傳染，及周產期母子傳染為目標。並利用HBsAg定量檢驗技術的進步，應用於母子B肝感染之防治。</w:t>
      </w: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ind w:rightChars="-286" w:right="-686"/>
        <w:rPr>
          <w:rFonts w:ascii="標楷體" w:eastAsia="標楷體" w:hAnsi="標楷體" w:hint="eastAsia"/>
          <w:sz w:val="28"/>
          <w:szCs w:val="28"/>
        </w:rPr>
      </w:pPr>
    </w:p>
    <w:p w:rsidR="00DE54CE" w:rsidRDefault="00DE54CE" w:rsidP="00DE54CE">
      <w:pPr>
        <w:spacing w:line="360" w:lineRule="auto"/>
        <w:rPr>
          <w:rFonts w:ascii="標楷體" w:eastAsia="標楷體" w:hAnsi="標楷體" w:hint="eastAsia"/>
          <w:sz w:val="28"/>
          <w:szCs w:val="28"/>
        </w:rPr>
      </w:pPr>
      <w:r>
        <w:rPr>
          <w:rFonts w:ascii="標楷體" w:eastAsia="標楷體" w:hAnsi="標楷體" w:hint="eastAsia"/>
          <w:sz w:val="28"/>
          <w:szCs w:val="28"/>
        </w:rPr>
        <w:t>(六)計畫重要研究成果及具體建議：</w:t>
      </w:r>
    </w:p>
    <w:p w:rsidR="00DE54CE" w:rsidRDefault="00DE54CE" w:rsidP="00DE54CE">
      <w:pPr>
        <w:spacing w:line="360" w:lineRule="auto"/>
        <w:rPr>
          <w:rFonts w:ascii="標楷體" w:eastAsia="標楷體" w:hAnsi="標楷體" w:hint="eastAsia"/>
          <w:sz w:val="28"/>
          <w:szCs w:val="28"/>
        </w:rPr>
      </w:pPr>
      <w:r>
        <w:rPr>
          <w:rFonts w:ascii="標楷體" w:eastAsia="標楷體" w:hAnsi="標楷體" w:hint="eastAsia"/>
          <w:sz w:val="28"/>
          <w:szCs w:val="28"/>
        </w:rPr>
        <w:t xml:space="preserve">　　</w:t>
      </w:r>
      <w:r w:rsidRPr="00123FB4">
        <w:rPr>
          <w:rFonts w:eastAsia="標楷體" w:hAnsi="標楷體" w:hint="eastAsia"/>
          <w:sz w:val="28"/>
          <w:szCs w:val="28"/>
        </w:rPr>
        <w:t>統計目前資料，</w:t>
      </w:r>
      <w:r>
        <w:rPr>
          <w:rFonts w:eastAsia="標楷體" w:hAnsi="標楷體" w:hint="eastAsia"/>
          <w:sz w:val="28"/>
          <w:szCs w:val="28"/>
        </w:rPr>
        <w:t>母子</w:t>
      </w:r>
      <w:r>
        <w:rPr>
          <w:rFonts w:eastAsia="標楷體" w:hAnsi="標楷體" w:hint="eastAsia"/>
          <w:sz w:val="28"/>
          <w:szCs w:val="28"/>
        </w:rPr>
        <w:t>B</w:t>
      </w:r>
      <w:r>
        <w:rPr>
          <w:rFonts w:eastAsia="標楷體" w:hAnsi="標楷體" w:hint="eastAsia"/>
          <w:sz w:val="28"/>
          <w:szCs w:val="28"/>
        </w:rPr>
        <w:t>肝傳染之重要途徑為子宮內及周產期傳染，</w:t>
      </w:r>
      <w:r w:rsidRPr="00123FB4">
        <w:rPr>
          <w:rFonts w:eastAsia="標楷體" w:hAnsi="標楷體" w:hint="eastAsia"/>
          <w:sz w:val="28"/>
          <w:szCs w:val="28"/>
        </w:rPr>
        <w:t>帶原兒童中，約</w:t>
      </w:r>
      <w:r w:rsidRPr="00123FB4">
        <w:rPr>
          <w:rFonts w:eastAsia="標楷體" w:hAnsi="標楷體" w:hint="eastAsia"/>
          <w:sz w:val="28"/>
          <w:szCs w:val="28"/>
        </w:rPr>
        <w:t xml:space="preserve">1/3 ~ 1/2 </w:t>
      </w:r>
      <w:r w:rsidRPr="00123FB4">
        <w:rPr>
          <w:rFonts w:eastAsia="標楷體" w:hAnsi="標楷體" w:hint="eastAsia"/>
          <w:sz w:val="28"/>
          <w:szCs w:val="28"/>
        </w:rPr>
        <w:t>可能屬於子宮內感染，</w:t>
      </w:r>
      <w:r>
        <w:rPr>
          <w:rFonts w:ascii="標楷體" w:eastAsia="標楷體" w:hAnsi="標楷體" w:hint="eastAsia"/>
          <w:sz w:val="28"/>
          <w:szCs w:val="28"/>
        </w:rPr>
        <w:t>未來之B 肝防疫措施，應以預防高病毒量母親之子宮內母子傳染，及周產期母子傳染為目標。</w:t>
      </w: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spacing w:line="360" w:lineRule="auto"/>
        <w:ind w:firstLineChars="75" w:firstLine="210"/>
        <w:rPr>
          <w:rFonts w:ascii="標楷體" w:eastAsia="標楷體" w:hAnsi="標楷體" w:hint="eastAsia"/>
          <w:sz w:val="28"/>
          <w:szCs w:val="28"/>
        </w:rPr>
      </w:pPr>
    </w:p>
    <w:p w:rsidR="00DE54CE" w:rsidRDefault="00DE54CE" w:rsidP="00DE54CE">
      <w:pPr>
        <w:ind w:leftChars="-75" w:left="-180" w:rightChars="-286" w:right="-686" w:firstLineChars="75" w:firstLine="210"/>
        <w:rPr>
          <w:rFonts w:ascii="標楷體" w:eastAsia="標楷體" w:hAnsi="標楷體" w:hint="eastAsia"/>
          <w:sz w:val="28"/>
          <w:szCs w:val="28"/>
        </w:rPr>
      </w:pPr>
      <w:r>
        <w:rPr>
          <w:rFonts w:ascii="標楷體" w:eastAsia="標楷體" w:hAnsi="標楷體" w:hint="eastAsia"/>
          <w:sz w:val="28"/>
          <w:szCs w:val="28"/>
        </w:rPr>
        <w:t>(七)參考文獻：</w:t>
      </w:r>
    </w:p>
    <w:p w:rsidR="00DE54CE" w:rsidRPr="00EB4959" w:rsidRDefault="00DE54CE" w:rsidP="00DE54CE">
      <w:pPr>
        <w:numPr>
          <w:ilvl w:val="0"/>
          <w:numId w:val="9"/>
        </w:numPr>
        <w:tabs>
          <w:tab w:val="num" w:pos="540"/>
        </w:tabs>
        <w:spacing w:beforeLines="50" w:before="180" w:line="360" w:lineRule="auto"/>
        <w:ind w:leftChars="75" w:left="540" w:rightChars="76" w:right="182"/>
        <w:rPr>
          <w:rFonts w:eastAsia="標楷體" w:hint="eastAsia"/>
          <w:sz w:val="28"/>
          <w:szCs w:val="28"/>
        </w:rPr>
      </w:pPr>
      <w:r w:rsidRPr="00EB4959">
        <w:rPr>
          <w:rFonts w:eastAsia="標楷體"/>
          <w:sz w:val="28"/>
          <w:szCs w:val="28"/>
        </w:rPr>
        <w:t>Acharya SK, Dasarathy S, Kumer TJ, Sushma S, Prasanna KS, Tandon A, Sreenivas V, et al. Fulminant hepatitis in a tropical population: clinical course, cause, and early predictors of outcome. Hepatology 1996</w:t>
      </w:r>
      <w:proofErr w:type="gramStart"/>
      <w:r w:rsidRPr="00EB4959">
        <w:rPr>
          <w:rFonts w:eastAsia="標楷體"/>
          <w:sz w:val="28"/>
          <w:szCs w:val="28"/>
        </w:rPr>
        <w:t>;23:1448</w:t>
      </w:r>
      <w:proofErr w:type="gramEnd"/>
      <w:r w:rsidRPr="00EB4959">
        <w:rPr>
          <w:rFonts w:eastAsia="標楷體"/>
          <w:sz w:val="28"/>
          <w:szCs w:val="28"/>
        </w:rPr>
        <w:t>-55.</w:t>
      </w:r>
      <w:r w:rsidRPr="00EB4959">
        <w:rPr>
          <w:rFonts w:eastAsia="標楷體" w:hint="eastAsia"/>
          <w:sz w:val="28"/>
          <w:szCs w:val="28"/>
        </w:rPr>
        <w:t xml:space="preserve"> </w:t>
      </w:r>
    </w:p>
    <w:p w:rsidR="00DE54CE" w:rsidRPr="00EB4959" w:rsidRDefault="00DE54CE" w:rsidP="00DE54CE">
      <w:pPr>
        <w:numPr>
          <w:ilvl w:val="0"/>
          <w:numId w:val="9"/>
        </w:numPr>
        <w:tabs>
          <w:tab w:val="num" w:pos="540"/>
        </w:tabs>
        <w:spacing w:beforeLines="50" w:before="180" w:line="360" w:lineRule="auto"/>
        <w:ind w:leftChars="75" w:left="540" w:rightChars="76" w:right="182"/>
        <w:rPr>
          <w:rFonts w:eastAsia="標楷體" w:hint="eastAsia"/>
          <w:sz w:val="28"/>
          <w:szCs w:val="28"/>
        </w:rPr>
      </w:pPr>
      <w:r w:rsidRPr="00EB4959">
        <w:rPr>
          <w:rFonts w:eastAsia="標楷體" w:hint="eastAsia"/>
          <w:sz w:val="28"/>
          <w:szCs w:val="28"/>
        </w:rPr>
        <w:t>Ann Soderstrom, Gunnar Norkrans and Magnus Lindh. Hepatitis B Virus DNA during Pregnancy and Post Partum: Aspects on Vertical Transmission. Scand J Infect Dis 2003; 35: 814-19.</w:t>
      </w:r>
    </w:p>
    <w:p w:rsidR="00DE54CE" w:rsidRPr="00EB4959" w:rsidRDefault="00DE54CE" w:rsidP="00DE54CE">
      <w:pPr>
        <w:numPr>
          <w:ilvl w:val="0"/>
          <w:numId w:val="9"/>
        </w:numPr>
        <w:tabs>
          <w:tab w:val="num" w:pos="540"/>
        </w:tabs>
        <w:spacing w:beforeLines="50" w:before="180" w:line="360" w:lineRule="auto"/>
        <w:ind w:leftChars="75" w:left="540" w:rightChars="76" w:right="182"/>
        <w:rPr>
          <w:rFonts w:eastAsia="標楷體" w:hint="eastAsia"/>
          <w:sz w:val="28"/>
          <w:szCs w:val="28"/>
        </w:rPr>
      </w:pPr>
      <w:r w:rsidRPr="00EB4959">
        <w:rPr>
          <w:rFonts w:eastAsia="標楷體"/>
          <w:sz w:val="28"/>
          <w:szCs w:val="28"/>
        </w:rPr>
        <w:t>Beasley RP, Hwang LY, Lee GC, et al. Prevention of perinatally transmitted hepatitis B virus infections with hepatitis B virus infections with hepatitis B immune gloBulin and hepatitis B vaccine. Lancet 1983; 2: 1099-102.</w:t>
      </w:r>
    </w:p>
    <w:p w:rsidR="00DE54CE" w:rsidRPr="00EB4959" w:rsidRDefault="00DE54CE" w:rsidP="00DE54CE">
      <w:pPr>
        <w:numPr>
          <w:ilvl w:val="0"/>
          <w:numId w:val="9"/>
        </w:numPr>
        <w:tabs>
          <w:tab w:val="num" w:pos="540"/>
        </w:tabs>
        <w:spacing w:beforeLines="50" w:before="180" w:line="360" w:lineRule="auto"/>
        <w:ind w:leftChars="75" w:left="540" w:rightChars="76" w:right="182"/>
        <w:rPr>
          <w:rFonts w:eastAsia="標楷體" w:hint="eastAsia"/>
          <w:sz w:val="28"/>
          <w:szCs w:val="28"/>
        </w:rPr>
      </w:pPr>
      <w:r w:rsidRPr="00EB4959">
        <w:rPr>
          <w:rFonts w:eastAsia="標楷體"/>
          <w:sz w:val="28"/>
          <w:szCs w:val="28"/>
        </w:rPr>
        <w:t>Beath SV, Boxall EH, Watson RM, Tarlow MJ, Kelly DA. Fulminant hepatitis B in infants Born to anti-HBe hepatitis B carrier mothers. BMJ 1992</w:t>
      </w:r>
      <w:proofErr w:type="gramStart"/>
      <w:r w:rsidRPr="00EB4959">
        <w:rPr>
          <w:rFonts w:eastAsia="標楷體"/>
          <w:sz w:val="28"/>
          <w:szCs w:val="28"/>
        </w:rPr>
        <w:t>;304:1169</w:t>
      </w:r>
      <w:proofErr w:type="gramEnd"/>
      <w:r w:rsidRPr="00EB4959">
        <w:rPr>
          <w:rFonts w:eastAsia="標楷體"/>
          <w:sz w:val="28"/>
          <w:szCs w:val="28"/>
        </w:rPr>
        <w:t>-70.</w:t>
      </w:r>
    </w:p>
    <w:p w:rsidR="00DE54CE" w:rsidRPr="00EB4959" w:rsidRDefault="00DE54CE" w:rsidP="00DE54CE">
      <w:pPr>
        <w:numPr>
          <w:ilvl w:val="0"/>
          <w:numId w:val="9"/>
        </w:numPr>
        <w:tabs>
          <w:tab w:val="num" w:pos="540"/>
        </w:tabs>
        <w:spacing w:beforeLines="50" w:before="180" w:line="360" w:lineRule="auto"/>
        <w:ind w:leftChars="75" w:left="540" w:rightChars="76" w:right="182"/>
        <w:rPr>
          <w:rFonts w:eastAsia="標楷體"/>
          <w:sz w:val="28"/>
          <w:szCs w:val="28"/>
        </w:rPr>
      </w:pPr>
      <w:r w:rsidRPr="00EB4959">
        <w:rPr>
          <w:rFonts w:eastAsia="標楷體"/>
          <w:sz w:val="28"/>
          <w:szCs w:val="28"/>
        </w:rPr>
        <w:t>Chang MH, Chen DS, Hsu HC, Hsu HY, Lee CY, et al. Merternal transmission of hepatitis B virus in childhood hepatocellular carcinoma. Cancer 1989; 64:2377-80.</w:t>
      </w:r>
    </w:p>
    <w:p w:rsidR="00DE54CE" w:rsidRPr="00EB4959" w:rsidRDefault="00DE54CE" w:rsidP="00DE54CE">
      <w:pPr>
        <w:numPr>
          <w:ilvl w:val="0"/>
          <w:numId w:val="9"/>
        </w:numPr>
        <w:tabs>
          <w:tab w:val="num" w:pos="540"/>
        </w:tabs>
        <w:spacing w:beforeLines="50" w:before="180" w:line="360" w:lineRule="auto"/>
        <w:ind w:leftChars="75" w:left="540" w:rightChars="76" w:right="182"/>
        <w:rPr>
          <w:rFonts w:eastAsia="標楷體" w:hint="eastAsia"/>
          <w:sz w:val="28"/>
          <w:szCs w:val="28"/>
        </w:rPr>
      </w:pPr>
      <w:r w:rsidRPr="00EB4959">
        <w:rPr>
          <w:rFonts w:eastAsia="標楷體"/>
          <w:sz w:val="28"/>
          <w:szCs w:val="28"/>
        </w:rPr>
        <w:t>Chang MH, Lee CY, Chen DS, Hsu HC, Lai MY. Fulminant hepatitis in children in Taiwan: the important role of hepatitis B virus. J Pediatr 1987</w:t>
      </w:r>
      <w:proofErr w:type="gramStart"/>
      <w:r w:rsidRPr="00EB4959">
        <w:rPr>
          <w:rFonts w:eastAsia="標楷體"/>
          <w:sz w:val="28"/>
          <w:szCs w:val="28"/>
        </w:rPr>
        <w:t>;111:34</w:t>
      </w:r>
      <w:proofErr w:type="gramEnd"/>
      <w:r w:rsidRPr="00EB4959">
        <w:rPr>
          <w:rFonts w:eastAsia="標楷體"/>
          <w:sz w:val="28"/>
          <w:szCs w:val="28"/>
        </w:rPr>
        <w:t>-9.</w:t>
      </w:r>
    </w:p>
    <w:p w:rsidR="00DE54CE" w:rsidRPr="00EB4959" w:rsidRDefault="00DE54CE" w:rsidP="00DE54CE">
      <w:pPr>
        <w:numPr>
          <w:ilvl w:val="0"/>
          <w:numId w:val="9"/>
        </w:numPr>
        <w:tabs>
          <w:tab w:val="num" w:pos="540"/>
        </w:tabs>
        <w:spacing w:beforeLines="50" w:before="180" w:line="360" w:lineRule="auto"/>
        <w:ind w:leftChars="75" w:left="540" w:rightChars="76" w:right="182"/>
        <w:rPr>
          <w:rFonts w:hint="eastAsia"/>
          <w:sz w:val="28"/>
          <w:szCs w:val="28"/>
        </w:rPr>
      </w:pPr>
      <w:r w:rsidRPr="00EB4959">
        <w:rPr>
          <w:rFonts w:eastAsia="標楷體"/>
          <w:sz w:val="28"/>
          <w:szCs w:val="28"/>
        </w:rPr>
        <w:t xml:space="preserve">Chen HL, Chang CJ, Kong MS, Huang FC, Lee HC, Lin CC, Liu </w:t>
      </w:r>
      <w:r w:rsidRPr="00EB4959">
        <w:rPr>
          <w:rFonts w:eastAsia="標楷體"/>
          <w:sz w:val="28"/>
          <w:szCs w:val="28"/>
        </w:rPr>
        <w:lastRenderedPageBreak/>
        <w:t>CC, Lee IH, Wu TC, Wu SF, Ni YH, Hsu HY, Chen DS. Fulminant hepatic failure in children in endemic areas of HBV infiction: 15 years after universal hepatitis B vaccination. Hepatology 2004</w:t>
      </w:r>
      <w:proofErr w:type="gramStart"/>
      <w:r w:rsidRPr="00EB4959">
        <w:rPr>
          <w:rFonts w:eastAsia="標楷體"/>
          <w:sz w:val="28"/>
          <w:szCs w:val="28"/>
        </w:rPr>
        <w:t>;39:58</w:t>
      </w:r>
      <w:proofErr w:type="gramEnd"/>
      <w:r w:rsidRPr="00EB4959">
        <w:rPr>
          <w:rFonts w:eastAsia="標楷體"/>
          <w:sz w:val="28"/>
          <w:szCs w:val="28"/>
        </w:rPr>
        <w:t>-63.</w:t>
      </w:r>
    </w:p>
    <w:p w:rsidR="00DE54CE" w:rsidRPr="00EB4959" w:rsidRDefault="00DE54CE" w:rsidP="00DE54CE">
      <w:pPr>
        <w:numPr>
          <w:ilvl w:val="0"/>
          <w:numId w:val="9"/>
        </w:numPr>
        <w:tabs>
          <w:tab w:val="num" w:pos="540"/>
        </w:tabs>
        <w:spacing w:beforeLines="50" w:before="180" w:line="360" w:lineRule="auto"/>
        <w:ind w:leftChars="75" w:left="540" w:rightChars="76" w:right="182"/>
        <w:rPr>
          <w:rFonts w:hint="eastAsia"/>
          <w:sz w:val="28"/>
          <w:szCs w:val="28"/>
        </w:rPr>
      </w:pPr>
      <w:r w:rsidRPr="00EB4959">
        <w:rPr>
          <w:rFonts w:eastAsia="標楷體" w:hint="eastAsia"/>
          <w:sz w:val="28"/>
          <w:szCs w:val="28"/>
        </w:rPr>
        <w:t>Chen HL,</w:t>
      </w:r>
      <w:r w:rsidRPr="00EB4959">
        <w:rPr>
          <w:rFonts w:eastAsia="標楷體"/>
          <w:sz w:val="28"/>
          <w:szCs w:val="28"/>
        </w:rPr>
        <w:t xml:space="preserve"> Lin LH, Hu FC, Lee JT, Lin WT, Yang YJ, Huang FC, Wu SF, Chen SC, Wen WH, Chu CH, Ni YH, Hsu HY, Tsai PL, Chiang CL, Shyu MK, Lee PI, Chang FY, Chang MH.</w:t>
      </w:r>
      <w:r w:rsidRPr="00EB4959">
        <w:rPr>
          <w:rFonts w:eastAsia="標楷體" w:hint="eastAsia"/>
          <w:sz w:val="28"/>
          <w:szCs w:val="28"/>
        </w:rPr>
        <w:t xml:space="preserve"> </w:t>
      </w:r>
      <w:r w:rsidRPr="00EB4959">
        <w:rPr>
          <w:rFonts w:eastAsia="標楷體"/>
          <w:sz w:val="28"/>
          <w:szCs w:val="28"/>
        </w:rPr>
        <w:t>Effects of maternal screening and universal immunization to prevent mother-to-infant transmission of HBV.</w:t>
      </w:r>
      <w:r w:rsidRPr="00EB4959">
        <w:rPr>
          <w:rFonts w:eastAsia="標楷體" w:hint="eastAsia"/>
          <w:sz w:val="28"/>
          <w:szCs w:val="28"/>
        </w:rPr>
        <w:t xml:space="preserve"> </w:t>
      </w:r>
      <w:r w:rsidRPr="00EB4959">
        <w:rPr>
          <w:rFonts w:eastAsia="標楷體"/>
          <w:sz w:val="28"/>
          <w:szCs w:val="28"/>
        </w:rPr>
        <w:t xml:space="preserve">Gastroenterology. </w:t>
      </w:r>
      <w:r w:rsidRPr="00EB4959">
        <w:rPr>
          <w:rFonts w:eastAsia="標楷體"/>
          <w:sz w:val="28"/>
          <w:szCs w:val="28"/>
          <w:lang w:val="pt-BR"/>
        </w:rPr>
        <w:t>2012;142:773-781.</w:t>
      </w:r>
    </w:p>
    <w:p w:rsidR="00DE54CE" w:rsidRPr="00EB4959" w:rsidRDefault="00DE54CE" w:rsidP="00DE54CE">
      <w:pPr>
        <w:numPr>
          <w:ilvl w:val="0"/>
          <w:numId w:val="9"/>
        </w:numPr>
        <w:tabs>
          <w:tab w:val="num" w:pos="540"/>
        </w:tabs>
        <w:spacing w:beforeLines="50" w:before="180" w:line="360" w:lineRule="auto"/>
        <w:ind w:leftChars="75" w:left="540" w:rightChars="76" w:right="182"/>
        <w:rPr>
          <w:rFonts w:eastAsia="標楷體" w:hint="eastAsia"/>
          <w:sz w:val="28"/>
          <w:szCs w:val="28"/>
          <w:lang w:val="de-DE"/>
        </w:rPr>
      </w:pPr>
      <w:r w:rsidRPr="00EB4959">
        <w:rPr>
          <w:sz w:val="28"/>
          <w:szCs w:val="28"/>
        </w:rPr>
        <w:t>Han GR, Cao MK, Zhao W, Jiang HX, Wang CM, Bai SF, Yue X, Wang GJ, Tang X,Fang ZX. A prospective and open-laBel study for the efficacy and safety of</w:t>
      </w:r>
      <w:r w:rsidRPr="00EB4959">
        <w:rPr>
          <w:rFonts w:hint="eastAsia"/>
          <w:sz w:val="28"/>
          <w:szCs w:val="28"/>
        </w:rPr>
        <w:t xml:space="preserve"> </w:t>
      </w:r>
      <w:r w:rsidRPr="00EB4959">
        <w:rPr>
          <w:sz w:val="28"/>
          <w:szCs w:val="28"/>
        </w:rPr>
        <w:t>telBivudine in pregnancy for the prevention of perinatal transmission of</w:t>
      </w:r>
      <w:r w:rsidRPr="00EB4959">
        <w:rPr>
          <w:rFonts w:hint="eastAsia"/>
          <w:sz w:val="28"/>
          <w:szCs w:val="28"/>
        </w:rPr>
        <w:t xml:space="preserve"> </w:t>
      </w:r>
      <w:r w:rsidRPr="00EB4959">
        <w:rPr>
          <w:sz w:val="28"/>
          <w:szCs w:val="28"/>
        </w:rPr>
        <w:t>hepatitis B virus infection. J Hepatol. 2011;55:1215-21</w:t>
      </w:r>
    </w:p>
    <w:p w:rsidR="00DE54CE" w:rsidRPr="00EB4959" w:rsidRDefault="00DE54CE" w:rsidP="00DE54CE">
      <w:pPr>
        <w:numPr>
          <w:ilvl w:val="0"/>
          <w:numId w:val="9"/>
        </w:numPr>
        <w:tabs>
          <w:tab w:val="num" w:pos="540"/>
        </w:tabs>
        <w:spacing w:beforeLines="50" w:before="180" w:line="360" w:lineRule="auto"/>
        <w:ind w:leftChars="75" w:left="540" w:rightChars="76" w:right="182"/>
        <w:rPr>
          <w:rFonts w:eastAsia="標楷體" w:hint="eastAsia"/>
          <w:sz w:val="28"/>
          <w:szCs w:val="28"/>
          <w:lang w:val="de-DE"/>
        </w:rPr>
      </w:pPr>
      <w:r w:rsidRPr="00EB4959">
        <w:rPr>
          <w:rFonts w:eastAsia="標楷體"/>
          <w:sz w:val="28"/>
          <w:szCs w:val="28"/>
          <w:lang w:val="de-DE"/>
        </w:rPr>
        <w:t xml:space="preserve">Hsu HY, Chang MH, Ni YH, Chen HL. </w:t>
      </w:r>
      <w:r w:rsidRPr="00EB4959">
        <w:rPr>
          <w:rFonts w:eastAsia="標楷體"/>
          <w:sz w:val="28"/>
          <w:szCs w:val="28"/>
        </w:rPr>
        <w:t xml:space="preserve">Survey of hepatitis B surface variant infection in children 15 years after a nationwide vaccination programme in Taiwan. </w:t>
      </w:r>
      <w:r w:rsidRPr="00EB4959">
        <w:rPr>
          <w:rFonts w:eastAsia="標楷體"/>
          <w:sz w:val="28"/>
          <w:szCs w:val="28"/>
          <w:lang w:val="de-DE"/>
        </w:rPr>
        <w:t>Gut. 2004;53:1499-503.</w:t>
      </w:r>
    </w:p>
    <w:p w:rsidR="00DE54CE" w:rsidRPr="00EB4959" w:rsidRDefault="00DE54CE" w:rsidP="00DE54CE">
      <w:pPr>
        <w:numPr>
          <w:ilvl w:val="0"/>
          <w:numId w:val="9"/>
        </w:numPr>
        <w:tabs>
          <w:tab w:val="num" w:pos="540"/>
        </w:tabs>
        <w:spacing w:beforeLines="50" w:before="180" w:line="360" w:lineRule="auto"/>
        <w:ind w:leftChars="75" w:left="540" w:rightChars="76" w:right="182"/>
        <w:rPr>
          <w:rFonts w:eastAsia="標楷體" w:hint="eastAsia"/>
          <w:sz w:val="28"/>
          <w:szCs w:val="28"/>
        </w:rPr>
      </w:pPr>
      <w:r w:rsidRPr="00EB4959">
        <w:rPr>
          <w:rFonts w:eastAsia="標楷體"/>
          <w:sz w:val="28"/>
          <w:szCs w:val="28"/>
          <w:lang w:val="de-DE"/>
        </w:rPr>
        <w:t xml:space="preserve">Hsu HY, Chang MH, Ni YH, Lin HH, Wang SM, Chen DS. </w:t>
      </w:r>
      <w:r w:rsidRPr="00EB4959">
        <w:rPr>
          <w:rFonts w:eastAsia="標楷體"/>
          <w:sz w:val="28"/>
          <w:szCs w:val="28"/>
        </w:rPr>
        <w:t>Surface gene mutants of hepatitis B virus in infants who develop acute or chronic infections despite immunoprophylaxis. Hepatology 1997</w:t>
      </w:r>
      <w:proofErr w:type="gramStart"/>
      <w:r w:rsidRPr="00EB4959">
        <w:rPr>
          <w:rFonts w:eastAsia="標楷體"/>
          <w:sz w:val="28"/>
          <w:szCs w:val="28"/>
        </w:rPr>
        <w:t>;26:786</w:t>
      </w:r>
      <w:proofErr w:type="gramEnd"/>
      <w:r w:rsidRPr="00EB4959">
        <w:rPr>
          <w:rFonts w:eastAsia="標楷體"/>
          <w:sz w:val="28"/>
          <w:szCs w:val="28"/>
        </w:rPr>
        <w:t>-91.</w:t>
      </w:r>
    </w:p>
    <w:p w:rsidR="00DE54CE" w:rsidRPr="00EB4959" w:rsidRDefault="00DE54CE" w:rsidP="00DE54CE">
      <w:pPr>
        <w:numPr>
          <w:ilvl w:val="0"/>
          <w:numId w:val="9"/>
        </w:numPr>
        <w:tabs>
          <w:tab w:val="num" w:pos="540"/>
        </w:tabs>
        <w:spacing w:beforeLines="50" w:before="180" w:line="360" w:lineRule="auto"/>
        <w:ind w:leftChars="75" w:left="540" w:rightChars="76" w:right="182"/>
        <w:rPr>
          <w:rFonts w:eastAsia="標楷體" w:hint="eastAsia"/>
          <w:sz w:val="28"/>
          <w:szCs w:val="28"/>
        </w:rPr>
      </w:pPr>
      <w:r w:rsidRPr="00EB4959">
        <w:rPr>
          <w:rFonts w:eastAsia="標楷體"/>
          <w:sz w:val="28"/>
          <w:szCs w:val="28"/>
        </w:rPr>
        <w:t xml:space="preserve">Hsu HY, Chang MH, Ho HN, Hsieh RP, Lee SD, Chen DS, et al. Association of HLA-DR14-DR52 with low responsiveness to </w:t>
      </w:r>
      <w:r w:rsidRPr="00EB4959">
        <w:rPr>
          <w:rFonts w:eastAsia="標楷體"/>
          <w:sz w:val="28"/>
          <w:szCs w:val="28"/>
        </w:rPr>
        <w:lastRenderedPageBreak/>
        <w:t>hepatitis B vaccine in Chinese residents in Taiwan. Vaccine 1993</w:t>
      </w:r>
      <w:proofErr w:type="gramStart"/>
      <w:r w:rsidRPr="00EB4959">
        <w:rPr>
          <w:rFonts w:eastAsia="標楷體"/>
          <w:sz w:val="28"/>
          <w:szCs w:val="28"/>
        </w:rPr>
        <w:t>;11</w:t>
      </w:r>
      <w:proofErr w:type="gramEnd"/>
      <w:r w:rsidRPr="00EB4959">
        <w:rPr>
          <w:rFonts w:eastAsia="標楷體"/>
          <w:sz w:val="28"/>
          <w:szCs w:val="28"/>
        </w:rPr>
        <w:t>;1437-40.</w:t>
      </w:r>
    </w:p>
    <w:p w:rsidR="00DE54CE" w:rsidRPr="00EB4959" w:rsidRDefault="00DE54CE" w:rsidP="00DE54CE">
      <w:pPr>
        <w:tabs>
          <w:tab w:val="num" w:pos="540"/>
        </w:tabs>
        <w:spacing w:beforeLines="50" w:before="180" w:line="360" w:lineRule="auto"/>
        <w:ind w:left="567" w:hanging="387"/>
        <w:rPr>
          <w:sz w:val="28"/>
          <w:szCs w:val="28"/>
        </w:rPr>
      </w:pPr>
      <w:r w:rsidRPr="00EB4959">
        <w:rPr>
          <w:sz w:val="28"/>
          <w:szCs w:val="28"/>
        </w:rPr>
        <w:t>1</w:t>
      </w:r>
      <w:r w:rsidRPr="00EB4959">
        <w:rPr>
          <w:rFonts w:hint="eastAsia"/>
          <w:sz w:val="28"/>
          <w:szCs w:val="28"/>
        </w:rPr>
        <w:t xml:space="preserve">3. </w:t>
      </w:r>
      <w:r w:rsidRPr="00EB4959">
        <w:rPr>
          <w:sz w:val="28"/>
          <w:szCs w:val="28"/>
        </w:rPr>
        <w:t>Lee PI, Chang LY, Lee CY, Huang LM, Chang MH. Detection of hepatitis B surface gene mutation in carrier children with or without immunoprophylaxis at Birth. J infect Dis 1997</w:t>
      </w:r>
      <w:proofErr w:type="gramStart"/>
      <w:r w:rsidRPr="00EB4959">
        <w:rPr>
          <w:sz w:val="28"/>
          <w:szCs w:val="28"/>
        </w:rPr>
        <w:t>;176:427</w:t>
      </w:r>
      <w:proofErr w:type="gramEnd"/>
      <w:r w:rsidRPr="00EB4959">
        <w:rPr>
          <w:sz w:val="28"/>
          <w:szCs w:val="28"/>
        </w:rPr>
        <w:t>-30</w:t>
      </w:r>
    </w:p>
    <w:p w:rsidR="00DE54CE" w:rsidRPr="00EB4959" w:rsidRDefault="00DE54CE" w:rsidP="00DE54CE">
      <w:pPr>
        <w:tabs>
          <w:tab w:val="num" w:pos="540"/>
        </w:tabs>
        <w:spacing w:beforeLines="50" w:before="180" w:line="360" w:lineRule="auto"/>
        <w:ind w:left="567" w:hanging="387"/>
        <w:rPr>
          <w:sz w:val="28"/>
          <w:szCs w:val="28"/>
        </w:rPr>
      </w:pPr>
      <w:r w:rsidRPr="00EB4959">
        <w:rPr>
          <w:rFonts w:hint="eastAsia"/>
          <w:sz w:val="28"/>
          <w:szCs w:val="28"/>
        </w:rPr>
        <w:t xml:space="preserve">14. </w:t>
      </w:r>
      <w:r w:rsidRPr="00EB4959">
        <w:rPr>
          <w:sz w:val="28"/>
          <w:szCs w:val="28"/>
        </w:rPr>
        <w:t xml:space="preserve">Lee WM. Hepatitis B virus infection. N Engl J Med 1997; 337: 1733-45. </w:t>
      </w:r>
    </w:p>
    <w:p w:rsidR="00DE54CE" w:rsidRPr="00EB4959" w:rsidRDefault="00DE54CE" w:rsidP="00DE54CE">
      <w:pPr>
        <w:tabs>
          <w:tab w:val="num" w:pos="540"/>
        </w:tabs>
        <w:spacing w:beforeLines="50" w:before="180" w:line="360" w:lineRule="auto"/>
        <w:ind w:left="567" w:hanging="387"/>
        <w:rPr>
          <w:rFonts w:hint="eastAsia"/>
          <w:sz w:val="28"/>
          <w:szCs w:val="28"/>
        </w:rPr>
      </w:pPr>
      <w:r w:rsidRPr="00EB4959">
        <w:rPr>
          <w:rFonts w:hint="eastAsia"/>
          <w:sz w:val="28"/>
          <w:szCs w:val="28"/>
        </w:rPr>
        <w:t xml:space="preserve">15. </w:t>
      </w:r>
      <w:r w:rsidRPr="00EB4959">
        <w:rPr>
          <w:sz w:val="28"/>
          <w:szCs w:val="28"/>
        </w:rPr>
        <w:t>Lin HH, Kao JH, Hsu HY, Mizokami M, Hirano K, Chen DS. Least microtransfusion from</w:t>
      </w:r>
      <w:r w:rsidRPr="00EB4959">
        <w:rPr>
          <w:rFonts w:hint="eastAsia"/>
          <w:sz w:val="28"/>
          <w:szCs w:val="28"/>
        </w:rPr>
        <w:t xml:space="preserve"> </w:t>
      </w:r>
      <w:r w:rsidRPr="00EB4959">
        <w:rPr>
          <w:sz w:val="28"/>
          <w:szCs w:val="28"/>
        </w:rPr>
        <w:t>mother to fetus in elective cesarean delivery. OBstet Gynecol. 1996</w:t>
      </w:r>
      <w:proofErr w:type="gramStart"/>
      <w:r w:rsidRPr="00EB4959">
        <w:rPr>
          <w:sz w:val="28"/>
          <w:szCs w:val="28"/>
        </w:rPr>
        <w:t>;87:244</w:t>
      </w:r>
      <w:proofErr w:type="gramEnd"/>
      <w:r w:rsidRPr="00EB4959">
        <w:rPr>
          <w:sz w:val="28"/>
          <w:szCs w:val="28"/>
        </w:rPr>
        <w:t>-8.</w:t>
      </w:r>
    </w:p>
    <w:p w:rsidR="00DE54CE" w:rsidRPr="00EB4959" w:rsidRDefault="00DE54CE" w:rsidP="00DE54CE">
      <w:pPr>
        <w:tabs>
          <w:tab w:val="num" w:pos="540"/>
        </w:tabs>
        <w:spacing w:beforeLines="50" w:before="180" w:line="360" w:lineRule="auto"/>
        <w:ind w:left="567" w:hanging="387"/>
        <w:rPr>
          <w:rFonts w:hint="eastAsia"/>
          <w:sz w:val="28"/>
          <w:szCs w:val="28"/>
        </w:rPr>
      </w:pPr>
      <w:r w:rsidRPr="00EB4959">
        <w:rPr>
          <w:rFonts w:hint="eastAsia"/>
          <w:sz w:val="28"/>
          <w:szCs w:val="28"/>
        </w:rPr>
        <w:t>16</w:t>
      </w:r>
      <w:r w:rsidRPr="00EB4959">
        <w:rPr>
          <w:sz w:val="28"/>
          <w:szCs w:val="28"/>
        </w:rPr>
        <w:t>.</w:t>
      </w:r>
      <w:r w:rsidRPr="00EB4959">
        <w:rPr>
          <w:sz w:val="28"/>
          <w:szCs w:val="28"/>
        </w:rPr>
        <w:tab/>
        <w:t>Lo KJ, Tsai YT, Lee SD, et al. Immunoprophylaxis of infection with hepatitis B virus in infants Born to hepatitis B surface antigen-positive carrier mothers. J Infect Dis 1985; 152: 817-22.</w:t>
      </w:r>
    </w:p>
    <w:p w:rsidR="00DE54CE" w:rsidRPr="00EB4959" w:rsidRDefault="00DE54CE" w:rsidP="00DE54CE">
      <w:pPr>
        <w:tabs>
          <w:tab w:val="num" w:pos="540"/>
        </w:tabs>
        <w:spacing w:beforeLines="50" w:before="180" w:line="360" w:lineRule="auto"/>
        <w:ind w:left="567" w:hanging="387"/>
        <w:rPr>
          <w:sz w:val="28"/>
          <w:szCs w:val="28"/>
        </w:rPr>
      </w:pPr>
      <w:r w:rsidRPr="00EB4959">
        <w:rPr>
          <w:rFonts w:hint="eastAsia"/>
          <w:sz w:val="28"/>
          <w:szCs w:val="28"/>
        </w:rPr>
        <w:t xml:space="preserve">17. </w:t>
      </w:r>
      <w:r w:rsidRPr="00EB4959">
        <w:rPr>
          <w:sz w:val="28"/>
          <w:szCs w:val="28"/>
        </w:rPr>
        <w:t xml:space="preserve">Lok AS. Chronic hepatitis B. N Engl J Med 2002; 346: 1682-3. </w:t>
      </w:r>
    </w:p>
    <w:p w:rsidR="00DE54CE" w:rsidRPr="00EB4959" w:rsidRDefault="00DE54CE" w:rsidP="00DE54CE">
      <w:pPr>
        <w:tabs>
          <w:tab w:val="num" w:pos="540"/>
        </w:tabs>
        <w:spacing w:beforeLines="50" w:before="180" w:line="360" w:lineRule="auto"/>
        <w:ind w:left="567" w:hanging="387"/>
        <w:rPr>
          <w:sz w:val="28"/>
          <w:szCs w:val="28"/>
        </w:rPr>
      </w:pPr>
      <w:r w:rsidRPr="00EB4959">
        <w:rPr>
          <w:rFonts w:hint="eastAsia"/>
          <w:sz w:val="28"/>
          <w:szCs w:val="28"/>
        </w:rPr>
        <w:t xml:space="preserve">18. </w:t>
      </w:r>
      <w:r w:rsidRPr="00EB4959">
        <w:rPr>
          <w:sz w:val="28"/>
          <w:szCs w:val="28"/>
        </w:rPr>
        <w:t>M.van Zonneveld, A. B. van Nunen, H. G. M.Nisters, R. A. de Man, S. W. Schalm, H. L. A. Janssen. Lamivudine treatment during pregnancy to prevent perinatal transmission of hepatitis B virus infection. J Viral Hepatitis 2003</w:t>
      </w:r>
      <w:proofErr w:type="gramStart"/>
      <w:r w:rsidRPr="00EB4959">
        <w:rPr>
          <w:sz w:val="28"/>
          <w:szCs w:val="28"/>
        </w:rPr>
        <w:t>;10:294</w:t>
      </w:r>
      <w:proofErr w:type="gramEnd"/>
      <w:r w:rsidRPr="00EB4959">
        <w:rPr>
          <w:sz w:val="28"/>
          <w:szCs w:val="28"/>
        </w:rPr>
        <w:t xml:space="preserve">-7. </w:t>
      </w:r>
    </w:p>
    <w:p w:rsidR="00DE54CE" w:rsidRPr="00EB4959" w:rsidRDefault="00DE54CE" w:rsidP="00DE54CE">
      <w:pPr>
        <w:tabs>
          <w:tab w:val="num" w:pos="540"/>
        </w:tabs>
        <w:spacing w:beforeLines="50" w:before="180" w:line="360" w:lineRule="auto"/>
        <w:ind w:left="567" w:hanging="387"/>
        <w:rPr>
          <w:sz w:val="28"/>
          <w:szCs w:val="28"/>
        </w:rPr>
      </w:pPr>
      <w:r w:rsidRPr="00EB4959">
        <w:rPr>
          <w:rFonts w:hint="eastAsia"/>
          <w:sz w:val="28"/>
          <w:szCs w:val="28"/>
        </w:rPr>
        <w:t xml:space="preserve">19. </w:t>
      </w:r>
      <w:r w:rsidRPr="00EB4959">
        <w:rPr>
          <w:sz w:val="28"/>
          <w:szCs w:val="28"/>
        </w:rPr>
        <w:t>MandelBaum B, Brough AJ. Hepatitis following multiple intrauterine transfusions. Report of a case. OBstet Gynecol. 1967</w:t>
      </w:r>
      <w:proofErr w:type="gramStart"/>
      <w:r w:rsidRPr="00EB4959">
        <w:rPr>
          <w:sz w:val="28"/>
          <w:szCs w:val="28"/>
        </w:rPr>
        <w:t>;30:188</w:t>
      </w:r>
      <w:proofErr w:type="gramEnd"/>
      <w:r w:rsidRPr="00EB4959">
        <w:rPr>
          <w:sz w:val="28"/>
          <w:szCs w:val="28"/>
        </w:rPr>
        <w:t>-91.</w:t>
      </w:r>
    </w:p>
    <w:p w:rsidR="00DE54CE" w:rsidRPr="00EB4959" w:rsidRDefault="00DE54CE" w:rsidP="00DE54CE">
      <w:pPr>
        <w:tabs>
          <w:tab w:val="num" w:pos="540"/>
        </w:tabs>
        <w:spacing w:beforeLines="50" w:before="180" w:line="360" w:lineRule="auto"/>
        <w:ind w:left="567" w:hanging="387"/>
        <w:rPr>
          <w:sz w:val="28"/>
          <w:szCs w:val="28"/>
        </w:rPr>
      </w:pPr>
      <w:r w:rsidRPr="00EB4959">
        <w:rPr>
          <w:rFonts w:hint="eastAsia"/>
          <w:sz w:val="28"/>
          <w:szCs w:val="28"/>
        </w:rPr>
        <w:t xml:space="preserve">20. </w:t>
      </w:r>
      <w:r w:rsidRPr="00EB4959">
        <w:rPr>
          <w:sz w:val="28"/>
          <w:szCs w:val="28"/>
        </w:rPr>
        <w:t xml:space="preserve">Ni YH, Chang MH, Wu JF, Hsu HY, Chen HL, Chen DS. Minimization of hepatitis B infection </w:t>
      </w:r>
      <w:proofErr w:type="gramStart"/>
      <w:r w:rsidRPr="00EB4959">
        <w:rPr>
          <w:sz w:val="28"/>
          <w:szCs w:val="28"/>
        </w:rPr>
        <w:t>By</w:t>
      </w:r>
      <w:proofErr w:type="gramEnd"/>
      <w:r w:rsidRPr="00EB4959">
        <w:rPr>
          <w:sz w:val="28"/>
          <w:szCs w:val="28"/>
        </w:rPr>
        <w:t xml:space="preserve"> a 25-year universal </w:t>
      </w:r>
      <w:r w:rsidRPr="00EB4959">
        <w:rPr>
          <w:sz w:val="28"/>
          <w:szCs w:val="28"/>
        </w:rPr>
        <w:lastRenderedPageBreak/>
        <w:t>vaccination program. J Hepatol. 2012</w:t>
      </w:r>
      <w:proofErr w:type="gramStart"/>
      <w:r w:rsidRPr="00EB4959">
        <w:rPr>
          <w:sz w:val="28"/>
          <w:szCs w:val="28"/>
        </w:rPr>
        <w:t>;57:730</w:t>
      </w:r>
      <w:proofErr w:type="gramEnd"/>
      <w:r w:rsidRPr="00EB4959">
        <w:rPr>
          <w:sz w:val="28"/>
          <w:szCs w:val="28"/>
        </w:rPr>
        <w:t xml:space="preserve">-5. </w:t>
      </w:r>
    </w:p>
    <w:p w:rsidR="00DE54CE" w:rsidRPr="00EB4959" w:rsidRDefault="00DE54CE" w:rsidP="00DE54CE">
      <w:pPr>
        <w:tabs>
          <w:tab w:val="num" w:pos="540"/>
        </w:tabs>
        <w:spacing w:beforeLines="50" w:before="180" w:line="360" w:lineRule="auto"/>
        <w:ind w:left="567" w:hanging="387"/>
        <w:rPr>
          <w:sz w:val="28"/>
          <w:szCs w:val="28"/>
        </w:rPr>
      </w:pPr>
      <w:r w:rsidRPr="00EB4959">
        <w:rPr>
          <w:rFonts w:hint="eastAsia"/>
          <w:sz w:val="28"/>
          <w:szCs w:val="28"/>
        </w:rPr>
        <w:t xml:space="preserve">21. </w:t>
      </w:r>
      <w:r w:rsidRPr="00EB4959">
        <w:rPr>
          <w:sz w:val="28"/>
          <w:szCs w:val="28"/>
        </w:rPr>
        <w:t>Poovorawan Y, Chongsrisawat V, TheamBoonlers A, Vimolkej L, Yano M. Is there evidence for intrauterine HBV infection in newBorns of hepatitis B carrier mothers? Southeast Asian J Trop Med PuBlic Health. 1997</w:t>
      </w:r>
      <w:proofErr w:type="gramStart"/>
      <w:r w:rsidRPr="00EB4959">
        <w:rPr>
          <w:sz w:val="28"/>
          <w:szCs w:val="28"/>
        </w:rPr>
        <w:t>;28:365</w:t>
      </w:r>
      <w:proofErr w:type="gramEnd"/>
      <w:r w:rsidRPr="00EB4959">
        <w:rPr>
          <w:sz w:val="28"/>
          <w:szCs w:val="28"/>
        </w:rPr>
        <w:t>-9</w:t>
      </w:r>
    </w:p>
    <w:p w:rsidR="00DE54CE" w:rsidRPr="00EB4959" w:rsidRDefault="00DE54CE" w:rsidP="00DE54CE">
      <w:pPr>
        <w:tabs>
          <w:tab w:val="num" w:pos="540"/>
        </w:tabs>
        <w:spacing w:beforeLines="50" w:before="180" w:line="360" w:lineRule="auto"/>
        <w:ind w:left="567" w:hanging="387"/>
        <w:rPr>
          <w:sz w:val="28"/>
          <w:szCs w:val="28"/>
        </w:rPr>
      </w:pPr>
      <w:r w:rsidRPr="00EB4959">
        <w:rPr>
          <w:rFonts w:hint="eastAsia"/>
          <w:sz w:val="28"/>
          <w:szCs w:val="28"/>
        </w:rPr>
        <w:t xml:space="preserve">22. </w:t>
      </w:r>
      <w:r w:rsidRPr="00EB4959">
        <w:rPr>
          <w:sz w:val="28"/>
          <w:szCs w:val="28"/>
        </w:rPr>
        <w:t>Rosh JR, Schwersenz AH, Groisman G, Benkov KJ, LeLeiko NS. Fatal fulminant hepatitis B in an infant despite appropriate prophylaxis. Arch Pediatr Adolesc Med 1994</w:t>
      </w:r>
      <w:proofErr w:type="gramStart"/>
      <w:r w:rsidRPr="00EB4959">
        <w:rPr>
          <w:sz w:val="28"/>
          <w:szCs w:val="28"/>
        </w:rPr>
        <w:t>;148:1349</w:t>
      </w:r>
      <w:proofErr w:type="gramEnd"/>
      <w:r w:rsidRPr="00EB4959">
        <w:rPr>
          <w:sz w:val="28"/>
          <w:szCs w:val="28"/>
        </w:rPr>
        <w:t>-51.</w:t>
      </w:r>
    </w:p>
    <w:p w:rsidR="00DE54CE" w:rsidRPr="00EB4959" w:rsidRDefault="00DE54CE" w:rsidP="00DE54CE">
      <w:pPr>
        <w:tabs>
          <w:tab w:val="num" w:pos="540"/>
        </w:tabs>
        <w:spacing w:beforeLines="50" w:before="180" w:line="360" w:lineRule="auto"/>
        <w:ind w:left="567" w:hanging="387"/>
        <w:rPr>
          <w:sz w:val="28"/>
          <w:szCs w:val="28"/>
        </w:rPr>
      </w:pPr>
      <w:r w:rsidRPr="00EB4959">
        <w:rPr>
          <w:rFonts w:hint="eastAsia"/>
          <w:sz w:val="28"/>
          <w:szCs w:val="28"/>
        </w:rPr>
        <w:t xml:space="preserve">23. </w:t>
      </w:r>
      <w:r w:rsidRPr="00EB4959">
        <w:rPr>
          <w:sz w:val="28"/>
          <w:szCs w:val="28"/>
        </w:rPr>
        <w:t>Stevens CE, Neurath RA, Beasley RP, Szmuness W. HBeAg and anti-HBe detection By radioimmunoassay: correlation with vertical transmission of hepatitis B virus in Taiwan. J Med Virol 1979; 3: 237-41.</w:t>
      </w:r>
    </w:p>
    <w:p w:rsidR="00DE54CE" w:rsidRPr="00EB4959" w:rsidRDefault="00DE54CE" w:rsidP="00DE54CE">
      <w:pPr>
        <w:tabs>
          <w:tab w:val="num" w:pos="540"/>
        </w:tabs>
        <w:spacing w:beforeLines="50" w:before="180" w:line="360" w:lineRule="auto"/>
        <w:ind w:left="567" w:hanging="387"/>
        <w:rPr>
          <w:sz w:val="28"/>
          <w:szCs w:val="28"/>
        </w:rPr>
      </w:pPr>
      <w:r w:rsidRPr="00EB4959">
        <w:rPr>
          <w:rFonts w:hint="eastAsia"/>
          <w:sz w:val="28"/>
          <w:szCs w:val="28"/>
        </w:rPr>
        <w:t xml:space="preserve">24. </w:t>
      </w:r>
      <w:r w:rsidRPr="00EB4959">
        <w:rPr>
          <w:sz w:val="28"/>
          <w:szCs w:val="28"/>
        </w:rPr>
        <w:t>Tang JR, Hsu HY, Lin HH, Ni YH, Chang MH. Hepatitis B surface antigenemia at Birth: A long-term follow up study. J Pediatr 1998</w:t>
      </w:r>
      <w:proofErr w:type="gramStart"/>
      <w:r w:rsidRPr="00EB4959">
        <w:rPr>
          <w:sz w:val="28"/>
          <w:szCs w:val="28"/>
        </w:rPr>
        <w:t>;133:374</w:t>
      </w:r>
      <w:proofErr w:type="gramEnd"/>
      <w:r w:rsidRPr="00EB4959">
        <w:rPr>
          <w:sz w:val="28"/>
          <w:szCs w:val="28"/>
        </w:rPr>
        <w:t>-7.</w:t>
      </w:r>
    </w:p>
    <w:p w:rsidR="00DE54CE" w:rsidRPr="00EB4959" w:rsidRDefault="00DE54CE" w:rsidP="00DE54CE">
      <w:pPr>
        <w:tabs>
          <w:tab w:val="num" w:pos="540"/>
        </w:tabs>
        <w:spacing w:beforeLines="50" w:before="180" w:line="360" w:lineRule="auto"/>
        <w:ind w:left="567" w:hanging="387"/>
        <w:rPr>
          <w:sz w:val="28"/>
          <w:szCs w:val="28"/>
        </w:rPr>
      </w:pPr>
      <w:r w:rsidRPr="00EB4959">
        <w:rPr>
          <w:rFonts w:hint="eastAsia"/>
          <w:sz w:val="28"/>
          <w:szCs w:val="28"/>
        </w:rPr>
        <w:t xml:space="preserve">25. </w:t>
      </w:r>
      <w:r w:rsidRPr="00EB4959">
        <w:rPr>
          <w:sz w:val="28"/>
          <w:szCs w:val="28"/>
        </w:rPr>
        <w:t xml:space="preserve">Tsai TY, Lo KJ, </w:t>
      </w:r>
      <w:proofErr w:type="gramStart"/>
      <w:r w:rsidRPr="00EB4959">
        <w:rPr>
          <w:sz w:val="28"/>
          <w:szCs w:val="28"/>
        </w:rPr>
        <w:t>Lee</w:t>
      </w:r>
      <w:proofErr w:type="gramEnd"/>
      <w:r w:rsidRPr="00EB4959">
        <w:rPr>
          <w:sz w:val="28"/>
          <w:szCs w:val="28"/>
        </w:rPr>
        <w:t xml:space="preserve"> SD, et al. Immunoprophylaxis against hepatitis B virus infection: a controlled trial in infants Born to HBeAg-negative HBsAg carrier mothers in Taiwan. Chin J Gasteroenterol 1984; 1: 181-5.</w:t>
      </w:r>
    </w:p>
    <w:p w:rsidR="00DE54CE" w:rsidRPr="00EB4959" w:rsidRDefault="00DE54CE" w:rsidP="00DE54CE">
      <w:pPr>
        <w:tabs>
          <w:tab w:val="num" w:pos="540"/>
        </w:tabs>
        <w:spacing w:beforeLines="50" w:before="180" w:line="360" w:lineRule="auto"/>
        <w:ind w:left="567" w:hanging="387"/>
        <w:rPr>
          <w:sz w:val="28"/>
          <w:szCs w:val="28"/>
        </w:rPr>
      </w:pPr>
      <w:r w:rsidRPr="00EB4959">
        <w:rPr>
          <w:rFonts w:hint="eastAsia"/>
          <w:sz w:val="28"/>
          <w:szCs w:val="28"/>
        </w:rPr>
        <w:t xml:space="preserve">26. </w:t>
      </w:r>
      <w:r w:rsidRPr="00EB4959">
        <w:rPr>
          <w:sz w:val="28"/>
          <w:szCs w:val="28"/>
        </w:rPr>
        <w:t>Vanclaire H, Cornu C, Sokal EM. Fulminant hepatitis B in an infant Born to a hepatitis Be-antiBody positive, DNA-negative mother. Arch Dis Child 1991</w:t>
      </w:r>
      <w:proofErr w:type="gramStart"/>
      <w:r w:rsidRPr="00EB4959">
        <w:rPr>
          <w:sz w:val="28"/>
          <w:szCs w:val="28"/>
        </w:rPr>
        <w:t>;66:983</w:t>
      </w:r>
      <w:proofErr w:type="gramEnd"/>
      <w:r w:rsidRPr="00EB4959">
        <w:rPr>
          <w:sz w:val="28"/>
          <w:szCs w:val="28"/>
        </w:rPr>
        <w:t xml:space="preserve">-5. Yang YJ, Liu CC, Chen TJ, Lee MF, Chen SH, Shih HH, Chang MH. Role of hepaitits B immunogloBulin in infants Born to hepatitis B e antigen-negative </w:t>
      </w:r>
      <w:r w:rsidRPr="00EB4959">
        <w:rPr>
          <w:sz w:val="28"/>
          <w:szCs w:val="28"/>
        </w:rPr>
        <w:lastRenderedPageBreak/>
        <w:t xml:space="preserve">carrier mothers in Taiwan. Pediatr Infec Dis J 2003; 22: 584-8. 55: </w:t>
      </w:r>
    </w:p>
    <w:p w:rsidR="00DE54CE" w:rsidRPr="00EB4959" w:rsidRDefault="00DE54CE" w:rsidP="00DE54CE">
      <w:pPr>
        <w:tabs>
          <w:tab w:val="num" w:pos="540"/>
        </w:tabs>
        <w:spacing w:beforeLines="50" w:before="180" w:line="360" w:lineRule="auto"/>
        <w:ind w:left="567" w:hanging="387"/>
        <w:rPr>
          <w:sz w:val="28"/>
          <w:szCs w:val="28"/>
        </w:rPr>
      </w:pPr>
      <w:r w:rsidRPr="00EB4959">
        <w:rPr>
          <w:rFonts w:hint="eastAsia"/>
          <w:sz w:val="28"/>
          <w:szCs w:val="28"/>
        </w:rPr>
        <w:t xml:space="preserve">27. </w:t>
      </w:r>
      <w:r w:rsidRPr="00EB4959">
        <w:rPr>
          <w:sz w:val="28"/>
          <w:szCs w:val="28"/>
        </w:rPr>
        <w:t>WM Xu, YT Cui, L Wang , H Yang , ZQ Liang , XM Li, SL Zhang , FY Qiao , F CampBell , CN Chang , Gardner S, and Atkins M. Lamivudine in late pregnancy to prevent perinatal transmission of hepatitis B virus infection: a multicentre, randomized, douBle-Blind, placeBo-controlled study. J of viral hepatitis 2009; 16:94-103.</w:t>
      </w:r>
    </w:p>
    <w:p w:rsidR="00DE54CE" w:rsidRPr="00EB4959" w:rsidRDefault="00DE54CE" w:rsidP="00DE54CE">
      <w:pPr>
        <w:tabs>
          <w:tab w:val="num" w:pos="540"/>
        </w:tabs>
        <w:spacing w:beforeLines="50" w:before="180" w:line="360" w:lineRule="auto"/>
        <w:ind w:left="567" w:hanging="387"/>
        <w:rPr>
          <w:sz w:val="28"/>
          <w:szCs w:val="28"/>
        </w:rPr>
      </w:pPr>
      <w:r w:rsidRPr="00EB4959">
        <w:rPr>
          <w:rFonts w:hint="eastAsia"/>
          <w:sz w:val="28"/>
          <w:szCs w:val="28"/>
        </w:rPr>
        <w:t>28.</w:t>
      </w:r>
      <w:r w:rsidRPr="00EB4959">
        <w:rPr>
          <w:sz w:val="28"/>
          <w:szCs w:val="28"/>
        </w:rPr>
        <w:t xml:space="preserve"> Wen WH, Chang MH, Zhao LL, Ni YH, Hsu HY, Wu JF, Chen PJ, Chen DS, Chen HL. Mother-to-infant transmission of hepatitis B virus infection: Significance of maternal viral load and strategies for intervention. J Hepatol. 2013</w:t>
      </w:r>
      <w:proofErr w:type="gramStart"/>
      <w:r w:rsidRPr="00EB4959">
        <w:rPr>
          <w:sz w:val="28"/>
          <w:szCs w:val="28"/>
        </w:rPr>
        <w:t>;59:24</w:t>
      </w:r>
      <w:proofErr w:type="gramEnd"/>
      <w:r w:rsidRPr="00EB4959">
        <w:rPr>
          <w:sz w:val="28"/>
          <w:szCs w:val="28"/>
        </w:rPr>
        <w:t>-30.</w:t>
      </w:r>
    </w:p>
    <w:p w:rsidR="00DE54CE" w:rsidRDefault="00DE54CE" w:rsidP="00DE54CE">
      <w:pPr>
        <w:spacing w:line="360" w:lineRule="auto"/>
        <w:ind w:rightChars="-286" w:right="-686"/>
        <w:rPr>
          <w:rFonts w:ascii="標楷體" w:eastAsia="標楷體" w:hAnsi="標楷體" w:hint="eastAsia"/>
          <w:sz w:val="28"/>
          <w:szCs w:val="28"/>
        </w:rPr>
      </w:pPr>
      <w:r>
        <w:rPr>
          <w:rFonts w:ascii="標楷體" w:eastAsia="標楷體" w:hAnsi="標楷體" w:hint="eastAsia"/>
          <w:sz w:val="28"/>
          <w:szCs w:val="28"/>
        </w:rPr>
        <w:t xml:space="preserve"> </w:t>
      </w:r>
    </w:p>
    <w:p w:rsidR="00DE54CE" w:rsidRDefault="00DE54CE" w:rsidP="00DE54CE">
      <w:pPr>
        <w:ind w:rightChars="-286" w:right="-686"/>
        <w:rPr>
          <w:rFonts w:ascii="標楷體" w:eastAsia="標楷體" w:hAnsi="標楷體" w:hint="eastAsia"/>
          <w:sz w:val="28"/>
          <w:szCs w:val="28"/>
        </w:rPr>
      </w:pPr>
      <w:r>
        <w:rPr>
          <w:rFonts w:ascii="標楷體" w:eastAsia="標楷體" w:hAnsi="標楷體" w:hint="eastAsia"/>
          <w:sz w:val="28"/>
          <w:szCs w:val="28"/>
        </w:rPr>
        <w:t>(八)圖表：</w:t>
      </w:r>
    </w:p>
    <w:p w:rsidR="00DE54CE" w:rsidRDefault="00DE54CE" w:rsidP="00DE54CE">
      <w:pPr>
        <w:ind w:rightChars="-286" w:right="-686"/>
        <w:rPr>
          <w:rFonts w:eastAsia="標楷體" w:hAnsi="標楷體" w:hint="eastAsia"/>
          <w:b/>
          <w:sz w:val="28"/>
          <w:szCs w:val="28"/>
        </w:rPr>
      </w:pPr>
    </w:p>
    <w:p w:rsidR="00DE54CE" w:rsidRDefault="00DE54CE" w:rsidP="00DE54CE">
      <w:pPr>
        <w:ind w:rightChars="20" w:right="48"/>
        <w:rPr>
          <w:rFonts w:eastAsia="標楷體" w:hint="eastAsia"/>
          <w:sz w:val="28"/>
          <w:szCs w:val="28"/>
        </w:rPr>
      </w:pPr>
      <w:r>
        <w:rPr>
          <w:rFonts w:eastAsia="標楷體" w:hint="eastAsia"/>
          <w:sz w:val="28"/>
          <w:szCs w:val="28"/>
        </w:rPr>
        <w:t>表一、雙陽母親所生子女</w:t>
      </w:r>
      <w:r>
        <w:rPr>
          <w:rFonts w:eastAsia="標楷體" w:hint="eastAsia"/>
          <w:sz w:val="28"/>
          <w:szCs w:val="28"/>
        </w:rPr>
        <w:t xml:space="preserve">v.s </w:t>
      </w:r>
      <w:r>
        <w:rPr>
          <w:rFonts w:eastAsia="標楷體" w:hint="eastAsia"/>
          <w:sz w:val="28"/>
          <w:szCs w:val="28"/>
        </w:rPr>
        <w:t>子女</w:t>
      </w:r>
      <w:r>
        <w:rPr>
          <w:rFonts w:eastAsia="標楷體" w:hint="eastAsia"/>
          <w:sz w:val="28"/>
          <w:szCs w:val="28"/>
        </w:rPr>
        <w:t>HBsAg(+)</w:t>
      </w:r>
      <w:r>
        <w:rPr>
          <w:rFonts w:eastAsia="標楷體" w:hint="eastAsia"/>
          <w:sz w:val="28"/>
          <w:szCs w:val="28"/>
        </w:rPr>
        <w:t>生產方式統計表</w:t>
      </w:r>
    </w:p>
    <w:tbl>
      <w:tblPr>
        <w:tblW w:w="6240" w:type="dxa"/>
        <w:tblInd w:w="28" w:type="dxa"/>
        <w:tblCellMar>
          <w:left w:w="28" w:type="dxa"/>
          <w:right w:w="28" w:type="dxa"/>
        </w:tblCellMar>
        <w:tblLook w:val="04A0" w:firstRow="1" w:lastRow="0" w:firstColumn="1" w:lastColumn="0" w:noHBand="0" w:noVBand="1"/>
      </w:tblPr>
      <w:tblGrid>
        <w:gridCol w:w="1260"/>
        <w:gridCol w:w="2480"/>
        <w:gridCol w:w="2500"/>
      </w:tblGrid>
      <w:tr w:rsidR="00DE54CE" w:rsidRPr="00E07818" w:rsidTr="00CD319E">
        <w:trPr>
          <w:trHeight w:val="1740"/>
        </w:trPr>
        <w:tc>
          <w:tcPr>
            <w:tcW w:w="1260" w:type="dxa"/>
            <w:tcBorders>
              <w:top w:val="single" w:sz="12" w:space="0" w:color="auto"/>
              <w:left w:val="nil"/>
              <w:bottom w:val="nil"/>
              <w:right w:val="nil"/>
            </w:tcBorders>
            <w:shd w:val="clear" w:color="auto" w:fill="auto"/>
            <w:vAlign w:val="center"/>
            <w:hideMark/>
          </w:tcPr>
          <w:p w:rsidR="00DE54CE" w:rsidRPr="00E07818" w:rsidRDefault="00DE54CE" w:rsidP="00CD319E">
            <w:pPr>
              <w:widowControl/>
              <w:jc w:val="center"/>
              <w:rPr>
                <w:color w:val="000000"/>
                <w:kern w:val="0"/>
                <w:sz w:val="32"/>
                <w:szCs w:val="32"/>
              </w:rPr>
            </w:pPr>
            <w:r w:rsidRPr="00E07818">
              <w:rPr>
                <w:color w:val="000000"/>
                <w:kern w:val="0"/>
                <w:sz w:val="32"/>
                <w:szCs w:val="32"/>
              </w:rPr>
              <w:t>Maternal HBeAg status</w:t>
            </w:r>
          </w:p>
        </w:tc>
        <w:tc>
          <w:tcPr>
            <w:tcW w:w="2480" w:type="dxa"/>
            <w:tcBorders>
              <w:top w:val="single" w:sz="12" w:space="0" w:color="auto"/>
              <w:left w:val="nil"/>
              <w:bottom w:val="nil"/>
              <w:right w:val="nil"/>
            </w:tcBorders>
            <w:shd w:val="clear" w:color="auto" w:fill="auto"/>
            <w:vAlign w:val="center"/>
            <w:hideMark/>
          </w:tcPr>
          <w:p w:rsidR="00DE54CE" w:rsidRPr="00E07818" w:rsidRDefault="00DE54CE" w:rsidP="00CD319E">
            <w:pPr>
              <w:widowControl/>
              <w:jc w:val="center"/>
              <w:rPr>
                <w:color w:val="000000"/>
                <w:kern w:val="0"/>
                <w:sz w:val="32"/>
                <w:szCs w:val="32"/>
              </w:rPr>
            </w:pPr>
            <w:r w:rsidRPr="00E07818">
              <w:rPr>
                <w:color w:val="000000"/>
                <w:kern w:val="0"/>
                <w:sz w:val="32"/>
                <w:szCs w:val="32"/>
              </w:rPr>
              <w:t>Total</w:t>
            </w:r>
          </w:p>
        </w:tc>
        <w:tc>
          <w:tcPr>
            <w:tcW w:w="2500" w:type="dxa"/>
            <w:tcBorders>
              <w:top w:val="single" w:sz="12" w:space="0" w:color="auto"/>
              <w:left w:val="nil"/>
              <w:bottom w:val="nil"/>
              <w:right w:val="nil"/>
            </w:tcBorders>
            <w:shd w:val="clear" w:color="auto" w:fill="auto"/>
            <w:vAlign w:val="center"/>
            <w:hideMark/>
          </w:tcPr>
          <w:p w:rsidR="00DE54CE" w:rsidRPr="00E07818" w:rsidRDefault="00DE54CE" w:rsidP="00CD319E">
            <w:pPr>
              <w:widowControl/>
              <w:jc w:val="center"/>
              <w:rPr>
                <w:color w:val="000000"/>
                <w:kern w:val="0"/>
                <w:sz w:val="32"/>
                <w:szCs w:val="32"/>
              </w:rPr>
            </w:pPr>
            <w:r w:rsidRPr="00E07818">
              <w:rPr>
                <w:color w:val="000000"/>
                <w:kern w:val="0"/>
                <w:sz w:val="32"/>
                <w:szCs w:val="32"/>
              </w:rPr>
              <w:t xml:space="preserve">  HBsAg positive at 6m or 12m </w:t>
            </w:r>
          </w:p>
        </w:tc>
      </w:tr>
      <w:tr w:rsidR="00DE54CE" w:rsidRPr="00E07818" w:rsidTr="00CD319E">
        <w:trPr>
          <w:trHeight w:val="1095"/>
        </w:trPr>
        <w:tc>
          <w:tcPr>
            <w:tcW w:w="1260" w:type="dxa"/>
            <w:tcBorders>
              <w:top w:val="single" w:sz="12" w:space="0" w:color="auto"/>
              <w:left w:val="nil"/>
              <w:bottom w:val="nil"/>
              <w:right w:val="nil"/>
            </w:tcBorders>
            <w:shd w:val="clear" w:color="auto" w:fill="auto"/>
            <w:vAlign w:val="center"/>
            <w:hideMark/>
          </w:tcPr>
          <w:p w:rsidR="00DE54CE" w:rsidRPr="00E07818" w:rsidRDefault="00DE54CE" w:rsidP="00CD319E">
            <w:pPr>
              <w:widowControl/>
              <w:rPr>
                <w:color w:val="000000"/>
                <w:kern w:val="0"/>
                <w:sz w:val="32"/>
                <w:szCs w:val="32"/>
              </w:rPr>
            </w:pPr>
            <w:r w:rsidRPr="00E07818">
              <w:rPr>
                <w:color w:val="000000"/>
                <w:kern w:val="0"/>
                <w:sz w:val="32"/>
                <w:szCs w:val="32"/>
              </w:rPr>
              <w:t xml:space="preserve"> Vaginal</w:t>
            </w:r>
          </w:p>
        </w:tc>
        <w:tc>
          <w:tcPr>
            <w:tcW w:w="2480" w:type="dxa"/>
            <w:tcBorders>
              <w:top w:val="single" w:sz="12" w:space="0" w:color="auto"/>
              <w:left w:val="nil"/>
              <w:bottom w:val="single" w:sz="12" w:space="0" w:color="auto"/>
              <w:right w:val="nil"/>
            </w:tcBorders>
            <w:shd w:val="clear" w:color="auto" w:fill="auto"/>
            <w:noWrap/>
            <w:vAlign w:val="center"/>
            <w:hideMark/>
          </w:tcPr>
          <w:p w:rsidR="00DE54CE" w:rsidRPr="00E07818" w:rsidRDefault="00DE54CE" w:rsidP="00CD319E">
            <w:pPr>
              <w:widowControl/>
              <w:jc w:val="center"/>
              <w:rPr>
                <w:color w:val="000000"/>
                <w:kern w:val="0"/>
                <w:sz w:val="32"/>
                <w:szCs w:val="32"/>
              </w:rPr>
            </w:pPr>
            <w:r w:rsidRPr="00E07818">
              <w:rPr>
                <w:color w:val="000000"/>
                <w:kern w:val="0"/>
                <w:sz w:val="32"/>
                <w:szCs w:val="32"/>
              </w:rPr>
              <w:t>95</w:t>
            </w:r>
          </w:p>
        </w:tc>
        <w:tc>
          <w:tcPr>
            <w:tcW w:w="2500" w:type="dxa"/>
            <w:tcBorders>
              <w:top w:val="single" w:sz="12" w:space="0" w:color="auto"/>
              <w:left w:val="nil"/>
              <w:bottom w:val="single" w:sz="12" w:space="0" w:color="auto"/>
              <w:right w:val="nil"/>
            </w:tcBorders>
            <w:shd w:val="clear" w:color="auto" w:fill="auto"/>
            <w:noWrap/>
            <w:vAlign w:val="center"/>
            <w:hideMark/>
          </w:tcPr>
          <w:p w:rsidR="00DE54CE" w:rsidRPr="00E07818" w:rsidRDefault="00DE54CE" w:rsidP="00CD319E">
            <w:pPr>
              <w:widowControl/>
              <w:jc w:val="center"/>
              <w:rPr>
                <w:color w:val="000000"/>
                <w:kern w:val="0"/>
                <w:sz w:val="32"/>
                <w:szCs w:val="32"/>
              </w:rPr>
            </w:pPr>
            <w:r w:rsidRPr="00E07818">
              <w:rPr>
                <w:color w:val="000000"/>
                <w:kern w:val="0"/>
                <w:sz w:val="32"/>
                <w:szCs w:val="32"/>
              </w:rPr>
              <w:t>13 (14%)</w:t>
            </w:r>
          </w:p>
        </w:tc>
      </w:tr>
      <w:tr w:rsidR="00DE54CE" w:rsidRPr="00E07818" w:rsidTr="00CD319E">
        <w:trPr>
          <w:trHeight w:val="1050"/>
        </w:trPr>
        <w:tc>
          <w:tcPr>
            <w:tcW w:w="1260" w:type="dxa"/>
            <w:tcBorders>
              <w:top w:val="single" w:sz="12" w:space="0" w:color="000000"/>
              <w:left w:val="nil"/>
              <w:bottom w:val="nil"/>
              <w:right w:val="nil"/>
            </w:tcBorders>
            <w:shd w:val="clear" w:color="auto" w:fill="auto"/>
            <w:vAlign w:val="center"/>
            <w:hideMark/>
          </w:tcPr>
          <w:p w:rsidR="00DE54CE" w:rsidRPr="00E07818" w:rsidRDefault="00DE54CE" w:rsidP="00CD319E">
            <w:pPr>
              <w:widowControl/>
              <w:rPr>
                <w:color w:val="000000"/>
                <w:kern w:val="0"/>
                <w:sz w:val="32"/>
                <w:szCs w:val="32"/>
              </w:rPr>
            </w:pPr>
            <w:r w:rsidRPr="00E07818">
              <w:rPr>
                <w:color w:val="000000"/>
                <w:kern w:val="0"/>
                <w:sz w:val="32"/>
                <w:szCs w:val="32"/>
              </w:rPr>
              <w:t>C/S</w:t>
            </w:r>
          </w:p>
        </w:tc>
        <w:tc>
          <w:tcPr>
            <w:tcW w:w="2480" w:type="dxa"/>
            <w:tcBorders>
              <w:top w:val="nil"/>
              <w:left w:val="nil"/>
              <w:bottom w:val="single" w:sz="12" w:space="0" w:color="auto"/>
              <w:right w:val="nil"/>
            </w:tcBorders>
            <w:shd w:val="clear" w:color="auto" w:fill="auto"/>
            <w:noWrap/>
            <w:vAlign w:val="center"/>
            <w:hideMark/>
          </w:tcPr>
          <w:p w:rsidR="00DE54CE" w:rsidRPr="00E07818" w:rsidRDefault="00DE54CE" w:rsidP="00CD319E">
            <w:pPr>
              <w:widowControl/>
              <w:jc w:val="center"/>
              <w:rPr>
                <w:color w:val="000000"/>
                <w:kern w:val="0"/>
                <w:sz w:val="32"/>
                <w:szCs w:val="32"/>
              </w:rPr>
            </w:pPr>
            <w:r w:rsidRPr="00E07818">
              <w:rPr>
                <w:color w:val="000000"/>
                <w:kern w:val="0"/>
                <w:sz w:val="32"/>
                <w:szCs w:val="32"/>
              </w:rPr>
              <w:t>66</w:t>
            </w:r>
          </w:p>
        </w:tc>
        <w:tc>
          <w:tcPr>
            <w:tcW w:w="2500" w:type="dxa"/>
            <w:tcBorders>
              <w:top w:val="nil"/>
              <w:left w:val="nil"/>
              <w:bottom w:val="single" w:sz="12" w:space="0" w:color="auto"/>
              <w:right w:val="nil"/>
            </w:tcBorders>
            <w:shd w:val="clear" w:color="auto" w:fill="auto"/>
            <w:noWrap/>
            <w:vAlign w:val="center"/>
            <w:hideMark/>
          </w:tcPr>
          <w:p w:rsidR="00DE54CE" w:rsidRPr="00E07818" w:rsidRDefault="00DE54CE" w:rsidP="00CD319E">
            <w:pPr>
              <w:widowControl/>
              <w:jc w:val="center"/>
              <w:rPr>
                <w:color w:val="000000"/>
                <w:kern w:val="0"/>
                <w:sz w:val="32"/>
                <w:szCs w:val="32"/>
              </w:rPr>
            </w:pPr>
            <w:r w:rsidRPr="00E07818">
              <w:rPr>
                <w:color w:val="000000"/>
                <w:kern w:val="0"/>
                <w:sz w:val="32"/>
                <w:szCs w:val="32"/>
              </w:rPr>
              <w:t>2 (3%)</w:t>
            </w:r>
          </w:p>
        </w:tc>
      </w:tr>
      <w:tr w:rsidR="00DE54CE" w:rsidRPr="00E07818" w:rsidTr="00CD319E">
        <w:trPr>
          <w:trHeight w:val="390"/>
        </w:trPr>
        <w:tc>
          <w:tcPr>
            <w:tcW w:w="1260" w:type="dxa"/>
            <w:tcBorders>
              <w:top w:val="single" w:sz="12" w:space="0" w:color="auto"/>
              <w:left w:val="nil"/>
              <w:bottom w:val="nil"/>
              <w:right w:val="nil"/>
            </w:tcBorders>
            <w:shd w:val="clear" w:color="auto" w:fill="auto"/>
            <w:noWrap/>
            <w:vAlign w:val="center"/>
            <w:hideMark/>
          </w:tcPr>
          <w:p w:rsidR="00DE54CE" w:rsidRPr="00E07818" w:rsidRDefault="00DE54CE" w:rsidP="00CD319E">
            <w:pPr>
              <w:widowControl/>
              <w:rPr>
                <w:color w:val="000000"/>
                <w:kern w:val="0"/>
                <w:sz w:val="28"/>
                <w:szCs w:val="28"/>
              </w:rPr>
            </w:pPr>
            <w:r w:rsidRPr="00E07818">
              <w:rPr>
                <w:color w:val="000000"/>
                <w:kern w:val="0"/>
                <w:sz w:val="28"/>
                <w:szCs w:val="28"/>
              </w:rPr>
              <w:t>P=0.0221</w:t>
            </w:r>
          </w:p>
        </w:tc>
        <w:tc>
          <w:tcPr>
            <w:tcW w:w="2480" w:type="dxa"/>
            <w:tcBorders>
              <w:top w:val="nil"/>
              <w:left w:val="nil"/>
              <w:bottom w:val="nil"/>
              <w:right w:val="nil"/>
            </w:tcBorders>
            <w:shd w:val="clear" w:color="auto" w:fill="auto"/>
            <w:noWrap/>
            <w:vAlign w:val="center"/>
            <w:hideMark/>
          </w:tcPr>
          <w:p w:rsidR="00DE54CE" w:rsidRPr="00E07818" w:rsidRDefault="00DE54CE" w:rsidP="00CD319E">
            <w:pPr>
              <w:widowControl/>
              <w:rPr>
                <w:rFonts w:ascii="新細明體" w:hAnsi="新細明體" w:cs="新細明體"/>
                <w:color w:val="000000"/>
                <w:kern w:val="0"/>
                <w:szCs w:val="24"/>
              </w:rPr>
            </w:pPr>
          </w:p>
        </w:tc>
        <w:tc>
          <w:tcPr>
            <w:tcW w:w="2500" w:type="dxa"/>
            <w:tcBorders>
              <w:top w:val="nil"/>
              <w:left w:val="nil"/>
              <w:bottom w:val="nil"/>
              <w:right w:val="nil"/>
            </w:tcBorders>
            <w:shd w:val="clear" w:color="auto" w:fill="auto"/>
            <w:noWrap/>
            <w:vAlign w:val="center"/>
            <w:hideMark/>
          </w:tcPr>
          <w:p w:rsidR="00DE54CE" w:rsidRPr="00E07818" w:rsidRDefault="00DE54CE" w:rsidP="00CD319E">
            <w:pPr>
              <w:widowControl/>
              <w:rPr>
                <w:rFonts w:ascii="新細明體" w:hAnsi="新細明體" w:cs="新細明體"/>
                <w:color w:val="000000"/>
                <w:kern w:val="0"/>
                <w:szCs w:val="24"/>
              </w:rPr>
            </w:pPr>
          </w:p>
        </w:tc>
      </w:tr>
    </w:tbl>
    <w:p w:rsidR="00DE54CE" w:rsidRDefault="00DE54CE" w:rsidP="00DE54CE">
      <w:pPr>
        <w:ind w:rightChars="20" w:right="48"/>
        <w:rPr>
          <w:rFonts w:eastAsia="標楷體" w:hint="eastAsia"/>
          <w:sz w:val="28"/>
          <w:szCs w:val="28"/>
        </w:rPr>
      </w:pPr>
    </w:p>
    <w:p w:rsidR="00DE54CE" w:rsidRDefault="00DE54CE" w:rsidP="00DE54CE">
      <w:pPr>
        <w:ind w:rightChars="20" w:right="48"/>
        <w:rPr>
          <w:rFonts w:eastAsia="標楷體" w:hint="eastAsia"/>
          <w:sz w:val="28"/>
          <w:szCs w:val="28"/>
        </w:rPr>
      </w:pPr>
    </w:p>
    <w:p w:rsidR="00DE54CE" w:rsidRDefault="00DE54CE" w:rsidP="00DE54CE">
      <w:pPr>
        <w:ind w:rightChars="20" w:right="48"/>
        <w:rPr>
          <w:rFonts w:eastAsia="標楷體" w:hint="eastAsia"/>
          <w:sz w:val="28"/>
          <w:szCs w:val="28"/>
        </w:rPr>
      </w:pPr>
    </w:p>
    <w:p w:rsidR="00DE54CE" w:rsidRDefault="00DE54CE" w:rsidP="00DE54CE">
      <w:pPr>
        <w:ind w:rightChars="20" w:right="48"/>
        <w:rPr>
          <w:rFonts w:eastAsia="標楷體" w:hint="eastAsia"/>
          <w:sz w:val="28"/>
          <w:szCs w:val="28"/>
        </w:rPr>
      </w:pPr>
    </w:p>
    <w:p w:rsidR="00DE54CE" w:rsidRDefault="00DE54CE" w:rsidP="00DE54CE">
      <w:pPr>
        <w:ind w:rightChars="20" w:right="48"/>
        <w:rPr>
          <w:rFonts w:eastAsia="標楷體" w:hint="eastAsia"/>
          <w:sz w:val="28"/>
          <w:szCs w:val="28"/>
        </w:rPr>
      </w:pPr>
      <w:r>
        <w:rPr>
          <w:rFonts w:eastAsia="標楷體" w:hint="eastAsia"/>
          <w:sz w:val="28"/>
          <w:szCs w:val="28"/>
        </w:rPr>
        <w:t>表二、雙陽母親所生子女</w:t>
      </w:r>
      <w:r>
        <w:rPr>
          <w:rFonts w:eastAsia="標楷體" w:hint="eastAsia"/>
          <w:sz w:val="28"/>
          <w:szCs w:val="28"/>
        </w:rPr>
        <w:t xml:space="preserve">v.s </w:t>
      </w:r>
      <w:r>
        <w:rPr>
          <w:rFonts w:eastAsia="標楷體" w:hint="eastAsia"/>
          <w:sz w:val="28"/>
          <w:szCs w:val="28"/>
        </w:rPr>
        <w:t>子女</w:t>
      </w:r>
      <w:r>
        <w:rPr>
          <w:rFonts w:eastAsia="標楷體" w:hint="eastAsia"/>
          <w:sz w:val="28"/>
          <w:szCs w:val="28"/>
        </w:rPr>
        <w:t>HBsAg(+)</w:t>
      </w:r>
      <w:r>
        <w:rPr>
          <w:rFonts w:eastAsia="標楷體" w:hint="eastAsia"/>
          <w:sz w:val="28"/>
          <w:szCs w:val="28"/>
        </w:rPr>
        <w:t>羊膜穿刺統計表</w:t>
      </w:r>
    </w:p>
    <w:tbl>
      <w:tblPr>
        <w:tblW w:w="6360" w:type="dxa"/>
        <w:tblInd w:w="28" w:type="dxa"/>
        <w:tblCellMar>
          <w:left w:w="28" w:type="dxa"/>
          <w:right w:w="28" w:type="dxa"/>
        </w:tblCellMar>
        <w:tblLook w:val="04A0" w:firstRow="1" w:lastRow="0" w:firstColumn="1" w:lastColumn="0" w:noHBand="0" w:noVBand="1"/>
      </w:tblPr>
      <w:tblGrid>
        <w:gridCol w:w="2352"/>
        <w:gridCol w:w="2004"/>
        <w:gridCol w:w="2060"/>
      </w:tblGrid>
      <w:tr w:rsidR="00DE54CE" w:rsidRPr="004B6811" w:rsidTr="00CD319E">
        <w:trPr>
          <w:trHeight w:val="1740"/>
        </w:trPr>
        <w:tc>
          <w:tcPr>
            <w:tcW w:w="2296" w:type="dxa"/>
            <w:tcBorders>
              <w:top w:val="single" w:sz="12" w:space="0" w:color="auto"/>
              <w:left w:val="nil"/>
              <w:bottom w:val="nil"/>
              <w:right w:val="nil"/>
            </w:tcBorders>
            <w:shd w:val="clear" w:color="auto" w:fill="auto"/>
            <w:vAlign w:val="center"/>
            <w:hideMark/>
          </w:tcPr>
          <w:p w:rsidR="00DE54CE" w:rsidRPr="004B6811" w:rsidRDefault="00DE54CE" w:rsidP="00CD319E">
            <w:pPr>
              <w:widowControl/>
              <w:jc w:val="center"/>
              <w:rPr>
                <w:color w:val="000000"/>
                <w:kern w:val="0"/>
                <w:sz w:val="32"/>
                <w:szCs w:val="32"/>
              </w:rPr>
            </w:pPr>
            <w:r w:rsidRPr="004B6811">
              <w:rPr>
                <w:color w:val="000000"/>
                <w:kern w:val="0"/>
                <w:sz w:val="32"/>
                <w:szCs w:val="32"/>
              </w:rPr>
              <w:t>Maternal HBeAg status</w:t>
            </w:r>
          </w:p>
        </w:tc>
        <w:tc>
          <w:tcPr>
            <w:tcW w:w="2004" w:type="dxa"/>
            <w:tcBorders>
              <w:top w:val="single" w:sz="12" w:space="0" w:color="auto"/>
              <w:left w:val="nil"/>
              <w:bottom w:val="nil"/>
              <w:right w:val="nil"/>
            </w:tcBorders>
            <w:shd w:val="clear" w:color="auto" w:fill="auto"/>
            <w:vAlign w:val="center"/>
            <w:hideMark/>
          </w:tcPr>
          <w:p w:rsidR="00DE54CE" w:rsidRPr="004B6811" w:rsidRDefault="00DE54CE" w:rsidP="00CD319E">
            <w:pPr>
              <w:widowControl/>
              <w:jc w:val="center"/>
              <w:rPr>
                <w:color w:val="000000"/>
                <w:kern w:val="0"/>
                <w:sz w:val="32"/>
                <w:szCs w:val="32"/>
              </w:rPr>
            </w:pPr>
            <w:r w:rsidRPr="004B6811">
              <w:rPr>
                <w:color w:val="000000"/>
                <w:kern w:val="0"/>
                <w:sz w:val="32"/>
                <w:szCs w:val="32"/>
              </w:rPr>
              <w:t>Total</w:t>
            </w:r>
          </w:p>
        </w:tc>
        <w:tc>
          <w:tcPr>
            <w:tcW w:w="2060" w:type="dxa"/>
            <w:tcBorders>
              <w:top w:val="single" w:sz="12" w:space="0" w:color="auto"/>
              <w:left w:val="nil"/>
              <w:bottom w:val="nil"/>
              <w:right w:val="nil"/>
            </w:tcBorders>
            <w:shd w:val="clear" w:color="auto" w:fill="auto"/>
            <w:vAlign w:val="center"/>
            <w:hideMark/>
          </w:tcPr>
          <w:p w:rsidR="00DE54CE" w:rsidRPr="004B6811" w:rsidRDefault="00DE54CE" w:rsidP="00CD319E">
            <w:pPr>
              <w:widowControl/>
              <w:jc w:val="center"/>
              <w:rPr>
                <w:color w:val="000000"/>
                <w:kern w:val="0"/>
                <w:sz w:val="32"/>
                <w:szCs w:val="32"/>
              </w:rPr>
            </w:pPr>
            <w:r w:rsidRPr="004B6811">
              <w:rPr>
                <w:color w:val="000000"/>
                <w:kern w:val="0"/>
                <w:sz w:val="32"/>
                <w:szCs w:val="32"/>
              </w:rPr>
              <w:t xml:space="preserve">  HBsAg positive at 6m or 12m </w:t>
            </w:r>
          </w:p>
        </w:tc>
      </w:tr>
      <w:tr w:rsidR="00DE54CE" w:rsidRPr="004B6811" w:rsidTr="00CD319E">
        <w:trPr>
          <w:trHeight w:val="1095"/>
        </w:trPr>
        <w:tc>
          <w:tcPr>
            <w:tcW w:w="2296" w:type="dxa"/>
            <w:tcBorders>
              <w:top w:val="single" w:sz="12" w:space="0" w:color="auto"/>
              <w:left w:val="nil"/>
              <w:bottom w:val="single" w:sz="12" w:space="0" w:color="auto"/>
              <w:right w:val="nil"/>
            </w:tcBorders>
            <w:shd w:val="clear" w:color="auto" w:fill="auto"/>
            <w:vAlign w:val="center"/>
            <w:hideMark/>
          </w:tcPr>
          <w:p w:rsidR="00DE54CE" w:rsidRPr="004B6811" w:rsidRDefault="00DE54CE" w:rsidP="00CD319E">
            <w:pPr>
              <w:widowControl/>
              <w:rPr>
                <w:color w:val="000000"/>
                <w:kern w:val="0"/>
                <w:sz w:val="32"/>
                <w:szCs w:val="32"/>
              </w:rPr>
            </w:pPr>
            <w:r w:rsidRPr="004B6811">
              <w:rPr>
                <w:color w:val="000000"/>
                <w:kern w:val="0"/>
                <w:sz w:val="32"/>
                <w:szCs w:val="32"/>
              </w:rPr>
              <w:t>Amniocentesis(-)</w:t>
            </w:r>
          </w:p>
        </w:tc>
        <w:tc>
          <w:tcPr>
            <w:tcW w:w="2004" w:type="dxa"/>
            <w:tcBorders>
              <w:top w:val="single" w:sz="12" w:space="0" w:color="auto"/>
              <w:left w:val="nil"/>
              <w:bottom w:val="single" w:sz="12" w:space="0" w:color="auto"/>
              <w:right w:val="nil"/>
            </w:tcBorders>
            <w:shd w:val="clear" w:color="auto" w:fill="auto"/>
            <w:noWrap/>
            <w:vAlign w:val="center"/>
            <w:hideMark/>
          </w:tcPr>
          <w:p w:rsidR="00DE54CE" w:rsidRPr="004B6811" w:rsidRDefault="00DE54CE" w:rsidP="00CD319E">
            <w:pPr>
              <w:widowControl/>
              <w:jc w:val="center"/>
              <w:rPr>
                <w:color w:val="000000"/>
                <w:kern w:val="0"/>
                <w:sz w:val="32"/>
                <w:szCs w:val="32"/>
              </w:rPr>
            </w:pPr>
            <w:r w:rsidRPr="004B6811">
              <w:rPr>
                <w:color w:val="000000"/>
                <w:kern w:val="0"/>
                <w:sz w:val="32"/>
                <w:szCs w:val="32"/>
              </w:rPr>
              <w:t>108</w:t>
            </w:r>
          </w:p>
        </w:tc>
        <w:tc>
          <w:tcPr>
            <w:tcW w:w="2060" w:type="dxa"/>
            <w:tcBorders>
              <w:top w:val="single" w:sz="12" w:space="0" w:color="auto"/>
              <w:left w:val="nil"/>
              <w:bottom w:val="single" w:sz="12" w:space="0" w:color="auto"/>
              <w:right w:val="nil"/>
            </w:tcBorders>
            <w:shd w:val="clear" w:color="auto" w:fill="auto"/>
            <w:noWrap/>
            <w:vAlign w:val="center"/>
            <w:hideMark/>
          </w:tcPr>
          <w:p w:rsidR="00DE54CE" w:rsidRPr="004B6811" w:rsidRDefault="00DE54CE" w:rsidP="00CD319E">
            <w:pPr>
              <w:widowControl/>
              <w:jc w:val="center"/>
              <w:rPr>
                <w:color w:val="000000"/>
                <w:kern w:val="0"/>
                <w:sz w:val="32"/>
                <w:szCs w:val="32"/>
              </w:rPr>
            </w:pPr>
            <w:r w:rsidRPr="004B6811">
              <w:rPr>
                <w:color w:val="000000"/>
                <w:kern w:val="0"/>
                <w:sz w:val="32"/>
                <w:szCs w:val="32"/>
              </w:rPr>
              <w:t>9 (8%)</w:t>
            </w:r>
          </w:p>
        </w:tc>
      </w:tr>
      <w:tr w:rsidR="00DE54CE" w:rsidRPr="004B6811" w:rsidTr="00CD319E">
        <w:trPr>
          <w:trHeight w:val="1050"/>
        </w:trPr>
        <w:tc>
          <w:tcPr>
            <w:tcW w:w="2296" w:type="dxa"/>
            <w:tcBorders>
              <w:top w:val="nil"/>
              <w:left w:val="nil"/>
              <w:bottom w:val="single" w:sz="12" w:space="0" w:color="auto"/>
              <w:right w:val="nil"/>
            </w:tcBorders>
            <w:shd w:val="clear" w:color="auto" w:fill="auto"/>
            <w:vAlign w:val="center"/>
            <w:hideMark/>
          </w:tcPr>
          <w:p w:rsidR="00DE54CE" w:rsidRPr="004B6811" w:rsidRDefault="00DE54CE" w:rsidP="00CD319E">
            <w:pPr>
              <w:widowControl/>
              <w:rPr>
                <w:color w:val="000000"/>
                <w:kern w:val="0"/>
                <w:sz w:val="32"/>
                <w:szCs w:val="32"/>
              </w:rPr>
            </w:pPr>
            <w:r w:rsidRPr="004B6811">
              <w:rPr>
                <w:color w:val="000000"/>
                <w:kern w:val="0"/>
                <w:sz w:val="32"/>
                <w:szCs w:val="32"/>
              </w:rPr>
              <w:t>Amniocentesis(+)</w:t>
            </w:r>
          </w:p>
        </w:tc>
        <w:tc>
          <w:tcPr>
            <w:tcW w:w="2004" w:type="dxa"/>
            <w:tcBorders>
              <w:top w:val="nil"/>
              <w:left w:val="nil"/>
              <w:bottom w:val="single" w:sz="12" w:space="0" w:color="auto"/>
              <w:right w:val="nil"/>
            </w:tcBorders>
            <w:shd w:val="clear" w:color="auto" w:fill="auto"/>
            <w:noWrap/>
            <w:vAlign w:val="center"/>
            <w:hideMark/>
          </w:tcPr>
          <w:p w:rsidR="00DE54CE" w:rsidRPr="004B6811" w:rsidRDefault="00DE54CE" w:rsidP="00CD319E">
            <w:pPr>
              <w:widowControl/>
              <w:jc w:val="center"/>
              <w:rPr>
                <w:color w:val="000000"/>
                <w:kern w:val="0"/>
                <w:sz w:val="32"/>
                <w:szCs w:val="32"/>
              </w:rPr>
            </w:pPr>
            <w:r w:rsidRPr="004B6811">
              <w:rPr>
                <w:color w:val="000000"/>
                <w:kern w:val="0"/>
                <w:sz w:val="32"/>
                <w:szCs w:val="32"/>
              </w:rPr>
              <w:t>53</w:t>
            </w:r>
          </w:p>
        </w:tc>
        <w:tc>
          <w:tcPr>
            <w:tcW w:w="2060" w:type="dxa"/>
            <w:tcBorders>
              <w:top w:val="nil"/>
              <w:left w:val="nil"/>
              <w:bottom w:val="single" w:sz="12" w:space="0" w:color="auto"/>
              <w:right w:val="nil"/>
            </w:tcBorders>
            <w:shd w:val="clear" w:color="auto" w:fill="auto"/>
            <w:noWrap/>
            <w:vAlign w:val="center"/>
            <w:hideMark/>
          </w:tcPr>
          <w:p w:rsidR="00DE54CE" w:rsidRPr="004B6811" w:rsidRDefault="00DE54CE" w:rsidP="00CD319E">
            <w:pPr>
              <w:widowControl/>
              <w:jc w:val="center"/>
              <w:rPr>
                <w:color w:val="000000"/>
                <w:kern w:val="0"/>
                <w:sz w:val="32"/>
                <w:szCs w:val="32"/>
              </w:rPr>
            </w:pPr>
            <w:r w:rsidRPr="004B6811">
              <w:rPr>
                <w:color w:val="000000"/>
                <w:kern w:val="0"/>
                <w:sz w:val="32"/>
                <w:szCs w:val="32"/>
              </w:rPr>
              <w:t>6 (11%)</w:t>
            </w:r>
          </w:p>
        </w:tc>
      </w:tr>
      <w:tr w:rsidR="00DE54CE" w:rsidRPr="004B6811" w:rsidTr="00CD319E">
        <w:trPr>
          <w:trHeight w:val="390"/>
        </w:trPr>
        <w:tc>
          <w:tcPr>
            <w:tcW w:w="2296" w:type="dxa"/>
            <w:tcBorders>
              <w:top w:val="nil"/>
              <w:left w:val="nil"/>
              <w:bottom w:val="nil"/>
              <w:right w:val="nil"/>
            </w:tcBorders>
            <w:shd w:val="clear" w:color="auto" w:fill="auto"/>
            <w:noWrap/>
            <w:vAlign w:val="center"/>
            <w:hideMark/>
          </w:tcPr>
          <w:p w:rsidR="00DE54CE" w:rsidRPr="004B6811" w:rsidRDefault="00DE54CE" w:rsidP="00CD319E">
            <w:pPr>
              <w:widowControl/>
              <w:rPr>
                <w:color w:val="000000"/>
                <w:kern w:val="0"/>
                <w:sz w:val="28"/>
                <w:szCs w:val="28"/>
              </w:rPr>
            </w:pPr>
            <w:r w:rsidRPr="004B6811">
              <w:rPr>
                <w:color w:val="000000"/>
                <w:kern w:val="0"/>
                <w:sz w:val="28"/>
                <w:szCs w:val="28"/>
              </w:rPr>
              <w:t>P=0.5399</w:t>
            </w:r>
          </w:p>
        </w:tc>
        <w:tc>
          <w:tcPr>
            <w:tcW w:w="2004" w:type="dxa"/>
            <w:tcBorders>
              <w:top w:val="nil"/>
              <w:left w:val="nil"/>
              <w:bottom w:val="nil"/>
              <w:right w:val="nil"/>
            </w:tcBorders>
            <w:shd w:val="clear" w:color="auto" w:fill="auto"/>
            <w:noWrap/>
            <w:vAlign w:val="center"/>
            <w:hideMark/>
          </w:tcPr>
          <w:p w:rsidR="00DE54CE" w:rsidRPr="004B6811" w:rsidRDefault="00DE54CE" w:rsidP="00CD319E">
            <w:pPr>
              <w:widowControl/>
              <w:rPr>
                <w:rFonts w:ascii="新細明體" w:hAnsi="新細明體" w:cs="新細明體"/>
                <w:color w:val="000000"/>
                <w:kern w:val="0"/>
                <w:szCs w:val="24"/>
              </w:rPr>
            </w:pPr>
            <w:r w:rsidRPr="004B6811">
              <w:rPr>
                <w:rFonts w:ascii="新細明體" w:hAnsi="新細明體" w:cs="新細明體" w:hint="eastAsia"/>
                <w:color w:val="000000"/>
                <w:kern w:val="0"/>
                <w:szCs w:val="24"/>
              </w:rPr>
              <w:t xml:space="preserve">　</w:t>
            </w:r>
          </w:p>
        </w:tc>
        <w:tc>
          <w:tcPr>
            <w:tcW w:w="2060" w:type="dxa"/>
            <w:tcBorders>
              <w:top w:val="nil"/>
              <w:left w:val="nil"/>
              <w:bottom w:val="nil"/>
              <w:right w:val="nil"/>
            </w:tcBorders>
            <w:shd w:val="clear" w:color="auto" w:fill="auto"/>
            <w:noWrap/>
            <w:vAlign w:val="center"/>
            <w:hideMark/>
          </w:tcPr>
          <w:p w:rsidR="00DE54CE" w:rsidRPr="004B6811" w:rsidRDefault="00DE54CE" w:rsidP="00CD319E">
            <w:pPr>
              <w:widowControl/>
              <w:rPr>
                <w:rFonts w:ascii="新細明體" w:hAnsi="新細明體" w:cs="新細明體"/>
                <w:color w:val="000000"/>
                <w:kern w:val="0"/>
                <w:szCs w:val="24"/>
              </w:rPr>
            </w:pPr>
            <w:r w:rsidRPr="004B6811">
              <w:rPr>
                <w:rFonts w:ascii="新細明體" w:hAnsi="新細明體" w:cs="新細明體" w:hint="eastAsia"/>
                <w:color w:val="000000"/>
                <w:kern w:val="0"/>
                <w:szCs w:val="24"/>
              </w:rPr>
              <w:t xml:space="preserve">　</w:t>
            </w:r>
          </w:p>
        </w:tc>
      </w:tr>
    </w:tbl>
    <w:p w:rsidR="00DE54CE" w:rsidRDefault="00DE54CE" w:rsidP="00DE54CE">
      <w:pPr>
        <w:ind w:rightChars="20" w:right="48"/>
        <w:rPr>
          <w:rFonts w:eastAsia="標楷體" w:hint="eastAsia"/>
          <w:sz w:val="28"/>
          <w:szCs w:val="28"/>
        </w:rPr>
      </w:pPr>
    </w:p>
    <w:p w:rsidR="00DE54CE" w:rsidRDefault="00DE54CE" w:rsidP="00DE54CE">
      <w:pPr>
        <w:ind w:rightChars="20" w:right="48"/>
        <w:rPr>
          <w:rFonts w:eastAsia="標楷體" w:hint="eastAsia"/>
          <w:sz w:val="28"/>
          <w:szCs w:val="28"/>
        </w:rPr>
      </w:pPr>
    </w:p>
    <w:p w:rsidR="00DE54CE" w:rsidRDefault="00DE54CE" w:rsidP="00DE54CE">
      <w:pPr>
        <w:ind w:rightChars="20" w:right="48"/>
        <w:rPr>
          <w:rFonts w:eastAsia="標楷體" w:hint="eastAsia"/>
          <w:sz w:val="28"/>
          <w:szCs w:val="28"/>
        </w:rPr>
      </w:pPr>
    </w:p>
    <w:p w:rsidR="00DE54CE" w:rsidRDefault="00DE54CE" w:rsidP="00DE54CE">
      <w:pPr>
        <w:ind w:rightChars="20" w:right="48"/>
        <w:rPr>
          <w:rFonts w:eastAsia="標楷體" w:hint="eastAsia"/>
          <w:sz w:val="28"/>
          <w:szCs w:val="28"/>
        </w:rPr>
      </w:pPr>
    </w:p>
    <w:p w:rsidR="00DE54CE" w:rsidRPr="004811C7" w:rsidRDefault="00DE54CE" w:rsidP="00DE54CE">
      <w:pPr>
        <w:ind w:rightChars="20" w:right="48"/>
        <w:rPr>
          <w:rFonts w:eastAsia="標楷體"/>
          <w:sz w:val="28"/>
          <w:szCs w:val="28"/>
        </w:rPr>
      </w:pPr>
      <w:r>
        <w:rPr>
          <w:rFonts w:eastAsia="標楷體" w:hint="eastAsia"/>
          <w:sz w:val="28"/>
          <w:szCs w:val="28"/>
        </w:rPr>
        <w:t>表三、</w:t>
      </w:r>
      <w:r w:rsidRPr="00AB0DB9">
        <w:rPr>
          <w:rFonts w:eastAsia="標楷體" w:hint="eastAsia"/>
          <w:sz w:val="28"/>
          <w:szCs w:val="28"/>
        </w:rPr>
        <w:t>HBsAg(+)</w:t>
      </w:r>
      <w:r w:rsidRPr="00AB0DB9">
        <w:rPr>
          <w:rFonts w:eastAsia="標楷體" w:hint="eastAsia"/>
          <w:sz w:val="28"/>
          <w:szCs w:val="28"/>
        </w:rPr>
        <w:t>帶原母親所生子女</w:t>
      </w:r>
      <w:r>
        <w:rPr>
          <w:rFonts w:eastAsia="標楷體" w:hint="eastAsia"/>
          <w:sz w:val="28"/>
          <w:szCs w:val="28"/>
        </w:rPr>
        <w:t xml:space="preserve">HBsAg </w:t>
      </w:r>
      <w:r>
        <w:rPr>
          <w:rFonts w:eastAsia="標楷體" w:hint="eastAsia"/>
          <w:sz w:val="28"/>
          <w:szCs w:val="28"/>
        </w:rPr>
        <w:t>陽性</w:t>
      </w:r>
      <w:r w:rsidRPr="0019180F">
        <w:rPr>
          <w:rFonts w:eastAsia="標楷體" w:hint="eastAsia"/>
          <w:sz w:val="28"/>
          <w:szCs w:val="28"/>
        </w:rPr>
        <w:t>率</w:t>
      </w:r>
    </w:p>
    <w:tbl>
      <w:tblPr>
        <w:tblpPr w:leftFromText="180" w:rightFromText="180" w:vertAnchor="text" w:horzAnchor="margin" w:tblpY="303"/>
        <w:tblW w:w="7820" w:type="dxa"/>
        <w:tblCellMar>
          <w:left w:w="28" w:type="dxa"/>
          <w:right w:w="28" w:type="dxa"/>
        </w:tblCellMar>
        <w:tblLook w:val="04A0" w:firstRow="1" w:lastRow="0" w:firstColumn="1" w:lastColumn="0" w:noHBand="0" w:noVBand="1"/>
      </w:tblPr>
      <w:tblGrid>
        <w:gridCol w:w="1980"/>
        <w:gridCol w:w="1380"/>
        <w:gridCol w:w="2260"/>
        <w:gridCol w:w="2200"/>
      </w:tblGrid>
      <w:tr w:rsidR="00DE54CE" w:rsidRPr="00F9743F" w:rsidTr="00CD319E">
        <w:trPr>
          <w:trHeight w:val="825"/>
        </w:trPr>
        <w:tc>
          <w:tcPr>
            <w:tcW w:w="1980" w:type="dxa"/>
            <w:tcBorders>
              <w:top w:val="single" w:sz="12" w:space="0" w:color="auto"/>
              <w:left w:val="nil"/>
              <w:bottom w:val="nil"/>
              <w:right w:val="nil"/>
            </w:tcBorders>
            <w:shd w:val="clear" w:color="auto" w:fill="auto"/>
            <w:hideMark/>
          </w:tcPr>
          <w:p w:rsidR="00DE54CE" w:rsidRPr="00F9743F" w:rsidRDefault="00DE54CE" w:rsidP="00CD319E">
            <w:pPr>
              <w:widowControl/>
              <w:jc w:val="center"/>
              <w:rPr>
                <w:color w:val="000000"/>
                <w:kern w:val="0"/>
                <w:sz w:val="32"/>
                <w:szCs w:val="32"/>
              </w:rPr>
            </w:pPr>
            <w:r w:rsidRPr="00F9743F">
              <w:rPr>
                <w:color w:val="000000"/>
                <w:kern w:val="0"/>
                <w:sz w:val="32"/>
                <w:szCs w:val="32"/>
              </w:rPr>
              <w:t>Maternal HBeAg status</w:t>
            </w:r>
          </w:p>
        </w:tc>
        <w:tc>
          <w:tcPr>
            <w:tcW w:w="1380" w:type="dxa"/>
            <w:tcBorders>
              <w:top w:val="single" w:sz="12" w:space="0" w:color="auto"/>
              <w:left w:val="nil"/>
              <w:bottom w:val="nil"/>
              <w:right w:val="nil"/>
            </w:tcBorders>
            <w:shd w:val="clear" w:color="auto" w:fill="auto"/>
            <w:hideMark/>
          </w:tcPr>
          <w:p w:rsidR="00DE54CE" w:rsidRPr="00F9743F" w:rsidRDefault="00DE54CE" w:rsidP="00CD319E">
            <w:pPr>
              <w:widowControl/>
              <w:jc w:val="center"/>
              <w:rPr>
                <w:color w:val="000000"/>
                <w:kern w:val="0"/>
                <w:sz w:val="32"/>
                <w:szCs w:val="32"/>
              </w:rPr>
            </w:pPr>
            <w:r>
              <w:rPr>
                <w:rFonts w:hint="eastAsia"/>
                <w:color w:val="000000"/>
                <w:kern w:val="0"/>
                <w:sz w:val="32"/>
                <w:szCs w:val="32"/>
              </w:rPr>
              <w:t>*</w:t>
            </w:r>
            <w:r w:rsidRPr="00F9743F">
              <w:rPr>
                <w:color w:val="000000"/>
                <w:kern w:val="0"/>
                <w:sz w:val="32"/>
                <w:szCs w:val="32"/>
              </w:rPr>
              <w:t xml:space="preserve">Children </w:t>
            </w:r>
          </w:p>
        </w:tc>
        <w:tc>
          <w:tcPr>
            <w:tcW w:w="2260" w:type="dxa"/>
            <w:tcBorders>
              <w:top w:val="single" w:sz="12" w:space="0" w:color="auto"/>
              <w:left w:val="nil"/>
              <w:bottom w:val="nil"/>
              <w:right w:val="nil"/>
            </w:tcBorders>
            <w:shd w:val="clear" w:color="auto" w:fill="auto"/>
            <w:hideMark/>
          </w:tcPr>
          <w:p w:rsidR="00DE54CE" w:rsidRPr="00F9743F" w:rsidRDefault="00DE54CE" w:rsidP="00CD319E">
            <w:pPr>
              <w:widowControl/>
              <w:jc w:val="center"/>
              <w:rPr>
                <w:color w:val="000000"/>
                <w:kern w:val="0"/>
                <w:sz w:val="32"/>
                <w:szCs w:val="32"/>
              </w:rPr>
            </w:pPr>
            <w:r>
              <w:rPr>
                <w:rFonts w:hint="eastAsia"/>
                <w:color w:val="000000"/>
                <w:kern w:val="0"/>
                <w:sz w:val="32"/>
                <w:szCs w:val="32"/>
              </w:rPr>
              <w:t xml:space="preserve">* </w:t>
            </w:r>
            <w:r w:rsidRPr="00F9743F">
              <w:rPr>
                <w:color w:val="000000"/>
                <w:kern w:val="0"/>
                <w:sz w:val="32"/>
                <w:szCs w:val="32"/>
              </w:rPr>
              <w:t>Children HBsAg(+)</w:t>
            </w:r>
          </w:p>
        </w:tc>
        <w:tc>
          <w:tcPr>
            <w:tcW w:w="2200" w:type="dxa"/>
            <w:tcBorders>
              <w:top w:val="single" w:sz="12" w:space="0" w:color="auto"/>
              <w:left w:val="nil"/>
              <w:bottom w:val="nil"/>
              <w:right w:val="nil"/>
            </w:tcBorders>
            <w:shd w:val="clear" w:color="auto" w:fill="auto"/>
            <w:hideMark/>
          </w:tcPr>
          <w:p w:rsidR="00DE54CE" w:rsidRPr="00F9743F" w:rsidRDefault="00DE54CE" w:rsidP="00CD319E">
            <w:pPr>
              <w:widowControl/>
              <w:jc w:val="center"/>
              <w:rPr>
                <w:color w:val="000000"/>
                <w:kern w:val="0"/>
                <w:sz w:val="32"/>
                <w:szCs w:val="32"/>
              </w:rPr>
            </w:pPr>
            <w:r w:rsidRPr="00F9743F">
              <w:rPr>
                <w:color w:val="000000"/>
                <w:kern w:val="0"/>
                <w:sz w:val="32"/>
                <w:szCs w:val="32"/>
              </w:rPr>
              <w:t xml:space="preserve">Children HBsAg(+) rate </w:t>
            </w:r>
          </w:p>
        </w:tc>
      </w:tr>
      <w:tr w:rsidR="00DE54CE" w:rsidRPr="00F9743F" w:rsidTr="00CD319E">
        <w:trPr>
          <w:trHeight w:val="540"/>
        </w:trPr>
        <w:tc>
          <w:tcPr>
            <w:tcW w:w="1980" w:type="dxa"/>
            <w:tcBorders>
              <w:top w:val="nil"/>
              <w:left w:val="nil"/>
              <w:bottom w:val="single" w:sz="12" w:space="0" w:color="auto"/>
              <w:right w:val="nil"/>
            </w:tcBorders>
            <w:shd w:val="clear" w:color="auto" w:fill="auto"/>
            <w:hideMark/>
          </w:tcPr>
          <w:p w:rsidR="00DE54CE" w:rsidRPr="00F9743F" w:rsidRDefault="00DE54CE" w:rsidP="00CD319E">
            <w:pPr>
              <w:widowControl/>
              <w:jc w:val="center"/>
              <w:rPr>
                <w:color w:val="000000"/>
                <w:kern w:val="0"/>
                <w:sz w:val="32"/>
                <w:szCs w:val="32"/>
              </w:rPr>
            </w:pPr>
            <w:r w:rsidRPr="00F9743F">
              <w:rPr>
                <w:color w:val="000000"/>
                <w:kern w:val="0"/>
                <w:sz w:val="32"/>
                <w:szCs w:val="32"/>
              </w:rPr>
              <w:t xml:space="preserve">　</w:t>
            </w:r>
          </w:p>
        </w:tc>
        <w:tc>
          <w:tcPr>
            <w:tcW w:w="1380" w:type="dxa"/>
            <w:tcBorders>
              <w:top w:val="nil"/>
              <w:left w:val="nil"/>
              <w:bottom w:val="nil"/>
              <w:right w:val="nil"/>
            </w:tcBorders>
            <w:shd w:val="clear" w:color="auto" w:fill="auto"/>
            <w:hideMark/>
          </w:tcPr>
          <w:p w:rsidR="00DE54CE" w:rsidRPr="00F9743F" w:rsidRDefault="00DE54CE" w:rsidP="00CD319E">
            <w:pPr>
              <w:widowControl/>
              <w:jc w:val="center"/>
              <w:rPr>
                <w:color w:val="000000"/>
                <w:kern w:val="0"/>
                <w:sz w:val="32"/>
                <w:szCs w:val="32"/>
              </w:rPr>
            </w:pPr>
            <w:r w:rsidRPr="00F9743F">
              <w:rPr>
                <w:color w:val="000000"/>
                <w:kern w:val="0"/>
                <w:sz w:val="32"/>
                <w:szCs w:val="32"/>
              </w:rPr>
              <w:t>(N)</w:t>
            </w:r>
          </w:p>
        </w:tc>
        <w:tc>
          <w:tcPr>
            <w:tcW w:w="2260" w:type="dxa"/>
            <w:tcBorders>
              <w:top w:val="nil"/>
              <w:left w:val="nil"/>
              <w:bottom w:val="nil"/>
              <w:right w:val="nil"/>
            </w:tcBorders>
            <w:shd w:val="clear" w:color="auto" w:fill="auto"/>
            <w:hideMark/>
          </w:tcPr>
          <w:p w:rsidR="00DE54CE" w:rsidRPr="00F9743F" w:rsidRDefault="00DE54CE" w:rsidP="00CD319E">
            <w:pPr>
              <w:widowControl/>
              <w:jc w:val="center"/>
              <w:rPr>
                <w:color w:val="000000"/>
                <w:kern w:val="0"/>
                <w:sz w:val="32"/>
                <w:szCs w:val="32"/>
              </w:rPr>
            </w:pPr>
            <w:r w:rsidRPr="00F9743F">
              <w:rPr>
                <w:color w:val="000000"/>
                <w:kern w:val="0"/>
                <w:sz w:val="32"/>
                <w:szCs w:val="32"/>
              </w:rPr>
              <w:t>(N)</w:t>
            </w:r>
          </w:p>
        </w:tc>
        <w:tc>
          <w:tcPr>
            <w:tcW w:w="2200" w:type="dxa"/>
            <w:tcBorders>
              <w:top w:val="nil"/>
              <w:left w:val="nil"/>
              <w:bottom w:val="single" w:sz="12" w:space="0" w:color="auto"/>
              <w:right w:val="nil"/>
            </w:tcBorders>
            <w:shd w:val="clear" w:color="auto" w:fill="auto"/>
            <w:hideMark/>
          </w:tcPr>
          <w:p w:rsidR="00DE54CE" w:rsidRPr="00F9743F" w:rsidRDefault="00DE54CE" w:rsidP="00CD319E">
            <w:pPr>
              <w:widowControl/>
              <w:jc w:val="center"/>
              <w:rPr>
                <w:color w:val="000000"/>
                <w:kern w:val="0"/>
                <w:sz w:val="32"/>
                <w:szCs w:val="32"/>
              </w:rPr>
            </w:pPr>
            <w:r w:rsidRPr="00F9743F">
              <w:rPr>
                <w:color w:val="000000"/>
                <w:kern w:val="0"/>
                <w:sz w:val="32"/>
                <w:szCs w:val="32"/>
              </w:rPr>
              <w:t xml:space="preserve"> (%)</w:t>
            </w:r>
          </w:p>
        </w:tc>
      </w:tr>
      <w:tr w:rsidR="00DE54CE" w:rsidRPr="00F9743F" w:rsidTr="00CD319E">
        <w:trPr>
          <w:trHeight w:val="435"/>
        </w:trPr>
        <w:tc>
          <w:tcPr>
            <w:tcW w:w="1980" w:type="dxa"/>
            <w:tcBorders>
              <w:top w:val="nil"/>
              <w:left w:val="nil"/>
              <w:bottom w:val="single" w:sz="12" w:space="0" w:color="auto"/>
              <w:right w:val="nil"/>
            </w:tcBorders>
            <w:shd w:val="clear" w:color="auto" w:fill="auto"/>
            <w:hideMark/>
          </w:tcPr>
          <w:p w:rsidR="00DE54CE" w:rsidRPr="00F9743F" w:rsidRDefault="00DE54CE" w:rsidP="00CD319E">
            <w:pPr>
              <w:widowControl/>
              <w:rPr>
                <w:color w:val="000000"/>
                <w:kern w:val="0"/>
                <w:sz w:val="32"/>
                <w:szCs w:val="32"/>
              </w:rPr>
            </w:pPr>
            <w:r w:rsidRPr="00F9743F">
              <w:rPr>
                <w:color w:val="000000"/>
                <w:kern w:val="0"/>
                <w:sz w:val="32"/>
                <w:szCs w:val="32"/>
              </w:rPr>
              <w:t>HBeAg(+)</w:t>
            </w:r>
          </w:p>
        </w:tc>
        <w:tc>
          <w:tcPr>
            <w:tcW w:w="1380" w:type="dxa"/>
            <w:tcBorders>
              <w:top w:val="single" w:sz="12" w:space="0" w:color="auto"/>
              <w:left w:val="nil"/>
              <w:bottom w:val="single" w:sz="12" w:space="0" w:color="auto"/>
              <w:right w:val="nil"/>
            </w:tcBorders>
            <w:shd w:val="clear" w:color="auto" w:fill="auto"/>
            <w:hideMark/>
          </w:tcPr>
          <w:p w:rsidR="00DE54CE" w:rsidRPr="00F9743F" w:rsidRDefault="00DE54CE" w:rsidP="00CD319E">
            <w:pPr>
              <w:widowControl/>
              <w:jc w:val="center"/>
              <w:rPr>
                <w:color w:val="000000"/>
                <w:kern w:val="0"/>
                <w:sz w:val="32"/>
                <w:szCs w:val="32"/>
              </w:rPr>
            </w:pPr>
            <w:r>
              <w:rPr>
                <w:rFonts w:hint="eastAsia"/>
                <w:color w:val="000000"/>
                <w:kern w:val="0"/>
                <w:sz w:val="32"/>
                <w:szCs w:val="32"/>
              </w:rPr>
              <w:t>161</w:t>
            </w:r>
          </w:p>
        </w:tc>
        <w:tc>
          <w:tcPr>
            <w:tcW w:w="2260" w:type="dxa"/>
            <w:tcBorders>
              <w:top w:val="single" w:sz="12" w:space="0" w:color="auto"/>
              <w:left w:val="nil"/>
              <w:bottom w:val="single" w:sz="12" w:space="0" w:color="auto"/>
              <w:right w:val="nil"/>
            </w:tcBorders>
            <w:shd w:val="clear" w:color="auto" w:fill="auto"/>
            <w:hideMark/>
          </w:tcPr>
          <w:p w:rsidR="00DE54CE" w:rsidRPr="00F9743F" w:rsidRDefault="00DE54CE" w:rsidP="00CD319E">
            <w:pPr>
              <w:widowControl/>
              <w:jc w:val="center"/>
              <w:rPr>
                <w:color w:val="000000"/>
                <w:kern w:val="0"/>
                <w:sz w:val="32"/>
                <w:szCs w:val="32"/>
              </w:rPr>
            </w:pPr>
            <w:r>
              <w:rPr>
                <w:rFonts w:hint="eastAsia"/>
                <w:color w:val="000000"/>
                <w:kern w:val="0"/>
                <w:sz w:val="32"/>
                <w:szCs w:val="32"/>
              </w:rPr>
              <w:t>15</w:t>
            </w:r>
          </w:p>
        </w:tc>
        <w:tc>
          <w:tcPr>
            <w:tcW w:w="2200" w:type="dxa"/>
            <w:tcBorders>
              <w:top w:val="nil"/>
              <w:left w:val="nil"/>
              <w:bottom w:val="single" w:sz="12" w:space="0" w:color="auto"/>
              <w:right w:val="nil"/>
            </w:tcBorders>
            <w:shd w:val="clear" w:color="auto" w:fill="auto"/>
            <w:hideMark/>
          </w:tcPr>
          <w:p w:rsidR="00DE54CE" w:rsidRPr="00F9743F" w:rsidRDefault="00DE54CE" w:rsidP="00CD319E">
            <w:pPr>
              <w:widowControl/>
              <w:jc w:val="center"/>
              <w:rPr>
                <w:color w:val="000000"/>
                <w:kern w:val="0"/>
                <w:sz w:val="32"/>
                <w:szCs w:val="32"/>
              </w:rPr>
            </w:pPr>
            <w:r>
              <w:rPr>
                <w:rFonts w:hint="eastAsia"/>
                <w:color w:val="000000"/>
                <w:kern w:val="0"/>
                <w:sz w:val="32"/>
                <w:szCs w:val="32"/>
              </w:rPr>
              <w:t>9.3</w:t>
            </w:r>
          </w:p>
        </w:tc>
      </w:tr>
      <w:tr w:rsidR="00DE54CE" w:rsidRPr="00F9743F" w:rsidTr="00CD319E">
        <w:trPr>
          <w:trHeight w:val="435"/>
        </w:trPr>
        <w:tc>
          <w:tcPr>
            <w:tcW w:w="1980" w:type="dxa"/>
            <w:tcBorders>
              <w:top w:val="nil"/>
              <w:left w:val="nil"/>
              <w:bottom w:val="single" w:sz="12" w:space="0" w:color="auto"/>
              <w:right w:val="nil"/>
            </w:tcBorders>
            <w:shd w:val="clear" w:color="auto" w:fill="auto"/>
            <w:hideMark/>
          </w:tcPr>
          <w:p w:rsidR="00DE54CE" w:rsidRPr="00F9743F" w:rsidRDefault="00DE54CE" w:rsidP="00CD319E">
            <w:pPr>
              <w:widowControl/>
              <w:rPr>
                <w:color w:val="000000"/>
                <w:kern w:val="0"/>
                <w:sz w:val="32"/>
                <w:szCs w:val="32"/>
              </w:rPr>
            </w:pPr>
            <w:r w:rsidRPr="00F9743F">
              <w:rPr>
                <w:color w:val="000000"/>
                <w:kern w:val="0"/>
                <w:sz w:val="32"/>
                <w:szCs w:val="32"/>
              </w:rPr>
              <w:t>HBeAg(-)</w:t>
            </w:r>
          </w:p>
        </w:tc>
        <w:tc>
          <w:tcPr>
            <w:tcW w:w="1380" w:type="dxa"/>
            <w:tcBorders>
              <w:top w:val="nil"/>
              <w:left w:val="nil"/>
              <w:bottom w:val="single" w:sz="12" w:space="0" w:color="auto"/>
              <w:right w:val="nil"/>
            </w:tcBorders>
            <w:shd w:val="clear" w:color="auto" w:fill="auto"/>
            <w:hideMark/>
          </w:tcPr>
          <w:p w:rsidR="00DE54CE" w:rsidRPr="00F9743F" w:rsidRDefault="00DE54CE" w:rsidP="00CD319E">
            <w:pPr>
              <w:widowControl/>
              <w:jc w:val="center"/>
              <w:rPr>
                <w:color w:val="000000"/>
                <w:kern w:val="0"/>
                <w:sz w:val="32"/>
                <w:szCs w:val="32"/>
              </w:rPr>
            </w:pPr>
            <w:r>
              <w:rPr>
                <w:rFonts w:hint="eastAsia"/>
                <w:color w:val="000000"/>
                <w:kern w:val="0"/>
                <w:sz w:val="32"/>
                <w:szCs w:val="32"/>
              </w:rPr>
              <w:t>174</w:t>
            </w:r>
          </w:p>
        </w:tc>
        <w:tc>
          <w:tcPr>
            <w:tcW w:w="2260" w:type="dxa"/>
            <w:tcBorders>
              <w:top w:val="nil"/>
              <w:left w:val="nil"/>
              <w:bottom w:val="nil"/>
              <w:right w:val="nil"/>
            </w:tcBorders>
            <w:shd w:val="clear" w:color="auto" w:fill="auto"/>
            <w:hideMark/>
          </w:tcPr>
          <w:p w:rsidR="00DE54CE" w:rsidRPr="00F9743F" w:rsidRDefault="00DE54CE" w:rsidP="00CD319E">
            <w:pPr>
              <w:widowControl/>
              <w:jc w:val="center"/>
              <w:rPr>
                <w:color w:val="000000"/>
                <w:kern w:val="0"/>
                <w:sz w:val="32"/>
                <w:szCs w:val="32"/>
              </w:rPr>
            </w:pPr>
            <w:r w:rsidRPr="00F9743F">
              <w:rPr>
                <w:color w:val="000000"/>
                <w:kern w:val="0"/>
                <w:sz w:val="32"/>
                <w:szCs w:val="32"/>
              </w:rPr>
              <w:t>0</w:t>
            </w:r>
          </w:p>
        </w:tc>
        <w:tc>
          <w:tcPr>
            <w:tcW w:w="2200" w:type="dxa"/>
            <w:tcBorders>
              <w:top w:val="nil"/>
              <w:left w:val="nil"/>
              <w:bottom w:val="nil"/>
              <w:right w:val="nil"/>
            </w:tcBorders>
            <w:shd w:val="clear" w:color="auto" w:fill="auto"/>
            <w:hideMark/>
          </w:tcPr>
          <w:p w:rsidR="00DE54CE" w:rsidRPr="00F9743F" w:rsidRDefault="00DE54CE" w:rsidP="00CD319E">
            <w:pPr>
              <w:widowControl/>
              <w:jc w:val="center"/>
              <w:rPr>
                <w:color w:val="000000"/>
                <w:kern w:val="0"/>
                <w:sz w:val="32"/>
                <w:szCs w:val="32"/>
              </w:rPr>
            </w:pPr>
            <w:r w:rsidRPr="00F9743F">
              <w:rPr>
                <w:color w:val="000000"/>
                <w:kern w:val="0"/>
                <w:sz w:val="32"/>
                <w:szCs w:val="32"/>
              </w:rPr>
              <w:t>0</w:t>
            </w:r>
          </w:p>
        </w:tc>
      </w:tr>
      <w:tr w:rsidR="00DE54CE" w:rsidRPr="00F9743F" w:rsidTr="00CD319E">
        <w:trPr>
          <w:trHeight w:val="435"/>
        </w:trPr>
        <w:tc>
          <w:tcPr>
            <w:tcW w:w="1980" w:type="dxa"/>
            <w:tcBorders>
              <w:top w:val="nil"/>
              <w:left w:val="nil"/>
              <w:bottom w:val="single" w:sz="12" w:space="0" w:color="auto"/>
              <w:right w:val="nil"/>
            </w:tcBorders>
            <w:shd w:val="clear" w:color="auto" w:fill="auto"/>
            <w:hideMark/>
          </w:tcPr>
          <w:p w:rsidR="00DE54CE" w:rsidRPr="00F9743F" w:rsidRDefault="00DE54CE" w:rsidP="00CD319E">
            <w:pPr>
              <w:widowControl/>
              <w:rPr>
                <w:color w:val="000000"/>
                <w:kern w:val="0"/>
                <w:sz w:val="32"/>
                <w:szCs w:val="32"/>
              </w:rPr>
            </w:pPr>
            <w:r w:rsidRPr="00F9743F">
              <w:rPr>
                <w:color w:val="000000"/>
                <w:kern w:val="0"/>
                <w:sz w:val="32"/>
                <w:szCs w:val="32"/>
              </w:rPr>
              <w:t>Total</w:t>
            </w:r>
          </w:p>
        </w:tc>
        <w:tc>
          <w:tcPr>
            <w:tcW w:w="1380" w:type="dxa"/>
            <w:tcBorders>
              <w:top w:val="nil"/>
              <w:left w:val="nil"/>
              <w:bottom w:val="single" w:sz="12" w:space="0" w:color="auto"/>
              <w:right w:val="nil"/>
            </w:tcBorders>
            <w:shd w:val="clear" w:color="auto" w:fill="auto"/>
            <w:hideMark/>
          </w:tcPr>
          <w:p w:rsidR="00DE54CE" w:rsidRPr="00F9743F" w:rsidRDefault="00DE54CE" w:rsidP="00CD319E">
            <w:pPr>
              <w:widowControl/>
              <w:jc w:val="center"/>
              <w:rPr>
                <w:color w:val="000000"/>
                <w:kern w:val="0"/>
                <w:sz w:val="32"/>
                <w:szCs w:val="32"/>
              </w:rPr>
            </w:pPr>
            <w:r>
              <w:rPr>
                <w:rFonts w:hint="eastAsia"/>
                <w:color w:val="000000"/>
                <w:kern w:val="0"/>
                <w:sz w:val="32"/>
                <w:szCs w:val="32"/>
              </w:rPr>
              <w:t>335</w:t>
            </w:r>
          </w:p>
        </w:tc>
        <w:tc>
          <w:tcPr>
            <w:tcW w:w="2260" w:type="dxa"/>
            <w:tcBorders>
              <w:top w:val="single" w:sz="12" w:space="0" w:color="auto"/>
              <w:left w:val="nil"/>
              <w:bottom w:val="single" w:sz="12" w:space="0" w:color="auto"/>
              <w:right w:val="nil"/>
            </w:tcBorders>
            <w:shd w:val="clear" w:color="auto" w:fill="auto"/>
            <w:hideMark/>
          </w:tcPr>
          <w:p w:rsidR="00DE54CE" w:rsidRPr="00F9743F" w:rsidRDefault="00DE54CE" w:rsidP="00CD319E">
            <w:pPr>
              <w:widowControl/>
              <w:jc w:val="center"/>
              <w:rPr>
                <w:color w:val="000000"/>
                <w:kern w:val="0"/>
                <w:sz w:val="32"/>
                <w:szCs w:val="32"/>
              </w:rPr>
            </w:pPr>
            <w:r>
              <w:rPr>
                <w:rFonts w:hint="eastAsia"/>
                <w:color w:val="000000"/>
                <w:kern w:val="0"/>
                <w:sz w:val="32"/>
                <w:szCs w:val="32"/>
              </w:rPr>
              <w:t>15</w:t>
            </w:r>
          </w:p>
        </w:tc>
        <w:tc>
          <w:tcPr>
            <w:tcW w:w="2200" w:type="dxa"/>
            <w:tcBorders>
              <w:top w:val="single" w:sz="12" w:space="0" w:color="auto"/>
              <w:left w:val="nil"/>
              <w:bottom w:val="single" w:sz="12" w:space="0" w:color="auto"/>
              <w:right w:val="nil"/>
            </w:tcBorders>
            <w:shd w:val="clear" w:color="auto" w:fill="auto"/>
            <w:hideMark/>
          </w:tcPr>
          <w:p w:rsidR="00DE54CE" w:rsidRPr="00F9743F" w:rsidRDefault="00DE54CE" w:rsidP="00CD319E">
            <w:pPr>
              <w:widowControl/>
              <w:jc w:val="center"/>
              <w:rPr>
                <w:color w:val="000000"/>
                <w:kern w:val="0"/>
                <w:sz w:val="32"/>
                <w:szCs w:val="32"/>
              </w:rPr>
            </w:pPr>
            <w:r>
              <w:rPr>
                <w:rFonts w:hint="eastAsia"/>
                <w:color w:val="000000"/>
                <w:kern w:val="0"/>
                <w:sz w:val="32"/>
                <w:szCs w:val="32"/>
              </w:rPr>
              <w:t>4.5</w:t>
            </w:r>
          </w:p>
        </w:tc>
      </w:tr>
    </w:tbl>
    <w:p w:rsidR="00DE54CE" w:rsidRDefault="00DE54CE" w:rsidP="00DE54CE">
      <w:pPr>
        <w:spacing w:line="360" w:lineRule="exact"/>
        <w:rPr>
          <w:rFonts w:ascii="標楷體" w:eastAsia="標楷體" w:hAnsi="標楷體"/>
          <w:sz w:val="28"/>
          <w:szCs w:val="28"/>
        </w:rPr>
      </w:pPr>
    </w:p>
    <w:p w:rsidR="00DE54CE" w:rsidRPr="007853BF" w:rsidRDefault="00DE54CE" w:rsidP="00DE54CE">
      <w:pPr>
        <w:rPr>
          <w:rFonts w:ascii="標楷體" w:eastAsia="標楷體" w:hAnsi="標楷體"/>
          <w:sz w:val="28"/>
          <w:szCs w:val="28"/>
        </w:rPr>
      </w:pPr>
    </w:p>
    <w:p w:rsidR="00DE54CE" w:rsidRPr="007853BF" w:rsidRDefault="00DE54CE" w:rsidP="00DE54CE">
      <w:pPr>
        <w:rPr>
          <w:rFonts w:ascii="標楷體" w:eastAsia="標楷體" w:hAnsi="標楷體"/>
          <w:sz w:val="28"/>
          <w:szCs w:val="28"/>
        </w:rPr>
      </w:pPr>
    </w:p>
    <w:p w:rsidR="00DE54CE" w:rsidRPr="007853BF" w:rsidRDefault="00DE54CE" w:rsidP="00DE54CE">
      <w:pPr>
        <w:rPr>
          <w:rFonts w:ascii="標楷體" w:eastAsia="標楷體" w:hAnsi="標楷體"/>
          <w:sz w:val="28"/>
          <w:szCs w:val="28"/>
        </w:rPr>
      </w:pPr>
    </w:p>
    <w:p w:rsidR="00DE54CE" w:rsidRPr="007853BF" w:rsidRDefault="00DE54CE" w:rsidP="00DE54CE">
      <w:pPr>
        <w:rPr>
          <w:rFonts w:ascii="標楷體" w:eastAsia="標楷體" w:hAnsi="標楷體"/>
          <w:sz w:val="28"/>
          <w:szCs w:val="28"/>
        </w:rPr>
      </w:pPr>
    </w:p>
    <w:p w:rsidR="00DE54CE" w:rsidRPr="007853BF" w:rsidRDefault="00DE54CE" w:rsidP="00DE54CE">
      <w:pPr>
        <w:rPr>
          <w:rFonts w:ascii="標楷體" w:eastAsia="標楷體" w:hAnsi="標楷體"/>
          <w:sz w:val="28"/>
          <w:szCs w:val="28"/>
        </w:rPr>
      </w:pPr>
    </w:p>
    <w:p w:rsidR="00DE54CE" w:rsidRPr="007853BF" w:rsidRDefault="00DE54CE" w:rsidP="00DE54CE">
      <w:pPr>
        <w:rPr>
          <w:rFonts w:ascii="標楷體" w:eastAsia="標楷體" w:hAnsi="標楷體"/>
          <w:sz w:val="28"/>
          <w:szCs w:val="28"/>
        </w:rPr>
      </w:pPr>
    </w:p>
    <w:p w:rsidR="00DE54CE" w:rsidRPr="007853BF" w:rsidRDefault="00DE54CE" w:rsidP="00DE54CE">
      <w:pPr>
        <w:rPr>
          <w:rFonts w:ascii="標楷體" w:eastAsia="標楷體" w:hAnsi="標楷體"/>
          <w:sz w:val="28"/>
          <w:szCs w:val="28"/>
        </w:rPr>
      </w:pPr>
    </w:p>
    <w:p w:rsidR="00DE54CE" w:rsidRPr="007853BF" w:rsidRDefault="00DE54CE" w:rsidP="00DE54CE">
      <w:pPr>
        <w:rPr>
          <w:rFonts w:ascii="標楷體" w:eastAsia="標楷體" w:hAnsi="標楷體"/>
          <w:sz w:val="28"/>
          <w:szCs w:val="28"/>
        </w:rPr>
      </w:pPr>
    </w:p>
    <w:p w:rsidR="00DE54CE" w:rsidRDefault="00DE54CE" w:rsidP="00DE54CE">
      <w:pPr>
        <w:rPr>
          <w:rFonts w:ascii="標楷體" w:eastAsia="標楷體" w:hAnsi="標楷體" w:hint="eastAsia"/>
          <w:sz w:val="28"/>
          <w:szCs w:val="28"/>
        </w:rPr>
      </w:pPr>
      <w:proofErr w:type="gramStart"/>
      <w:r>
        <w:rPr>
          <w:rFonts w:ascii="標楷體" w:eastAsia="標楷體" w:hAnsi="標楷體" w:hint="eastAsia"/>
          <w:sz w:val="28"/>
          <w:szCs w:val="28"/>
        </w:rPr>
        <w:t>＊</w:t>
      </w:r>
      <w:proofErr w:type="gramEnd"/>
      <w:r>
        <w:rPr>
          <w:rFonts w:ascii="標楷體" w:eastAsia="標楷體" w:hAnsi="標楷體" w:hint="eastAsia"/>
          <w:sz w:val="28"/>
          <w:szCs w:val="28"/>
        </w:rPr>
        <w:t>6 or 12 month F/U</w:t>
      </w:r>
    </w:p>
    <w:p w:rsidR="00DE54CE" w:rsidRDefault="00DE54CE" w:rsidP="00DE54CE">
      <w:pPr>
        <w:ind w:leftChars="-75" w:left="-180" w:rightChars="-286" w:right="-686" w:firstLineChars="75" w:firstLine="210"/>
        <w:rPr>
          <w:rFonts w:ascii="標楷體" w:eastAsia="標楷體" w:hAnsi="標楷體" w:hint="eastAsia"/>
          <w:sz w:val="28"/>
          <w:szCs w:val="28"/>
        </w:rPr>
      </w:pPr>
    </w:p>
    <w:p w:rsidR="00DE54CE" w:rsidRDefault="00DE54CE" w:rsidP="00DE54CE">
      <w:pPr>
        <w:ind w:rightChars="20" w:right="48"/>
        <w:rPr>
          <w:rFonts w:ascii="標楷體" w:eastAsia="標楷體" w:hAnsi="標楷體" w:hint="eastAsia"/>
          <w:sz w:val="28"/>
          <w:szCs w:val="28"/>
        </w:rPr>
      </w:pPr>
    </w:p>
    <w:p w:rsidR="00DE54CE" w:rsidRDefault="00DE54CE" w:rsidP="00DE54CE">
      <w:pPr>
        <w:ind w:rightChars="20" w:right="48"/>
        <w:rPr>
          <w:rFonts w:ascii="標楷體" w:eastAsia="標楷體" w:hAnsi="標楷體" w:hint="eastAsia"/>
          <w:sz w:val="28"/>
          <w:szCs w:val="28"/>
        </w:rPr>
      </w:pPr>
    </w:p>
    <w:p w:rsidR="00DE54CE" w:rsidRDefault="00DE54CE" w:rsidP="00DE54CE">
      <w:pPr>
        <w:ind w:rightChars="20" w:right="48"/>
        <w:rPr>
          <w:rFonts w:ascii="標楷體" w:eastAsia="標楷體" w:hAnsi="標楷體" w:hint="eastAsia"/>
          <w:sz w:val="28"/>
          <w:szCs w:val="28"/>
        </w:rPr>
      </w:pPr>
    </w:p>
    <w:p w:rsidR="00DE54CE" w:rsidRDefault="00DE54CE" w:rsidP="00DE54CE">
      <w:pPr>
        <w:ind w:rightChars="20" w:right="48"/>
        <w:rPr>
          <w:rFonts w:ascii="標楷體" w:eastAsia="標楷體" w:hAnsi="標楷體" w:hint="eastAsia"/>
          <w:sz w:val="28"/>
          <w:szCs w:val="28"/>
        </w:rPr>
      </w:pPr>
    </w:p>
    <w:p w:rsidR="00DE54CE" w:rsidRDefault="00DE54CE" w:rsidP="00DE54CE">
      <w:pPr>
        <w:ind w:rightChars="20" w:right="48"/>
        <w:rPr>
          <w:rFonts w:ascii="標楷體" w:eastAsia="標楷體" w:hAnsi="標楷體" w:hint="eastAsia"/>
          <w:sz w:val="28"/>
          <w:szCs w:val="28"/>
        </w:rPr>
      </w:pPr>
    </w:p>
    <w:p w:rsidR="00DE54CE" w:rsidRPr="00877876" w:rsidRDefault="00DE54CE" w:rsidP="00DE54CE">
      <w:pPr>
        <w:ind w:rightChars="20" w:right="48"/>
        <w:rPr>
          <w:rFonts w:eastAsia="標楷體" w:hint="eastAsia"/>
          <w:sz w:val="28"/>
          <w:szCs w:val="28"/>
        </w:rPr>
      </w:pPr>
      <w:r>
        <w:rPr>
          <w:rFonts w:eastAsia="標楷體" w:hint="eastAsia"/>
          <w:sz w:val="28"/>
          <w:szCs w:val="28"/>
        </w:rPr>
        <w:t>表四、</w:t>
      </w:r>
      <w:r>
        <w:rPr>
          <w:rFonts w:eastAsia="標楷體" w:hint="eastAsia"/>
          <w:sz w:val="28"/>
          <w:szCs w:val="28"/>
        </w:rPr>
        <w:t>HBsAg(+)</w:t>
      </w:r>
      <w:r>
        <w:rPr>
          <w:rFonts w:eastAsia="標楷體" w:hint="eastAsia"/>
          <w:sz w:val="28"/>
          <w:szCs w:val="28"/>
        </w:rPr>
        <w:t>帶原母親所生子女施打</w:t>
      </w:r>
      <w:r>
        <w:rPr>
          <w:rFonts w:eastAsia="標楷體" w:hint="eastAsia"/>
          <w:sz w:val="28"/>
          <w:szCs w:val="28"/>
        </w:rPr>
        <w:t>HBIG</w:t>
      </w:r>
      <w:r>
        <w:rPr>
          <w:rFonts w:eastAsia="標楷體" w:hint="eastAsia"/>
          <w:sz w:val="28"/>
          <w:szCs w:val="28"/>
        </w:rPr>
        <w:t>統計表</w:t>
      </w:r>
    </w:p>
    <w:tbl>
      <w:tblPr>
        <w:tblW w:w="8820" w:type="dxa"/>
        <w:tblInd w:w="28" w:type="dxa"/>
        <w:tblCellMar>
          <w:left w:w="28" w:type="dxa"/>
          <w:right w:w="28" w:type="dxa"/>
        </w:tblCellMar>
        <w:tblLook w:val="04A0" w:firstRow="1" w:lastRow="0" w:firstColumn="1" w:lastColumn="0" w:noHBand="0" w:noVBand="1"/>
      </w:tblPr>
      <w:tblGrid>
        <w:gridCol w:w="1480"/>
        <w:gridCol w:w="1840"/>
        <w:gridCol w:w="1760"/>
        <w:gridCol w:w="1900"/>
        <w:gridCol w:w="1840"/>
      </w:tblGrid>
      <w:tr w:rsidR="00DE54CE" w:rsidRPr="001B1232" w:rsidTr="00CD319E">
        <w:trPr>
          <w:trHeight w:val="1230"/>
        </w:trPr>
        <w:tc>
          <w:tcPr>
            <w:tcW w:w="1480" w:type="dxa"/>
            <w:vMerge w:val="restart"/>
            <w:tcBorders>
              <w:top w:val="single" w:sz="12" w:space="0" w:color="auto"/>
              <w:left w:val="nil"/>
              <w:bottom w:val="single" w:sz="12" w:space="0" w:color="000000"/>
              <w:right w:val="nil"/>
            </w:tcBorders>
            <w:shd w:val="clear" w:color="auto" w:fill="auto"/>
            <w:vAlign w:val="center"/>
            <w:hideMark/>
          </w:tcPr>
          <w:p w:rsidR="00DE54CE" w:rsidRPr="001B1232" w:rsidRDefault="00DE54CE" w:rsidP="00CD319E">
            <w:pPr>
              <w:widowControl/>
              <w:jc w:val="center"/>
              <w:rPr>
                <w:color w:val="000000"/>
                <w:kern w:val="0"/>
                <w:sz w:val="32"/>
                <w:szCs w:val="32"/>
              </w:rPr>
            </w:pPr>
            <w:r w:rsidRPr="001B1232">
              <w:rPr>
                <w:color w:val="000000"/>
                <w:kern w:val="0"/>
                <w:sz w:val="32"/>
                <w:szCs w:val="32"/>
              </w:rPr>
              <w:t>Maternal HBeAg status</w:t>
            </w:r>
          </w:p>
        </w:tc>
        <w:tc>
          <w:tcPr>
            <w:tcW w:w="1840" w:type="dxa"/>
            <w:tcBorders>
              <w:top w:val="single" w:sz="12" w:space="0" w:color="auto"/>
              <w:left w:val="nil"/>
              <w:bottom w:val="nil"/>
              <w:right w:val="nil"/>
            </w:tcBorders>
            <w:shd w:val="clear" w:color="auto" w:fill="auto"/>
            <w:vAlign w:val="center"/>
            <w:hideMark/>
          </w:tcPr>
          <w:p w:rsidR="00DE54CE" w:rsidRPr="001B1232" w:rsidRDefault="00DE54CE" w:rsidP="00CD319E">
            <w:pPr>
              <w:widowControl/>
              <w:jc w:val="center"/>
              <w:rPr>
                <w:color w:val="000000"/>
                <w:kern w:val="0"/>
                <w:sz w:val="32"/>
                <w:szCs w:val="32"/>
              </w:rPr>
            </w:pPr>
            <w:r w:rsidRPr="001B1232">
              <w:rPr>
                <w:color w:val="000000"/>
                <w:kern w:val="0"/>
                <w:sz w:val="32"/>
                <w:szCs w:val="32"/>
              </w:rPr>
              <w:t>No HBIG</w:t>
            </w:r>
          </w:p>
        </w:tc>
        <w:tc>
          <w:tcPr>
            <w:tcW w:w="1760" w:type="dxa"/>
            <w:tcBorders>
              <w:top w:val="single" w:sz="12" w:space="0" w:color="auto"/>
              <w:left w:val="nil"/>
              <w:bottom w:val="nil"/>
              <w:right w:val="nil"/>
            </w:tcBorders>
            <w:shd w:val="clear" w:color="auto" w:fill="auto"/>
            <w:vAlign w:val="center"/>
            <w:hideMark/>
          </w:tcPr>
          <w:p w:rsidR="00DE54CE" w:rsidRPr="001B1232" w:rsidRDefault="00DE54CE" w:rsidP="00CD319E">
            <w:pPr>
              <w:widowControl/>
              <w:jc w:val="center"/>
              <w:rPr>
                <w:color w:val="000000"/>
                <w:kern w:val="0"/>
                <w:sz w:val="32"/>
                <w:szCs w:val="32"/>
              </w:rPr>
            </w:pPr>
            <w:r w:rsidRPr="001B1232">
              <w:rPr>
                <w:color w:val="000000"/>
                <w:kern w:val="0"/>
                <w:sz w:val="32"/>
                <w:szCs w:val="32"/>
              </w:rPr>
              <w:t xml:space="preserve">HBIG time      </w:t>
            </w:r>
            <w:proofErr w:type="gramStart"/>
            <w:r w:rsidRPr="001B1232">
              <w:rPr>
                <w:rFonts w:ascii="細明體" w:eastAsia="細明體" w:hAnsi="細明體" w:hint="eastAsia"/>
                <w:color w:val="000000"/>
                <w:kern w:val="0"/>
                <w:sz w:val="32"/>
                <w:szCs w:val="32"/>
              </w:rPr>
              <w:t>≦</w:t>
            </w:r>
            <w:proofErr w:type="gramEnd"/>
            <w:r w:rsidRPr="001B1232">
              <w:rPr>
                <w:color w:val="000000"/>
                <w:kern w:val="0"/>
                <w:sz w:val="32"/>
                <w:szCs w:val="32"/>
              </w:rPr>
              <w:t>2 hour</w:t>
            </w:r>
          </w:p>
        </w:tc>
        <w:tc>
          <w:tcPr>
            <w:tcW w:w="1900" w:type="dxa"/>
            <w:tcBorders>
              <w:top w:val="single" w:sz="12" w:space="0" w:color="auto"/>
              <w:left w:val="nil"/>
              <w:bottom w:val="nil"/>
              <w:right w:val="nil"/>
            </w:tcBorders>
            <w:shd w:val="clear" w:color="auto" w:fill="auto"/>
            <w:vAlign w:val="center"/>
            <w:hideMark/>
          </w:tcPr>
          <w:p w:rsidR="00DE54CE" w:rsidRPr="001B1232" w:rsidRDefault="00DE54CE" w:rsidP="00CD319E">
            <w:pPr>
              <w:widowControl/>
              <w:jc w:val="center"/>
              <w:rPr>
                <w:color w:val="000000"/>
                <w:kern w:val="0"/>
                <w:sz w:val="32"/>
                <w:szCs w:val="32"/>
              </w:rPr>
            </w:pPr>
            <w:r w:rsidRPr="001B1232">
              <w:rPr>
                <w:color w:val="000000"/>
                <w:kern w:val="0"/>
                <w:sz w:val="32"/>
                <w:szCs w:val="32"/>
              </w:rPr>
              <w:t>HBIG time   2-12 hour</w:t>
            </w:r>
          </w:p>
        </w:tc>
        <w:tc>
          <w:tcPr>
            <w:tcW w:w="1840" w:type="dxa"/>
            <w:tcBorders>
              <w:top w:val="single" w:sz="12" w:space="0" w:color="auto"/>
              <w:left w:val="nil"/>
              <w:bottom w:val="nil"/>
              <w:right w:val="nil"/>
            </w:tcBorders>
            <w:shd w:val="clear" w:color="auto" w:fill="auto"/>
            <w:vAlign w:val="center"/>
            <w:hideMark/>
          </w:tcPr>
          <w:p w:rsidR="00DE54CE" w:rsidRPr="001B1232" w:rsidRDefault="00DE54CE" w:rsidP="00CD319E">
            <w:pPr>
              <w:widowControl/>
              <w:jc w:val="center"/>
              <w:rPr>
                <w:color w:val="000000"/>
                <w:kern w:val="0"/>
                <w:sz w:val="32"/>
                <w:szCs w:val="32"/>
              </w:rPr>
            </w:pPr>
            <w:r w:rsidRPr="001B1232">
              <w:rPr>
                <w:color w:val="000000"/>
                <w:kern w:val="0"/>
                <w:sz w:val="32"/>
                <w:szCs w:val="32"/>
              </w:rPr>
              <w:t>HBIG time   12-24 hour</w:t>
            </w:r>
          </w:p>
        </w:tc>
      </w:tr>
      <w:tr w:rsidR="00DE54CE" w:rsidRPr="001B1232" w:rsidTr="00CD319E">
        <w:trPr>
          <w:trHeight w:val="525"/>
        </w:trPr>
        <w:tc>
          <w:tcPr>
            <w:tcW w:w="1480" w:type="dxa"/>
            <w:vMerge/>
            <w:tcBorders>
              <w:top w:val="single" w:sz="12" w:space="0" w:color="auto"/>
              <w:left w:val="nil"/>
              <w:bottom w:val="single" w:sz="12" w:space="0" w:color="000000"/>
              <w:right w:val="nil"/>
            </w:tcBorders>
            <w:vAlign w:val="center"/>
            <w:hideMark/>
          </w:tcPr>
          <w:p w:rsidR="00DE54CE" w:rsidRPr="001B1232" w:rsidRDefault="00DE54CE" w:rsidP="00CD319E">
            <w:pPr>
              <w:widowControl/>
              <w:rPr>
                <w:color w:val="000000"/>
                <w:kern w:val="0"/>
                <w:sz w:val="32"/>
                <w:szCs w:val="32"/>
              </w:rPr>
            </w:pPr>
          </w:p>
        </w:tc>
        <w:tc>
          <w:tcPr>
            <w:tcW w:w="1840" w:type="dxa"/>
            <w:tcBorders>
              <w:top w:val="nil"/>
              <w:left w:val="nil"/>
              <w:bottom w:val="single" w:sz="12" w:space="0" w:color="000000"/>
              <w:right w:val="nil"/>
            </w:tcBorders>
            <w:shd w:val="clear" w:color="auto" w:fill="auto"/>
            <w:vAlign w:val="center"/>
            <w:hideMark/>
          </w:tcPr>
          <w:p w:rsidR="00DE54CE" w:rsidRPr="00123FB4" w:rsidRDefault="00DE54CE" w:rsidP="00CD319E">
            <w:pPr>
              <w:widowControl/>
              <w:jc w:val="center"/>
              <w:rPr>
                <w:color w:val="000000"/>
                <w:kern w:val="0"/>
                <w:sz w:val="20"/>
              </w:rPr>
            </w:pPr>
            <w:r w:rsidRPr="00123FB4">
              <w:rPr>
                <w:color w:val="000000"/>
                <w:kern w:val="0"/>
                <w:sz w:val="20"/>
              </w:rPr>
              <w:t>(HBsAg+/ total No)</w:t>
            </w:r>
          </w:p>
        </w:tc>
        <w:tc>
          <w:tcPr>
            <w:tcW w:w="1760" w:type="dxa"/>
            <w:tcBorders>
              <w:top w:val="nil"/>
              <w:left w:val="nil"/>
              <w:bottom w:val="single" w:sz="12" w:space="0" w:color="auto"/>
              <w:right w:val="nil"/>
            </w:tcBorders>
            <w:shd w:val="clear" w:color="auto" w:fill="auto"/>
            <w:vAlign w:val="center"/>
            <w:hideMark/>
          </w:tcPr>
          <w:p w:rsidR="00DE54CE" w:rsidRPr="00123FB4" w:rsidRDefault="00DE54CE" w:rsidP="00CD319E">
            <w:pPr>
              <w:widowControl/>
              <w:jc w:val="center"/>
              <w:rPr>
                <w:color w:val="000000"/>
                <w:kern w:val="0"/>
                <w:sz w:val="20"/>
              </w:rPr>
            </w:pPr>
            <w:r w:rsidRPr="00123FB4">
              <w:rPr>
                <w:color w:val="000000"/>
                <w:kern w:val="0"/>
                <w:sz w:val="20"/>
              </w:rPr>
              <w:t>(HBsAg+/ total No)</w:t>
            </w:r>
          </w:p>
        </w:tc>
        <w:tc>
          <w:tcPr>
            <w:tcW w:w="1900" w:type="dxa"/>
            <w:tcBorders>
              <w:top w:val="nil"/>
              <w:left w:val="nil"/>
              <w:bottom w:val="single" w:sz="12" w:space="0" w:color="auto"/>
              <w:right w:val="nil"/>
            </w:tcBorders>
            <w:shd w:val="clear" w:color="auto" w:fill="auto"/>
            <w:vAlign w:val="center"/>
            <w:hideMark/>
          </w:tcPr>
          <w:p w:rsidR="00DE54CE" w:rsidRPr="00123FB4" w:rsidRDefault="00DE54CE" w:rsidP="00CD319E">
            <w:pPr>
              <w:widowControl/>
              <w:jc w:val="center"/>
              <w:rPr>
                <w:color w:val="000000"/>
                <w:kern w:val="0"/>
                <w:sz w:val="20"/>
              </w:rPr>
            </w:pPr>
            <w:r w:rsidRPr="00123FB4">
              <w:rPr>
                <w:color w:val="000000"/>
                <w:kern w:val="0"/>
                <w:sz w:val="20"/>
              </w:rPr>
              <w:t>(HBsAg+/ total No)</w:t>
            </w:r>
          </w:p>
        </w:tc>
        <w:tc>
          <w:tcPr>
            <w:tcW w:w="1840" w:type="dxa"/>
            <w:tcBorders>
              <w:top w:val="nil"/>
              <w:left w:val="nil"/>
              <w:bottom w:val="single" w:sz="12" w:space="0" w:color="auto"/>
              <w:right w:val="nil"/>
            </w:tcBorders>
            <w:shd w:val="clear" w:color="auto" w:fill="auto"/>
            <w:vAlign w:val="center"/>
            <w:hideMark/>
          </w:tcPr>
          <w:p w:rsidR="00DE54CE" w:rsidRPr="00123FB4" w:rsidRDefault="00DE54CE" w:rsidP="00CD319E">
            <w:pPr>
              <w:widowControl/>
              <w:jc w:val="center"/>
              <w:rPr>
                <w:color w:val="000000"/>
                <w:kern w:val="0"/>
                <w:sz w:val="20"/>
              </w:rPr>
            </w:pPr>
            <w:r w:rsidRPr="00123FB4">
              <w:rPr>
                <w:color w:val="000000"/>
                <w:kern w:val="0"/>
                <w:sz w:val="20"/>
              </w:rPr>
              <w:t>(HBsAg+/ total No)</w:t>
            </w:r>
          </w:p>
        </w:tc>
      </w:tr>
      <w:tr w:rsidR="00DE54CE" w:rsidRPr="001B1232" w:rsidTr="00CD319E">
        <w:trPr>
          <w:trHeight w:val="1245"/>
        </w:trPr>
        <w:tc>
          <w:tcPr>
            <w:tcW w:w="1480" w:type="dxa"/>
            <w:tcBorders>
              <w:top w:val="nil"/>
              <w:left w:val="nil"/>
              <w:bottom w:val="single" w:sz="12" w:space="0" w:color="auto"/>
              <w:right w:val="nil"/>
            </w:tcBorders>
            <w:shd w:val="clear" w:color="auto" w:fill="auto"/>
            <w:vAlign w:val="center"/>
            <w:hideMark/>
          </w:tcPr>
          <w:p w:rsidR="00DE54CE" w:rsidRDefault="00DE54CE" w:rsidP="00CD319E">
            <w:pPr>
              <w:widowControl/>
              <w:jc w:val="center"/>
              <w:rPr>
                <w:rFonts w:hint="eastAsia"/>
                <w:color w:val="000000"/>
                <w:kern w:val="0"/>
                <w:sz w:val="32"/>
                <w:szCs w:val="32"/>
              </w:rPr>
            </w:pPr>
            <w:r w:rsidRPr="001B1232">
              <w:rPr>
                <w:color w:val="000000"/>
                <w:kern w:val="0"/>
                <w:sz w:val="32"/>
                <w:szCs w:val="32"/>
              </w:rPr>
              <w:lastRenderedPageBreak/>
              <w:t xml:space="preserve"> HBeAg(+)</w:t>
            </w:r>
          </w:p>
          <w:p w:rsidR="00DE54CE" w:rsidRPr="001B1232" w:rsidRDefault="00DE54CE" w:rsidP="00CD319E">
            <w:pPr>
              <w:widowControl/>
              <w:jc w:val="center"/>
              <w:rPr>
                <w:color w:val="000000"/>
                <w:kern w:val="0"/>
                <w:sz w:val="32"/>
                <w:szCs w:val="32"/>
              </w:rPr>
            </w:pPr>
            <w:r>
              <w:rPr>
                <w:rFonts w:hint="eastAsia"/>
                <w:color w:val="000000"/>
                <w:kern w:val="0"/>
                <w:sz w:val="32"/>
                <w:szCs w:val="32"/>
              </w:rPr>
              <w:t>N=161</w:t>
            </w:r>
          </w:p>
        </w:tc>
        <w:tc>
          <w:tcPr>
            <w:tcW w:w="1840" w:type="dxa"/>
            <w:tcBorders>
              <w:top w:val="nil"/>
              <w:left w:val="nil"/>
              <w:bottom w:val="single" w:sz="12" w:space="0" w:color="auto"/>
              <w:right w:val="nil"/>
            </w:tcBorders>
            <w:shd w:val="clear" w:color="auto" w:fill="auto"/>
            <w:noWrap/>
            <w:vAlign w:val="center"/>
            <w:hideMark/>
          </w:tcPr>
          <w:p w:rsidR="00DE54CE" w:rsidRPr="001B1232" w:rsidRDefault="00DE54CE" w:rsidP="00CD319E">
            <w:pPr>
              <w:widowControl/>
              <w:jc w:val="center"/>
              <w:rPr>
                <w:color w:val="000000"/>
                <w:kern w:val="0"/>
                <w:sz w:val="32"/>
                <w:szCs w:val="32"/>
              </w:rPr>
            </w:pPr>
            <w:r w:rsidRPr="001B1232">
              <w:rPr>
                <w:color w:val="000000"/>
                <w:kern w:val="0"/>
                <w:sz w:val="32"/>
                <w:szCs w:val="32"/>
              </w:rPr>
              <w:t>0/0</w:t>
            </w:r>
          </w:p>
        </w:tc>
        <w:tc>
          <w:tcPr>
            <w:tcW w:w="1760" w:type="dxa"/>
            <w:tcBorders>
              <w:top w:val="nil"/>
              <w:left w:val="nil"/>
              <w:bottom w:val="single" w:sz="12" w:space="0" w:color="auto"/>
              <w:right w:val="nil"/>
            </w:tcBorders>
            <w:shd w:val="clear" w:color="auto" w:fill="auto"/>
            <w:noWrap/>
            <w:vAlign w:val="center"/>
            <w:hideMark/>
          </w:tcPr>
          <w:p w:rsidR="00DE54CE" w:rsidRPr="00123FB4" w:rsidRDefault="00DE54CE" w:rsidP="00CD319E">
            <w:pPr>
              <w:widowControl/>
              <w:jc w:val="center"/>
              <w:rPr>
                <w:color w:val="000000"/>
                <w:kern w:val="0"/>
                <w:sz w:val="32"/>
                <w:szCs w:val="32"/>
              </w:rPr>
            </w:pPr>
            <w:r>
              <w:rPr>
                <w:rFonts w:hint="eastAsia"/>
                <w:color w:val="000000"/>
                <w:kern w:val="0"/>
                <w:sz w:val="32"/>
                <w:szCs w:val="32"/>
              </w:rPr>
              <w:t>5</w:t>
            </w:r>
            <w:r w:rsidRPr="00123FB4">
              <w:rPr>
                <w:color w:val="000000"/>
                <w:kern w:val="0"/>
                <w:sz w:val="32"/>
                <w:szCs w:val="32"/>
              </w:rPr>
              <w:t>/</w:t>
            </w:r>
            <w:r>
              <w:rPr>
                <w:rFonts w:hint="eastAsia"/>
                <w:color w:val="000000"/>
                <w:kern w:val="0"/>
                <w:sz w:val="32"/>
                <w:szCs w:val="32"/>
              </w:rPr>
              <w:t>53</w:t>
            </w:r>
          </w:p>
        </w:tc>
        <w:tc>
          <w:tcPr>
            <w:tcW w:w="1900" w:type="dxa"/>
            <w:tcBorders>
              <w:top w:val="nil"/>
              <w:left w:val="nil"/>
              <w:bottom w:val="single" w:sz="12" w:space="0" w:color="auto"/>
              <w:right w:val="nil"/>
            </w:tcBorders>
            <w:shd w:val="clear" w:color="auto" w:fill="auto"/>
            <w:noWrap/>
            <w:vAlign w:val="center"/>
            <w:hideMark/>
          </w:tcPr>
          <w:p w:rsidR="00DE54CE" w:rsidRPr="00123FB4" w:rsidRDefault="00DE54CE" w:rsidP="00CD319E">
            <w:pPr>
              <w:widowControl/>
              <w:jc w:val="center"/>
              <w:rPr>
                <w:color w:val="000000"/>
                <w:kern w:val="0"/>
                <w:sz w:val="32"/>
                <w:szCs w:val="32"/>
              </w:rPr>
            </w:pPr>
            <w:r>
              <w:rPr>
                <w:rFonts w:hint="eastAsia"/>
                <w:color w:val="000000"/>
                <w:kern w:val="0"/>
                <w:sz w:val="32"/>
                <w:szCs w:val="32"/>
              </w:rPr>
              <w:t>10</w:t>
            </w:r>
            <w:r w:rsidRPr="00123FB4">
              <w:rPr>
                <w:color w:val="000000"/>
                <w:kern w:val="0"/>
                <w:sz w:val="32"/>
                <w:szCs w:val="32"/>
              </w:rPr>
              <w:t>/</w:t>
            </w:r>
            <w:r>
              <w:rPr>
                <w:rFonts w:hint="eastAsia"/>
                <w:color w:val="000000"/>
                <w:kern w:val="0"/>
                <w:sz w:val="32"/>
                <w:szCs w:val="32"/>
              </w:rPr>
              <w:t>96</w:t>
            </w:r>
          </w:p>
        </w:tc>
        <w:tc>
          <w:tcPr>
            <w:tcW w:w="1840" w:type="dxa"/>
            <w:tcBorders>
              <w:top w:val="nil"/>
              <w:left w:val="nil"/>
              <w:bottom w:val="single" w:sz="12" w:space="0" w:color="auto"/>
              <w:right w:val="nil"/>
            </w:tcBorders>
            <w:shd w:val="clear" w:color="auto" w:fill="auto"/>
            <w:vAlign w:val="center"/>
            <w:hideMark/>
          </w:tcPr>
          <w:p w:rsidR="00DE54CE" w:rsidRPr="00123FB4" w:rsidRDefault="00DE54CE" w:rsidP="00CD319E">
            <w:pPr>
              <w:widowControl/>
              <w:jc w:val="center"/>
              <w:rPr>
                <w:color w:val="000000"/>
                <w:kern w:val="0"/>
                <w:sz w:val="32"/>
                <w:szCs w:val="32"/>
              </w:rPr>
            </w:pPr>
            <w:r w:rsidRPr="00123FB4">
              <w:rPr>
                <w:color w:val="000000"/>
                <w:kern w:val="0"/>
                <w:sz w:val="32"/>
                <w:szCs w:val="32"/>
              </w:rPr>
              <w:t>0/</w:t>
            </w:r>
            <w:r>
              <w:rPr>
                <w:rFonts w:hint="eastAsia"/>
                <w:color w:val="000000"/>
                <w:kern w:val="0"/>
                <w:sz w:val="32"/>
                <w:szCs w:val="32"/>
              </w:rPr>
              <w:t>10</w:t>
            </w:r>
          </w:p>
        </w:tc>
      </w:tr>
      <w:tr w:rsidR="00DE54CE" w:rsidRPr="001B1232" w:rsidTr="00CD319E">
        <w:trPr>
          <w:trHeight w:val="555"/>
        </w:trPr>
        <w:tc>
          <w:tcPr>
            <w:tcW w:w="1480" w:type="dxa"/>
            <w:tcBorders>
              <w:top w:val="nil"/>
              <w:left w:val="nil"/>
              <w:bottom w:val="single" w:sz="12" w:space="0" w:color="auto"/>
              <w:right w:val="nil"/>
            </w:tcBorders>
            <w:shd w:val="clear" w:color="auto" w:fill="auto"/>
            <w:vAlign w:val="center"/>
            <w:hideMark/>
          </w:tcPr>
          <w:p w:rsidR="00DE54CE" w:rsidRDefault="00DE54CE" w:rsidP="00CD319E">
            <w:pPr>
              <w:widowControl/>
              <w:jc w:val="center"/>
              <w:rPr>
                <w:rFonts w:hint="eastAsia"/>
                <w:color w:val="000000"/>
                <w:kern w:val="0"/>
                <w:sz w:val="32"/>
                <w:szCs w:val="32"/>
              </w:rPr>
            </w:pPr>
            <w:r w:rsidRPr="001B1232">
              <w:rPr>
                <w:color w:val="000000"/>
                <w:kern w:val="0"/>
                <w:sz w:val="32"/>
                <w:szCs w:val="32"/>
              </w:rPr>
              <w:t>HBeAg(-)</w:t>
            </w:r>
          </w:p>
          <w:p w:rsidR="00DE54CE" w:rsidRPr="001B1232" w:rsidRDefault="00DE54CE" w:rsidP="00CD319E">
            <w:pPr>
              <w:widowControl/>
              <w:jc w:val="center"/>
              <w:rPr>
                <w:color w:val="000000"/>
                <w:kern w:val="0"/>
                <w:sz w:val="32"/>
                <w:szCs w:val="32"/>
              </w:rPr>
            </w:pPr>
            <w:r>
              <w:rPr>
                <w:rFonts w:hint="eastAsia"/>
                <w:color w:val="000000"/>
                <w:kern w:val="0"/>
                <w:sz w:val="32"/>
                <w:szCs w:val="32"/>
              </w:rPr>
              <w:t>N=174</w:t>
            </w:r>
          </w:p>
        </w:tc>
        <w:tc>
          <w:tcPr>
            <w:tcW w:w="1840" w:type="dxa"/>
            <w:tcBorders>
              <w:top w:val="nil"/>
              <w:left w:val="nil"/>
              <w:bottom w:val="single" w:sz="12" w:space="0" w:color="auto"/>
              <w:right w:val="nil"/>
            </w:tcBorders>
            <w:shd w:val="clear" w:color="auto" w:fill="auto"/>
            <w:noWrap/>
            <w:vAlign w:val="center"/>
            <w:hideMark/>
          </w:tcPr>
          <w:p w:rsidR="00DE54CE" w:rsidRPr="001B1232" w:rsidRDefault="00DE54CE" w:rsidP="00CD319E">
            <w:pPr>
              <w:widowControl/>
              <w:jc w:val="center"/>
              <w:rPr>
                <w:color w:val="000000"/>
                <w:kern w:val="0"/>
                <w:sz w:val="32"/>
                <w:szCs w:val="32"/>
              </w:rPr>
            </w:pPr>
            <w:r w:rsidRPr="001B1232">
              <w:rPr>
                <w:color w:val="000000"/>
                <w:kern w:val="0"/>
                <w:sz w:val="32"/>
                <w:szCs w:val="32"/>
              </w:rPr>
              <w:t>0/</w:t>
            </w:r>
            <w:r>
              <w:rPr>
                <w:rFonts w:hint="eastAsia"/>
                <w:color w:val="000000"/>
                <w:kern w:val="0"/>
                <w:sz w:val="32"/>
                <w:szCs w:val="32"/>
              </w:rPr>
              <w:t>6</w:t>
            </w:r>
          </w:p>
        </w:tc>
        <w:tc>
          <w:tcPr>
            <w:tcW w:w="1760" w:type="dxa"/>
            <w:tcBorders>
              <w:top w:val="nil"/>
              <w:left w:val="nil"/>
              <w:bottom w:val="single" w:sz="12" w:space="0" w:color="auto"/>
              <w:right w:val="nil"/>
            </w:tcBorders>
            <w:shd w:val="clear" w:color="auto" w:fill="auto"/>
            <w:noWrap/>
            <w:vAlign w:val="center"/>
            <w:hideMark/>
          </w:tcPr>
          <w:p w:rsidR="00DE54CE" w:rsidRPr="001B1232" w:rsidRDefault="00DE54CE" w:rsidP="00CD319E">
            <w:pPr>
              <w:widowControl/>
              <w:jc w:val="center"/>
              <w:rPr>
                <w:color w:val="000000"/>
                <w:kern w:val="0"/>
                <w:sz w:val="32"/>
                <w:szCs w:val="32"/>
              </w:rPr>
            </w:pPr>
            <w:r w:rsidRPr="001B1232">
              <w:rPr>
                <w:color w:val="000000"/>
                <w:kern w:val="0"/>
                <w:sz w:val="32"/>
                <w:szCs w:val="32"/>
              </w:rPr>
              <w:t>0/</w:t>
            </w:r>
            <w:r>
              <w:rPr>
                <w:rFonts w:hint="eastAsia"/>
                <w:color w:val="000000"/>
                <w:kern w:val="0"/>
                <w:sz w:val="32"/>
                <w:szCs w:val="32"/>
              </w:rPr>
              <w:t>19</w:t>
            </w:r>
          </w:p>
        </w:tc>
        <w:tc>
          <w:tcPr>
            <w:tcW w:w="1900" w:type="dxa"/>
            <w:tcBorders>
              <w:top w:val="nil"/>
              <w:left w:val="nil"/>
              <w:bottom w:val="single" w:sz="12" w:space="0" w:color="auto"/>
              <w:right w:val="nil"/>
            </w:tcBorders>
            <w:shd w:val="clear" w:color="auto" w:fill="auto"/>
            <w:noWrap/>
            <w:vAlign w:val="center"/>
            <w:hideMark/>
          </w:tcPr>
          <w:p w:rsidR="00DE54CE" w:rsidRPr="001B1232" w:rsidRDefault="00DE54CE" w:rsidP="00CD319E">
            <w:pPr>
              <w:widowControl/>
              <w:jc w:val="center"/>
              <w:rPr>
                <w:color w:val="000000"/>
                <w:kern w:val="0"/>
                <w:sz w:val="32"/>
                <w:szCs w:val="32"/>
              </w:rPr>
            </w:pPr>
            <w:r w:rsidRPr="001B1232">
              <w:rPr>
                <w:color w:val="000000"/>
                <w:kern w:val="0"/>
                <w:sz w:val="32"/>
                <w:szCs w:val="32"/>
              </w:rPr>
              <w:t>0/</w:t>
            </w:r>
            <w:r>
              <w:rPr>
                <w:rFonts w:hint="eastAsia"/>
                <w:color w:val="000000"/>
                <w:kern w:val="0"/>
                <w:sz w:val="32"/>
                <w:szCs w:val="32"/>
              </w:rPr>
              <w:t>144</w:t>
            </w:r>
          </w:p>
        </w:tc>
        <w:tc>
          <w:tcPr>
            <w:tcW w:w="1840" w:type="dxa"/>
            <w:tcBorders>
              <w:top w:val="nil"/>
              <w:left w:val="nil"/>
              <w:bottom w:val="single" w:sz="12" w:space="0" w:color="auto"/>
              <w:right w:val="nil"/>
            </w:tcBorders>
            <w:shd w:val="clear" w:color="auto" w:fill="auto"/>
            <w:vAlign w:val="center"/>
            <w:hideMark/>
          </w:tcPr>
          <w:p w:rsidR="00DE54CE" w:rsidRPr="001B1232" w:rsidRDefault="00DE54CE" w:rsidP="00CD319E">
            <w:pPr>
              <w:widowControl/>
              <w:jc w:val="center"/>
              <w:rPr>
                <w:color w:val="000000"/>
                <w:kern w:val="0"/>
                <w:sz w:val="32"/>
                <w:szCs w:val="32"/>
              </w:rPr>
            </w:pPr>
            <w:r w:rsidRPr="001B1232">
              <w:rPr>
                <w:color w:val="000000"/>
                <w:kern w:val="0"/>
                <w:sz w:val="32"/>
                <w:szCs w:val="32"/>
              </w:rPr>
              <w:t>0/</w:t>
            </w:r>
            <w:r>
              <w:rPr>
                <w:rFonts w:hint="eastAsia"/>
                <w:color w:val="000000"/>
                <w:kern w:val="0"/>
                <w:sz w:val="32"/>
                <w:szCs w:val="32"/>
              </w:rPr>
              <w:t>4</w:t>
            </w:r>
          </w:p>
        </w:tc>
      </w:tr>
      <w:tr w:rsidR="00DE54CE" w:rsidRPr="001B1232" w:rsidTr="00CD319E">
        <w:trPr>
          <w:trHeight w:val="435"/>
        </w:trPr>
        <w:tc>
          <w:tcPr>
            <w:tcW w:w="1480" w:type="dxa"/>
            <w:tcBorders>
              <w:top w:val="nil"/>
              <w:left w:val="nil"/>
              <w:bottom w:val="single" w:sz="12" w:space="0" w:color="auto"/>
              <w:right w:val="nil"/>
            </w:tcBorders>
            <w:shd w:val="clear" w:color="auto" w:fill="auto"/>
            <w:vAlign w:val="center"/>
            <w:hideMark/>
          </w:tcPr>
          <w:p w:rsidR="00DE54CE" w:rsidRPr="001B1232" w:rsidRDefault="00DE54CE" w:rsidP="00CD319E">
            <w:pPr>
              <w:widowControl/>
              <w:jc w:val="center"/>
              <w:rPr>
                <w:color w:val="000000"/>
                <w:kern w:val="0"/>
                <w:sz w:val="32"/>
                <w:szCs w:val="32"/>
              </w:rPr>
            </w:pPr>
            <w:r w:rsidRPr="001B1232">
              <w:rPr>
                <w:color w:val="000000"/>
                <w:kern w:val="0"/>
                <w:sz w:val="32"/>
                <w:szCs w:val="32"/>
              </w:rPr>
              <w:t>Total</w:t>
            </w:r>
          </w:p>
        </w:tc>
        <w:tc>
          <w:tcPr>
            <w:tcW w:w="1840" w:type="dxa"/>
            <w:tcBorders>
              <w:top w:val="nil"/>
              <w:left w:val="nil"/>
              <w:bottom w:val="single" w:sz="12" w:space="0" w:color="auto"/>
              <w:right w:val="nil"/>
            </w:tcBorders>
            <w:shd w:val="clear" w:color="auto" w:fill="auto"/>
            <w:noWrap/>
            <w:vAlign w:val="center"/>
            <w:hideMark/>
          </w:tcPr>
          <w:p w:rsidR="00DE54CE" w:rsidRPr="001B1232" w:rsidRDefault="00DE54CE" w:rsidP="00CD319E">
            <w:pPr>
              <w:widowControl/>
              <w:jc w:val="center"/>
              <w:rPr>
                <w:color w:val="000000"/>
                <w:kern w:val="0"/>
                <w:sz w:val="32"/>
                <w:szCs w:val="32"/>
              </w:rPr>
            </w:pPr>
            <w:r w:rsidRPr="001B1232">
              <w:rPr>
                <w:color w:val="000000"/>
                <w:kern w:val="0"/>
                <w:sz w:val="32"/>
                <w:szCs w:val="32"/>
              </w:rPr>
              <w:t>0/</w:t>
            </w:r>
            <w:r>
              <w:rPr>
                <w:rFonts w:hint="eastAsia"/>
                <w:color w:val="000000"/>
                <w:kern w:val="0"/>
                <w:sz w:val="32"/>
                <w:szCs w:val="32"/>
              </w:rPr>
              <w:t>6</w:t>
            </w:r>
          </w:p>
        </w:tc>
        <w:tc>
          <w:tcPr>
            <w:tcW w:w="1760" w:type="dxa"/>
            <w:tcBorders>
              <w:top w:val="nil"/>
              <w:left w:val="nil"/>
              <w:bottom w:val="single" w:sz="12" w:space="0" w:color="auto"/>
              <w:right w:val="nil"/>
            </w:tcBorders>
            <w:shd w:val="clear" w:color="auto" w:fill="auto"/>
            <w:noWrap/>
            <w:vAlign w:val="center"/>
            <w:hideMark/>
          </w:tcPr>
          <w:p w:rsidR="00DE54CE" w:rsidRPr="001B1232" w:rsidRDefault="00DE54CE" w:rsidP="00CD319E">
            <w:pPr>
              <w:widowControl/>
              <w:jc w:val="center"/>
              <w:rPr>
                <w:color w:val="000000"/>
                <w:kern w:val="0"/>
                <w:sz w:val="32"/>
                <w:szCs w:val="32"/>
              </w:rPr>
            </w:pPr>
            <w:r>
              <w:rPr>
                <w:rFonts w:hint="eastAsia"/>
                <w:color w:val="000000"/>
                <w:kern w:val="0"/>
                <w:sz w:val="32"/>
                <w:szCs w:val="32"/>
              </w:rPr>
              <w:t>5</w:t>
            </w:r>
            <w:r w:rsidRPr="001B1232">
              <w:rPr>
                <w:color w:val="000000"/>
                <w:kern w:val="0"/>
                <w:sz w:val="32"/>
                <w:szCs w:val="32"/>
              </w:rPr>
              <w:t>/</w:t>
            </w:r>
            <w:r>
              <w:rPr>
                <w:rFonts w:hint="eastAsia"/>
                <w:color w:val="000000"/>
                <w:kern w:val="0"/>
                <w:sz w:val="32"/>
                <w:szCs w:val="32"/>
              </w:rPr>
              <w:t>72</w:t>
            </w:r>
          </w:p>
        </w:tc>
        <w:tc>
          <w:tcPr>
            <w:tcW w:w="1900" w:type="dxa"/>
            <w:tcBorders>
              <w:top w:val="nil"/>
              <w:left w:val="nil"/>
              <w:bottom w:val="single" w:sz="12" w:space="0" w:color="auto"/>
              <w:right w:val="nil"/>
            </w:tcBorders>
            <w:shd w:val="clear" w:color="auto" w:fill="auto"/>
            <w:noWrap/>
            <w:vAlign w:val="center"/>
            <w:hideMark/>
          </w:tcPr>
          <w:p w:rsidR="00DE54CE" w:rsidRPr="001B1232" w:rsidRDefault="00DE54CE" w:rsidP="00CD319E">
            <w:pPr>
              <w:widowControl/>
              <w:ind w:firstLineChars="150" w:firstLine="480"/>
              <w:rPr>
                <w:color w:val="000000"/>
                <w:kern w:val="0"/>
                <w:sz w:val="32"/>
                <w:szCs w:val="32"/>
              </w:rPr>
            </w:pPr>
            <w:r>
              <w:rPr>
                <w:rFonts w:hint="eastAsia"/>
                <w:color w:val="000000"/>
                <w:kern w:val="0"/>
                <w:sz w:val="32"/>
                <w:szCs w:val="32"/>
              </w:rPr>
              <w:t>10</w:t>
            </w:r>
            <w:r w:rsidRPr="001B1232">
              <w:rPr>
                <w:color w:val="000000"/>
                <w:kern w:val="0"/>
                <w:sz w:val="32"/>
                <w:szCs w:val="32"/>
              </w:rPr>
              <w:t>/</w:t>
            </w:r>
            <w:r>
              <w:rPr>
                <w:rFonts w:hint="eastAsia"/>
                <w:color w:val="000000"/>
                <w:kern w:val="0"/>
                <w:sz w:val="32"/>
                <w:szCs w:val="32"/>
              </w:rPr>
              <w:t>240</w:t>
            </w:r>
          </w:p>
        </w:tc>
        <w:tc>
          <w:tcPr>
            <w:tcW w:w="1840" w:type="dxa"/>
            <w:tcBorders>
              <w:top w:val="nil"/>
              <w:left w:val="nil"/>
              <w:bottom w:val="single" w:sz="12" w:space="0" w:color="auto"/>
              <w:right w:val="nil"/>
            </w:tcBorders>
            <w:shd w:val="clear" w:color="auto" w:fill="auto"/>
            <w:vAlign w:val="center"/>
            <w:hideMark/>
          </w:tcPr>
          <w:p w:rsidR="00DE54CE" w:rsidRPr="001B1232" w:rsidRDefault="00DE54CE" w:rsidP="00CD319E">
            <w:pPr>
              <w:widowControl/>
              <w:jc w:val="center"/>
              <w:rPr>
                <w:color w:val="000000"/>
                <w:kern w:val="0"/>
                <w:sz w:val="32"/>
                <w:szCs w:val="32"/>
              </w:rPr>
            </w:pPr>
            <w:r w:rsidRPr="001B1232">
              <w:rPr>
                <w:color w:val="000000"/>
                <w:kern w:val="0"/>
                <w:sz w:val="32"/>
                <w:szCs w:val="32"/>
              </w:rPr>
              <w:t>0/</w:t>
            </w:r>
            <w:r>
              <w:rPr>
                <w:rFonts w:hint="eastAsia"/>
                <w:color w:val="000000"/>
                <w:kern w:val="0"/>
                <w:sz w:val="32"/>
                <w:szCs w:val="32"/>
              </w:rPr>
              <w:t>14</w:t>
            </w:r>
          </w:p>
        </w:tc>
      </w:tr>
    </w:tbl>
    <w:p w:rsidR="00DE54CE" w:rsidRDefault="00DE54CE" w:rsidP="00DE54CE">
      <w:pPr>
        <w:rPr>
          <w:rFonts w:ascii="標楷體" w:eastAsia="標楷體" w:hAnsi="標楷體" w:hint="eastAsia"/>
          <w:sz w:val="28"/>
          <w:szCs w:val="28"/>
        </w:rPr>
      </w:pPr>
      <w:r>
        <w:rPr>
          <w:rFonts w:ascii="標楷體" w:eastAsia="標楷體" w:hAnsi="標楷體" w:hint="eastAsia"/>
          <w:sz w:val="28"/>
          <w:szCs w:val="28"/>
        </w:rPr>
        <w:t>*另有3位(2位HBeAg(+)及1位HBeAg(-))施打時間超過24 hour。</w:t>
      </w:r>
    </w:p>
    <w:p w:rsidR="00DE54CE" w:rsidRPr="006A6619" w:rsidRDefault="00DE54CE" w:rsidP="00DE54CE">
      <w:pPr>
        <w:ind w:leftChars="-75" w:left="-180" w:rightChars="-286" w:right="-686" w:firstLineChars="75" w:firstLine="210"/>
        <w:rPr>
          <w:rFonts w:ascii="標楷體" w:eastAsia="標楷體" w:hAnsi="標楷體" w:hint="eastAsia"/>
          <w:sz w:val="28"/>
          <w:szCs w:val="28"/>
        </w:rPr>
      </w:pPr>
    </w:p>
    <w:p w:rsidR="00DE54CE" w:rsidRDefault="00DE54CE" w:rsidP="00DE54CE">
      <w:pPr>
        <w:ind w:leftChars="-75" w:left="-180" w:rightChars="-286" w:right="-686" w:firstLineChars="75" w:firstLine="210"/>
        <w:rPr>
          <w:rFonts w:ascii="標楷體" w:eastAsia="標楷體" w:hAnsi="標楷體" w:hint="eastAsia"/>
          <w:sz w:val="28"/>
          <w:szCs w:val="28"/>
        </w:rPr>
      </w:pPr>
    </w:p>
    <w:p w:rsidR="00DE54CE" w:rsidRDefault="00DE54CE" w:rsidP="00DE54CE">
      <w:pPr>
        <w:ind w:leftChars="-75" w:left="-180" w:rightChars="-286" w:right="-686" w:firstLineChars="75" w:firstLine="210"/>
        <w:rPr>
          <w:rFonts w:ascii="標楷體" w:eastAsia="標楷體" w:hAnsi="標楷體" w:hint="eastAsia"/>
          <w:sz w:val="28"/>
          <w:szCs w:val="28"/>
        </w:rPr>
      </w:pPr>
    </w:p>
    <w:p w:rsidR="00DE54CE" w:rsidRDefault="00DE54CE" w:rsidP="00DE54CE">
      <w:pPr>
        <w:ind w:rightChars="-286" w:right="-686"/>
        <w:rPr>
          <w:rFonts w:ascii="標楷體" w:eastAsia="標楷體" w:hAnsi="標楷體" w:hint="eastAsia"/>
          <w:sz w:val="28"/>
          <w:szCs w:val="28"/>
        </w:rPr>
      </w:pPr>
    </w:p>
    <w:p w:rsidR="00DE54CE" w:rsidRDefault="00DE54CE" w:rsidP="00DE54CE">
      <w:pPr>
        <w:rPr>
          <w:rFonts w:eastAsia="標楷體" w:hint="eastAsia"/>
          <w:sz w:val="28"/>
          <w:szCs w:val="28"/>
        </w:rPr>
      </w:pPr>
      <w:r>
        <w:rPr>
          <w:rFonts w:eastAsia="標楷體" w:hint="eastAsia"/>
          <w:sz w:val="28"/>
          <w:szCs w:val="28"/>
        </w:rPr>
        <w:t>表五、</w:t>
      </w:r>
      <w:r w:rsidRPr="004A551C">
        <w:rPr>
          <w:rFonts w:eastAsia="標楷體" w:hint="eastAsia"/>
          <w:sz w:val="28"/>
          <w:szCs w:val="28"/>
        </w:rPr>
        <w:t>HBeAg(+)</w:t>
      </w:r>
      <w:r>
        <w:rPr>
          <w:rFonts w:eastAsia="標楷體" w:hint="eastAsia"/>
          <w:sz w:val="28"/>
          <w:szCs w:val="28"/>
        </w:rPr>
        <w:t>帶原母親</w:t>
      </w:r>
      <w:r w:rsidRPr="004A551C">
        <w:rPr>
          <w:rFonts w:eastAsia="標楷體" w:hint="eastAsia"/>
          <w:sz w:val="28"/>
          <w:szCs w:val="28"/>
        </w:rPr>
        <w:t>所生子女，</w:t>
      </w:r>
      <w:r w:rsidRPr="004A551C">
        <w:rPr>
          <w:rFonts w:eastAsia="標楷體" w:hint="eastAsia"/>
          <w:sz w:val="28"/>
          <w:szCs w:val="28"/>
        </w:rPr>
        <w:t>HBIG</w:t>
      </w:r>
      <w:r w:rsidRPr="004A551C">
        <w:rPr>
          <w:rFonts w:eastAsia="標楷體" w:hint="eastAsia"/>
          <w:sz w:val="28"/>
          <w:szCs w:val="28"/>
        </w:rPr>
        <w:t>施打時間與兒童呈</w:t>
      </w:r>
      <w:r w:rsidRPr="004A551C">
        <w:rPr>
          <w:rFonts w:eastAsia="標楷體" w:hint="eastAsia"/>
          <w:sz w:val="28"/>
          <w:szCs w:val="28"/>
        </w:rPr>
        <w:t>HBsAg(+)</w:t>
      </w:r>
      <w:r w:rsidRPr="004A551C">
        <w:rPr>
          <w:rFonts w:eastAsia="標楷體" w:hint="eastAsia"/>
          <w:sz w:val="28"/>
          <w:szCs w:val="28"/>
        </w:rPr>
        <w:t>之關係</w:t>
      </w:r>
    </w:p>
    <w:tbl>
      <w:tblPr>
        <w:tblW w:w="10340" w:type="dxa"/>
        <w:tblInd w:w="28" w:type="dxa"/>
        <w:tblCellMar>
          <w:left w:w="28" w:type="dxa"/>
          <w:right w:w="28" w:type="dxa"/>
        </w:tblCellMar>
        <w:tblLook w:val="04A0" w:firstRow="1" w:lastRow="0" w:firstColumn="1" w:lastColumn="0" w:noHBand="0" w:noVBand="1"/>
      </w:tblPr>
      <w:tblGrid>
        <w:gridCol w:w="1900"/>
        <w:gridCol w:w="1400"/>
        <w:gridCol w:w="1900"/>
        <w:gridCol w:w="1720"/>
        <w:gridCol w:w="1900"/>
        <w:gridCol w:w="1520"/>
      </w:tblGrid>
      <w:tr w:rsidR="00DE54CE" w:rsidRPr="004A551C" w:rsidTr="00CD319E">
        <w:trPr>
          <w:trHeight w:val="1650"/>
        </w:trPr>
        <w:tc>
          <w:tcPr>
            <w:tcW w:w="1900" w:type="dxa"/>
            <w:vMerge w:val="restart"/>
            <w:tcBorders>
              <w:top w:val="nil"/>
              <w:left w:val="nil"/>
              <w:bottom w:val="single" w:sz="8" w:space="0" w:color="000000"/>
              <w:right w:val="nil"/>
            </w:tcBorders>
            <w:shd w:val="clear" w:color="auto" w:fill="auto"/>
            <w:vAlign w:val="center"/>
            <w:hideMark/>
          </w:tcPr>
          <w:p w:rsidR="00DE54CE" w:rsidRPr="004A551C" w:rsidRDefault="00DE54CE" w:rsidP="00CD319E">
            <w:pPr>
              <w:widowControl/>
              <w:rPr>
                <w:color w:val="000000"/>
                <w:kern w:val="0"/>
                <w:sz w:val="32"/>
                <w:szCs w:val="32"/>
              </w:rPr>
            </w:pPr>
          </w:p>
        </w:tc>
        <w:tc>
          <w:tcPr>
            <w:tcW w:w="1400" w:type="dxa"/>
            <w:vMerge w:val="restart"/>
            <w:tcBorders>
              <w:top w:val="nil"/>
              <w:left w:val="nil"/>
              <w:bottom w:val="single" w:sz="8" w:space="0" w:color="000000"/>
              <w:right w:val="nil"/>
            </w:tcBorders>
            <w:shd w:val="clear" w:color="000000" w:fill="D8D8D8"/>
            <w:vAlign w:val="center"/>
            <w:hideMark/>
          </w:tcPr>
          <w:p w:rsidR="00DE54CE" w:rsidRPr="004A551C" w:rsidRDefault="00DE54CE" w:rsidP="00CD319E">
            <w:pPr>
              <w:widowControl/>
              <w:jc w:val="center"/>
              <w:rPr>
                <w:color w:val="000000"/>
                <w:kern w:val="0"/>
                <w:sz w:val="32"/>
                <w:szCs w:val="32"/>
              </w:rPr>
            </w:pPr>
            <w:r w:rsidRPr="004A551C">
              <w:rPr>
                <w:rFonts w:ascii="標楷體" w:eastAsia="標楷體" w:hAnsi="標楷體" w:hint="eastAsia"/>
                <w:color w:val="000000"/>
                <w:kern w:val="0"/>
                <w:sz w:val="32"/>
                <w:szCs w:val="32"/>
              </w:rPr>
              <w:t>小孩</w:t>
            </w:r>
            <w:r w:rsidRPr="004A551C">
              <w:rPr>
                <w:color w:val="000000"/>
                <w:kern w:val="0"/>
                <w:sz w:val="32"/>
                <w:szCs w:val="32"/>
              </w:rPr>
              <w:t xml:space="preserve">HBsAg negative  </w:t>
            </w:r>
          </w:p>
        </w:tc>
        <w:tc>
          <w:tcPr>
            <w:tcW w:w="1900" w:type="dxa"/>
            <w:tcBorders>
              <w:top w:val="nil"/>
              <w:left w:val="nil"/>
              <w:bottom w:val="nil"/>
              <w:right w:val="nil"/>
            </w:tcBorders>
            <w:shd w:val="clear" w:color="000000" w:fill="D8D8D8"/>
            <w:vAlign w:val="center"/>
            <w:hideMark/>
          </w:tcPr>
          <w:p w:rsidR="00DE54CE" w:rsidRPr="004A551C" w:rsidRDefault="00DE54CE" w:rsidP="00CD319E">
            <w:pPr>
              <w:widowControl/>
              <w:jc w:val="center"/>
              <w:rPr>
                <w:color w:val="000000"/>
                <w:kern w:val="0"/>
                <w:sz w:val="32"/>
                <w:szCs w:val="32"/>
              </w:rPr>
            </w:pPr>
            <w:r w:rsidRPr="004A551C">
              <w:rPr>
                <w:rFonts w:ascii="標楷體" w:eastAsia="標楷體" w:hAnsi="標楷體" w:hint="eastAsia"/>
                <w:color w:val="000000"/>
                <w:kern w:val="0"/>
                <w:sz w:val="32"/>
                <w:szCs w:val="32"/>
              </w:rPr>
              <w:t>小孩</w:t>
            </w:r>
            <w:r w:rsidRPr="004A551C">
              <w:rPr>
                <w:color w:val="000000"/>
                <w:kern w:val="0"/>
                <w:sz w:val="32"/>
                <w:szCs w:val="32"/>
              </w:rPr>
              <w:t>HBsAg</w:t>
            </w:r>
          </w:p>
        </w:tc>
        <w:tc>
          <w:tcPr>
            <w:tcW w:w="1720" w:type="dxa"/>
            <w:vMerge w:val="restart"/>
            <w:tcBorders>
              <w:top w:val="nil"/>
              <w:left w:val="nil"/>
              <w:bottom w:val="single" w:sz="8" w:space="0" w:color="000000"/>
              <w:right w:val="nil"/>
            </w:tcBorders>
            <w:shd w:val="clear" w:color="000000" w:fill="D8D8D8"/>
            <w:vAlign w:val="center"/>
            <w:hideMark/>
          </w:tcPr>
          <w:p w:rsidR="00DE54CE" w:rsidRPr="004A551C" w:rsidRDefault="00DE54CE" w:rsidP="00CD319E">
            <w:pPr>
              <w:widowControl/>
              <w:jc w:val="center"/>
              <w:rPr>
                <w:color w:val="000000"/>
                <w:kern w:val="0"/>
                <w:sz w:val="32"/>
                <w:szCs w:val="32"/>
              </w:rPr>
            </w:pPr>
            <w:r w:rsidRPr="004A551C">
              <w:rPr>
                <w:color w:val="000000"/>
                <w:kern w:val="0"/>
                <w:sz w:val="32"/>
                <w:szCs w:val="32"/>
              </w:rPr>
              <w:t>total</w:t>
            </w:r>
          </w:p>
        </w:tc>
        <w:tc>
          <w:tcPr>
            <w:tcW w:w="1900" w:type="dxa"/>
            <w:vMerge w:val="restart"/>
            <w:tcBorders>
              <w:top w:val="nil"/>
              <w:left w:val="nil"/>
              <w:bottom w:val="single" w:sz="8" w:space="0" w:color="000000"/>
              <w:right w:val="nil"/>
            </w:tcBorders>
            <w:shd w:val="clear" w:color="auto" w:fill="auto"/>
            <w:vAlign w:val="center"/>
            <w:hideMark/>
          </w:tcPr>
          <w:p w:rsidR="00DE54CE" w:rsidRPr="004A551C" w:rsidRDefault="00DE54CE" w:rsidP="00CD319E">
            <w:pPr>
              <w:widowControl/>
              <w:rPr>
                <w:color w:val="000000"/>
                <w:kern w:val="0"/>
                <w:sz w:val="32"/>
                <w:szCs w:val="32"/>
              </w:rPr>
            </w:pPr>
          </w:p>
        </w:tc>
        <w:tc>
          <w:tcPr>
            <w:tcW w:w="1520" w:type="dxa"/>
            <w:vMerge w:val="restart"/>
            <w:tcBorders>
              <w:top w:val="nil"/>
              <w:left w:val="nil"/>
              <w:bottom w:val="nil"/>
              <w:right w:val="nil"/>
            </w:tcBorders>
            <w:shd w:val="clear" w:color="auto" w:fill="auto"/>
            <w:vAlign w:val="center"/>
            <w:hideMark/>
          </w:tcPr>
          <w:p w:rsidR="00DE54CE" w:rsidRPr="004A551C" w:rsidRDefault="00DE54CE" w:rsidP="00CD319E">
            <w:pPr>
              <w:widowControl/>
              <w:rPr>
                <w:color w:val="000000"/>
                <w:kern w:val="0"/>
                <w:sz w:val="32"/>
                <w:szCs w:val="32"/>
              </w:rPr>
            </w:pPr>
          </w:p>
        </w:tc>
      </w:tr>
      <w:tr w:rsidR="00DE54CE" w:rsidRPr="004A551C" w:rsidTr="00CD319E">
        <w:trPr>
          <w:trHeight w:val="435"/>
        </w:trPr>
        <w:tc>
          <w:tcPr>
            <w:tcW w:w="1900" w:type="dxa"/>
            <w:vMerge/>
            <w:tcBorders>
              <w:top w:val="nil"/>
              <w:left w:val="nil"/>
              <w:bottom w:val="single" w:sz="8" w:space="0" w:color="000000"/>
              <w:right w:val="nil"/>
            </w:tcBorders>
            <w:vAlign w:val="center"/>
            <w:hideMark/>
          </w:tcPr>
          <w:p w:rsidR="00DE54CE" w:rsidRPr="004A551C" w:rsidRDefault="00DE54CE" w:rsidP="00CD319E">
            <w:pPr>
              <w:widowControl/>
              <w:rPr>
                <w:color w:val="000000"/>
                <w:kern w:val="0"/>
                <w:sz w:val="32"/>
                <w:szCs w:val="32"/>
              </w:rPr>
            </w:pPr>
          </w:p>
        </w:tc>
        <w:tc>
          <w:tcPr>
            <w:tcW w:w="1400" w:type="dxa"/>
            <w:vMerge/>
            <w:tcBorders>
              <w:top w:val="nil"/>
              <w:left w:val="nil"/>
              <w:bottom w:val="single" w:sz="8" w:space="0" w:color="000000"/>
              <w:right w:val="nil"/>
            </w:tcBorders>
            <w:vAlign w:val="center"/>
            <w:hideMark/>
          </w:tcPr>
          <w:p w:rsidR="00DE54CE" w:rsidRPr="004A551C" w:rsidRDefault="00DE54CE" w:rsidP="00CD319E">
            <w:pPr>
              <w:widowControl/>
              <w:rPr>
                <w:color w:val="000000"/>
                <w:kern w:val="0"/>
                <w:sz w:val="32"/>
                <w:szCs w:val="32"/>
              </w:rPr>
            </w:pPr>
          </w:p>
        </w:tc>
        <w:tc>
          <w:tcPr>
            <w:tcW w:w="1900" w:type="dxa"/>
            <w:tcBorders>
              <w:top w:val="nil"/>
              <w:left w:val="nil"/>
              <w:bottom w:val="single" w:sz="8" w:space="0" w:color="auto"/>
              <w:right w:val="nil"/>
            </w:tcBorders>
            <w:shd w:val="clear" w:color="000000" w:fill="D8D8D8"/>
            <w:vAlign w:val="center"/>
            <w:hideMark/>
          </w:tcPr>
          <w:p w:rsidR="00DE54CE" w:rsidRPr="004A551C" w:rsidRDefault="00DE54CE" w:rsidP="00CD319E">
            <w:pPr>
              <w:widowControl/>
              <w:jc w:val="center"/>
              <w:rPr>
                <w:color w:val="000000"/>
                <w:kern w:val="0"/>
                <w:sz w:val="32"/>
                <w:szCs w:val="32"/>
              </w:rPr>
            </w:pPr>
            <w:r w:rsidRPr="004A551C">
              <w:rPr>
                <w:color w:val="000000"/>
                <w:kern w:val="0"/>
                <w:sz w:val="32"/>
                <w:szCs w:val="32"/>
              </w:rPr>
              <w:t>positive</w:t>
            </w:r>
          </w:p>
        </w:tc>
        <w:tc>
          <w:tcPr>
            <w:tcW w:w="1720" w:type="dxa"/>
            <w:vMerge/>
            <w:tcBorders>
              <w:top w:val="nil"/>
              <w:left w:val="nil"/>
              <w:bottom w:val="single" w:sz="8" w:space="0" w:color="000000"/>
              <w:right w:val="nil"/>
            </w:tcBorders>
            <w:vAlign w:val="center"/>
            <w:hideMark/>
          </w:tcPr>
          <w:p w:rsidR="00DE54CE" w:rsidRPr="004A551C" w:rsidRDefault="00DE54CE" w:rsidP="00CD319E">
            <w:pPr>
              <w:widowControl/>
              <w:rPr>
                <w:color w:val="000000"/>
                <w:kern w:val="0"/>
                <w:sz w:val="32"/>
                <w:szCs w:val="32"/>
              </w:rPr>
            </w:pPr>
          </w:p>
        </w:tc>
        <w:tc>
          <w:tcPr>
            <w:tcW w:w="1900" w:type="dxa"/>
            <w:vMerge/>
            <w:tcBorders>
              <w:top w:val="nil"/>
              <w:left w:val="nil"/>
              <w:bottom w:val="single" w:sz="8" w:space="0" w:color="000000"/>
              <w:right w:val="nil"/>
            </w:tcBorders>
            <w:vAlign w:val="center"/>
            <w:hideMark/>
          </w:tcPr>
          <w:p w:rsidR="00DE54CE" w:rsidRPr="004A551C" w:rsidRDefault="00DE54CE" w:rsidP="00CD319E">
            <w:pPr>
              <w:widowControl/>
              <w:rPr>
                <w:color w:val="000000"/>
                <w:kern w:val="0"/>
                <w:sz w:val="32"/>
                <w:szCs w:val="32"/>
              </w:rPr>
            </w:pPr>
          </w:p>
        </w:tc>
        <w:tc>
          <w:tcPr>
            <w:tcW w:w="1520" w:type="dxa"/>
            <w:vMerge/>
            <w:tcBorders>
              <w:top w:val="nil"/>
              <w:left w:val="nil"/>
              <w:bottom w:val="nil"/>
              <w:right w:val="nil"/>
            </w:tcBorders>
            <w:vAlign w:val="center"/>
            <w:hideMark/>
          </w:tcPr>
          <w:p w:rsidR="00DE54CE" w:rsidRPr="004A551C" w:rsidRDefault="00DE54CE" w:rsidP="00CD319E">
            <w:pPr>
              <w:widowControl/>
              <w:rPr>
                <w:color w:val="000000"/>
                <w:kern w:val="0"/>
                <w:sz w:val="32"/>
                <w:szCs w:val="32"/>
              </w:rPr>
            </w:pPr>
          </w:p>
        </w:tc>
      </w:tr>
      <w:tr w:rsidR="00DE54CE" w:rsidRPr="004A551C" w:rsidTr="00CD319E">
        <w:trPr>
          <w:trHeight w:val="405"/>
        </w:trPr>
        <w:tc>
          <w:tcPr>
            <w:tcW w:w="1900" w:type="dxa"/>
            <w:vMerge w:val="restart"/>
            <w:tcBorders>
              <w:top w:val="nil"/>
              <w:left w:val="nil"/>
              <w:bottom w:val="single" w:sz="8" w:space="0" w:color="000000"/>
              <w:right w:val="nil"/>
            </w:tcBorders>
            <w:shd w:val="clear" w:color="000000" w:fill="C5D9F1"/>
            <w:vAlign w:val="center"/>
            <w:hideMark/>
          </w:tcPr>
          <w:p w:rsidR="00DE54CE" w:rsidRPr="004A551C" w:rsidRDefault="00DE54CE" w:rsidP="00CD319E">
            <w:pPr>
              <w:widowControl/>
              <w:jc w:val="center"/>
              <w:rPr>
                <w:color w:val="000000"/>
                <w:kern w:val="0"/>
                <w:sz w:val="32"/>
                <w:szCs w:val="32"/>
              </w:rPr>
            </w:pPr>
            <w:proofErr w:type="gramStart"/>
            <w:r w:rsidRPr="004A551C">
              <w:rPr>
                <w:rFonts w:ascii="細明體" w:eastAsia="細明體" w:hAnsi="細明體" w:hint="eastAsia"/>
                <w:color w:val="000000"/>
                <w:kern w:val="0"/>
                <w:sz w:val="32"/>
                <w:szCs w:val="32"/>
              </w:rPr>
              <w:t>≦</w:t>
            </w:r>
            <w:proofErr w:type="gramEnd"/>
            <w:r w:rsidRPr="004A551C">
              <w:rPr>
                <w:color w:val="000000"/>
                <w:kern w:val="0"/>
                <w:sz w:val="32"/>
                <w:szCs w:val="32"/>
              </w:rPr>
              <w:t>2 hour</w:t>
            </w:r>
          </w:p>
        </w:tc>
        <w:tc>
          <w:tcPr>
            <w:tcW w:w="1400" w:type="dxa"/>
            <w:vMerge w:val="restart"/>
            <w:tcBorders>
              <w:top w:val="nil"/>
              <w:left w:val="nil"/>
              <w:bottom w:val="single" w:sz="8" w:space="0" w:color="000000"/>
              <w:right w:val="nil"/>
            </w:tcBorders>
            <w:shd w:val="clear" w:color="auto" w:fill="auto"/>
            <w:vAlign w:val="center"/>
            <w:hideMark/>
          </w:tcPr>
          <w:p w:rsidR="00DE54CE" w:rsidRPr="004A551C" w:rsidRDefault="00DE54CE" w:rsidP="00CD319E">
            <w:pPr>
              <w:widowControl/>
              <w:jc w:val="center"/>
              <w:rPr>
                <w:color w:val="000000"/>
                <w:kern w:val="0"/>
                <w:sz w:val="32"/>
                <w:szCs w:val="32"/>
              </w:rPr>
            </w:pPr>
            <w:r w:rsidRPr="004A551C">
              <w:rPr>
                <w:color w:val="000000"/>
                <w:kern w:val="0"/>
                <w:sz w:val="32"/>
                <w:szCs w:val="32"/>
              </w:rPr>
              <w:t>345</w:t>
            </w:r>
          </w:p>
        </w:tc>
        <w:tc>
          <w:tcPr>
            <w:tcW w:w="1900" w:type="dxa"/>
            <w:tcBorders>
              <w:top w:val="nil"/>
              <w:left w:val="nil"/>
              <w:bottom w:val="nil"/>
              <w:right w:val="nil"/>
            </w:tcBorders>
            <w:shd w:val="clear" w:color="auto" w:fill="auto"/>
            <w:vAlign w:val="center"/>
            <w:hideMark/>
          </w:tcPr>
          <w:p w:rsidR="00DE54CE" w:rsidRPr="004A551C" w:rsidRDefault="00DE54CE" w:rsidP="00CD319E">
            <w:pPr>
              <w:widowControl/>
              <w:jc w:val="center"/>
              <w:rPr>
                <w:color w:val="000000"/>
                <w:kern w:val="0"/>
                <w:sz w:val="32"/>
                <w:szCs w:val="32"/>
              </w:rPr>
            </w:pPr>
            <w:r w:rsidRPr="004A551C">
              <w:rPr>
                <w:color w:val="000000"/>
                <w:kern w:val="0"/>
                <w:sz w:val="32"/>
                <w:szCs w:val="32"/>
              </w:rPr>
              <w:t>30</w:t>
            </w:r>
          </w:p>
        </w:tc>
        <w:tc>
          <w:tcPr>
            <w:tcW w:w="1720" w:type="dxa"/>
            <w:vMerge w:val="restart"/>
            <w:tcBorders>
              <w:top w:val="nil"/>
              <w:left w:val="nil"/>
              <w:bottom w:val="single" w:sz="8" w:space="0" w:color="000000"/>
              <w:right w:val="nil"/>
            </w:tcBorders>
            <w:shd w:val="clear" w:color="auto" w:fill="auto"/>
            <w:vAlign w:val="center"/>
            <w:hideMark/>
          </w:tcPr>
          <w:p w:rsidR="00DE54CE" w:rsidRPr="004A551C" w:rsidRDefault="00DE54CE" w:rsidP="00CD319E">
            <w:pPr>
              <w:widowControl/>
              <w:jc w:val="center"/>
              <w:rPr>
                <w:color w:val="000000"/>
                <w:kern w:val="0"/>
                <w:sz w:val="32"/>
                <w:szCs w:val="32"/>
              </w:rPr>
            </w:pPr>
            <w:r w:rsidRPr="004A551C">
              <w:rPr>
                <w:color w:val="000000"/>
                <w:kern w:val="0"/>
                <w:sz w:val="32"/>
                <w:szCs w:val="32"/>
              </w:rPr>
              <w:t>375</w:t>
            </w:r>
          </w:p>
        </w:tc>
        <w:tc>
          <w:tcPr>
            <w:tcW w:w="1900" w:type="dxa"/>
            <w:vMerge w:val="restart"/>
            <w:tcBorders>
              <w:top w:val="nil"/>
              <w:left w:val="nil"/>
              <w:bottom w:val="nil"/>
              <w:right w:val="nil"/>
            </w:tcBorders>
            <w:shd w:val="clear" w:color="auto" w:fill="auto"/>
            <w:vAlign w:val="center"/>
            <w:hideMark/>
          </w:tcPr>
          <w:p w:rsidR="00DE54CE" w:rsidRPr="004A551C" w:rsidRDefault="00DE54CE" w:rsidP="00CD319E">
            <w:pPr>
              <w:widowControl/>
              <w:jc w:val="center"/>
              <w:rPr>
                <w:color w:val="000000"/>
                <w:kern w:val="0"/>
                <w:sz w:val="32"/>
                <w:szCs w:val="32"/>
              </w:rPr>
            </w:pPr>
            <w:r w:rsidRPr="004A551C">
              <w:rPr>
                <w:color w:val="000000"/>
                <w:kern w:val="0"/>
                <w:sz w:val="32"/>
                <w:szCs w:val="32"/>
              </w:rPr>
              <w:t>X</w:t>
            </w:r>
            <w:r w:rsidRPr="004A551C">
              <w:rPr>
                <w:color w:val="000000"/>
                <w:kern w:val="0"/>
                <w:sz w:val="32"/>
                <w:szCs w:val="32"/>
                <w:vertAlign w:val="superscript"/>
              </w:rPr>
              <w:t>2</w:t>
            </w:r>
            <w:r w:rsidRPr="004A551C">
              <w:rPr>
                <w:color w:val="000000"/>
                <w:kern w:val="0"/>
                <w:sz w:val="32"/>
                <w:szCs w:val="32"/>
              </w:rPr>
              <w:t>=3.3574</w:t>
            </w:r>
          </w:p>
        </w:tc>
        <w:tc>
          <w:tcPr>
            <w:tcW w:w="1520" w:type="dxa"/>
            <w:vMerge w:val="restart"/>
            <w:tcBorders>
              <w:top w:val="nil"/>
              <w:left w:val="nil"/>
              <w:bottom w:val="nil"/>
              <w:right w:val="nil"/>
            </w:tcBorders>
            <w:shd w:val="clear" w:color="auto" w:fill="auto"/>
            <w:vAlign w:val="center"/>
            <w:hideMark/>
          </w:tcPr>
          <w:p w:rsidR="00DE54CE" w:rsidRPr="004A551C" w:rsidRDefault="00DE54CE" w:rsidP="00CD319E">
            <w:pPr>
              <w:widowControl/>
              <w:rPr>
                <w:color w:val="000000"/>
                <w:kern w:val="0"/>
                <w:sz w:val="32"/>
                <w:szCs w:val="32"/>
              </w:rPr>
            </w:pPr>
          </w:p>
        </w:tc>
      </w:tr>
      <w:tr w:rsidR="00DE54CE" w:rsidRPr="004A551C" w:rsidTr="00CD319E">
        <w:trPr>
          <w:trHeight w:val="435"/>
        </w:trPr>
        <w:tc>
          <w:tcPr>
            <w:tcW w:w="1900" w:type="dxa"/>
            <w:vMerge/>
            <w:tcBorders>
              <w:top w:val="nil"/>
              <w:left w:val="nil"/>
              <w:bottom w:val="single" w:sz="8" w:space="0" w:color="000000"/>
              <w:right w:val="nil"/>
            </w:tcBorders>
            <w:vAlign w:val="center"/>
            <w:hideMark/>
          </w:tcPr>
          <w:p w:rsidR="00DE54CE" w:rsidRPr="004A551C" w:rsidRDefault="00DE54CE" w:rsidP="00CD319E">
            <w:pPr>
              <w:widowControl/>
              <w:rPr>
                <w:color w:val="000000"/>
                <w:kern w:val="0"/>
                <w:sz w:val="32"/>
                <w:szCs w:val="32"/>
              </w:rPr>
            </w:pPr>
          </w:p>
        </w:tc>
        <w:tc>
          <w:tcPr>
            <w:tcW w:w="1400" w:type="dxa"/>
            <w:vMerge/>
            <w:tcBorders>
              <w:top w:val="nil"/>
              <w:left w:val="nil"/>
              <w:bottom w:val="single" w:sz="8" w:space="0" w:color="000000"/>
              <w:right w:val="nil"/>
            </w:tcBorders>
            <w:vAlign w:val="center"/>
            <w:hideMark/>
          </w:tcPr>
          <w:p w:rsidR="00DE54CE" w:rsidRPr="004A551C" w:rsidRDefault="00DE54CE" w:rsidP="00CD319E">
            <w:pPr>
              <w:widowControl/>
              <w:rPr>
                <w:color w:val="000000"/>
                <w:kern w:val="0"/>
                <w:sz w:val="32"/>
                <w:szCs w:val="32"/>
              </w:rPr>
            </w:pPr>
          </w:p>
        </w:tc>
        <w:tc>
          <w:tcPr>
            <w:tcW w:w="1900" w:type="dxa"/>
            <w:tcBorders>
              <w:top w:val="nil"/>
              <w:left w:val="nil"/>
              <w:bottom w:val="single" w:sz="8" w:space="0" w:color="auto"/>
              <w:right w:val="nil"/>
            </w:tcBorders>
            <w:shd w:val="clear" w:color="auto" w:fill="auto"/>
            <w:vAlign w:val="center"/>
            <w:hideMark/>
          </w:tcPr>
          <w:p w:rsidR="00DE54CE" w:rsidRPr="004A551C" w:rsidRDefault="00DE54CE" w:rsidP="00CD319E">
            <w:pPr>
              <w:widowControl/>
              <w:jc w:val="center"/>
              <w:rPr>
                <w:color w:val="000000"/>
                <w:kern w:val="0"/>
                <w:sz w:val="32"/>
                <w:szCs w:val="32"/>
              </w:rPr>
            </w:pPr>
            <w:r w:rsidRPr="004A551C">
              <w:rPr>
                <w:color w:val="000000"/>
                <w:kern w:val="0"/>
                <w:sz w:val="32"/>
                <w:szCs w:val="32"/>
              </w:rPr>
              <w:t>(</w:t>
            </w:r>
            <w:r w:rsidRPr="004A551C">
              <w:rPr>
                <w:rFonts w:ascii="標楷體" w:eastAsia="標楷體" w:hAnsi="標楷體" w:hint="eastAsia"/>
                <w:color w:val="000000"/>
                <w:kern w:val="0"/>
                <w:sz w:val="32"/>
                <w:szCs w:val="32"/>
              </w:rPr>
              <w:t>感染率</w:t>
            </w:r>
            <w:r w:rsidRPr="004A551C">
              <w:rPr>
                <w:color w:val="000000"/>
                <w:kern w:val="0"/>
                <w:sz w:val="32"/>
                <w:szCs w:val="32"/>
              </w:rPr>
              <w:t>8</w:t>
            </w:r>
            <w:r w:rsidRPr="004A551C">
              <w:rPr>
                <w:rFonts w:ascii="新細明體" w:hAnsi="新細明體" w:hint="eastAsia"/>
                <w:color w:val="000000"/>
                <w:kern w:val="0"/>
                <w:sz w:val="32"/>
                <w:szCs w:val="32"/>
              </w:rPr>
              <w:t>％</w:t>
            </w:r>
            <w:r w:rsidRPr="004A551C">
              <w:rPr>
                <w:color w:val="000000"/>
                <w:kern w:val="0"/>
                <w:sz w:val="32"/>
                <w:szCs w:val="32"/>
              </w:rPr>
              <w:t>)</w:t>
            </w:r>
          </w:p>
        </w:tc>
        <w:tc>
          <w:tcPr>
            <w:tcW w:w="1720" w:type="dxa"/>
            <w:vMerge/>
            <w:tcBorders>
              <w:top w:val="nil"/>
              <w:left w:val="nil"/>
              <w:bottom w:val="single" w:sz="8" w:space="0" w:color="000000"/>
              <w:right w:val="nil"/>
            </w:tcBorders>
            <w:vAlign w:val="center"/>
            <w:hideMark/>
          </w:tcPr>
          <w:p w:rsidR="00DE54CE" w:rsidRPr="004A551C" w:rsidRDefault="00DE54CE" w:rsidP="00CD319E">
            <w:pPr>
              <w:widowControl/>
              <w:rPr>
                <w:color w:val="000000"/>
                <w:kern w:val="0"/>
                <w:sz w:val="32"/>
                <w:szCs w:val="32"/>
              </w:rPr>
            </w:pPr>
          </w:p>
        </w:tc>
        <w:tc>
          <w:tcPr>
            <w:tcW w:w="1900" w:type="dxa"/>
            <w:vMerge/>
            <w:tcBorders>
              <w:top w:val="nil"/>
              <w:left w:val="nil"/>
              <w:bottom w:val="nil"/>
              <w:right w:val="nil"/>
            </w:tcBorders>
            <w:vAlign w:val="center"/>
            <w:hideMark/>
          </w:tcPr>
          <w:p w:rsidR="00DE54CE" w:rsidRPr="004A551C" w:rsidRDefault="00DE54CE" w:rsidP="00CD319E">
            <w:pPr>
              <w:widowControl/>
              <w:rPr>
                <w:color w:val="000000"/>
                <w:kern w:val="0"/>
                <w:sz w:val="32"/>
                <w:szCs w:val="32"/>
              </w:rPr>
            </w:pPr>
          </w:p>
        </w:tc>
        <w:tc>
          <w:tcPr>
            <w:tcW w:w="1520" w:type="dxa"/>
            <w:vMerge/>
            <w:tcBorders>
              <w:top w:val="nil"/>
              <w:left w:val="nil"/>
              <w:bottom w:val="nil"/>
              <w:right w:val="nil"/>
            </w:tcBorders>
            <w:vAlign w:val="center"/>
            <w:hideMark/>
          </w:tcPr>
          <w:p w:rsidR="00DE54CE" w:rsidRPr="004A551C" w:rsidRDefault="00DE54CE" w:rsidP="00CD319E">
            <w:pPr>
              <w:widowControl/>
              <w:rPr>
                <w:color w:val="000000"/>
                <w:kern w:val="0"/>
                <w:sz w:val="32"/>
                <w:szCs w:val="32"/>
              </w:rPr>
            </w:pPr>
          </w:p>
        </w:tc>
      </w:tr>
      <w:tr w:rsidR="00DE54CE" w:rsidRPr="004A551C" w:rsidTr="00CD319E">
        <w:trPr>
          <w:trHeight w:val="405"/>
        </w:trPr>
        <w:tc>
          <w:tcPr>
            <w:tcW w:w="1900" w:type="dxa"/>
            <w:vMerge w:val="restart"/>
            <w:tcBorders>
              <w:top w:val="nil"/>
              <w:left w:val="nil"/>
              <w:bottom w:val="single" w:sz="8" w:space="0" w:color="000000"/>
              <w:right w:val="nil"/>
            </w:tcBorders>
            <w:shd w:val="clear" w:color="000000" w:fill="C5D9F1"/>
            <w:vAlign w:val="center"/>
            <w:hideMark/>
          </w:tcPr>
          <w:p w:rsidR="00DE54CE" w:rsidRPr="004A551C" w:rsidRDefault="00DE54CE" w:rsidP="00CD319E">
            <w:pPr>
              <w:widowControl/>
              <w:jc w:val="center"/>
              <w:rPr>
                <w:color w:val="000000"/>
                <w:kern w:val="0"/>
                <w:sz w:val="32"/>
                <w:szCs w:val="32"/>
              </w:rPr>
            </w:pPr>
            <w:r w:rsidRPr="004A551C">
              <w:rPr>
                <w:color w:val="000000"/>
                <w:kern w:val="0"/>
                <w:sz w:val="32"/>
                <w:szCs w:val="32"/>
              </w:rPr>
              <w:lastRenderedPageBreak/>
              <w:t>&gt;2-24 hour</w:t>
            </w:r>
          </w:p>
        </w:tc>
        <w:tc>
          <w:tcPr>
            <w:tcW w:w="1400" w:type="dxa"/>
            <w:vMerge w:val="restart"/>
            <w:tcBorders>
              <w:top w:val="nil"/>
              <w:left w:val="nil"/>
              <w:bottom w:val="single" w:sz="8" w:space="0" w:color="000000"/>
              <w:right w:val="nil"/>
            </w:tcBorders>
            <w:shd w:val="clear" w:color="auto" w:fill="auto"/>
            <w:vAlign w:val="center"/>
            <w:hideMark/>
          </w:tcPr>
          <w:p w:rsidR="00DE54CE" w:rsidRPr="004A551C" w:rsidRDefault="00DE54CE" w:rsidP="00CD319E">
            <w:pPr>
              <w:widowControl/>
              <w:jc w:val="center"/>
              <w:rPr>
                <w:color w:val="000000"/>
                <w:kern w:val="0"/>
                <w:sz w:val="32"/>
                <w:szCs w:val="32"/>
              </w:rPr>
            </w:pPr>
            <w:r w:rsidRPr="004A551C">
              <w:rPr>
                <w:color w:val="000000"/>
                <w:kern w:val="0"/>
                <w:sz w:val="32"/>
                <w:szCs w:val="32"/>
              </w:rPr>
              <w:t>163</w:t>
            </w:r>
          </w:p>
        </w:tc>
        <w:tc>
          <w:tcPr>
            <w:tcW w:w="1900" w:type="dxa"/>
            <w:tcBorders>
              <w:top w:val="nil"/>
              <w:left w:val="nil"/>
              <w:bottom w:val="nil"/>
              <w:right w:val="nil"/>
            </w:tcBorders>
            <w:shd w:val="clear" w:color="auto" w:fill="auto"/>
            <w:vAlign w:val="center"/>
            <w:hideMark/>
          </w:tcPr>
          <w:p w:rsidR="00DE54CE" w:rsidRPr="004A551C" w:rsidRDefault="00DE54CE" w:rsidP="00CD319E">
            <w:pPr>
              <w:widowControl/>
              <w:jc w:val="center"/>
              <w:rPr>
                <w:color w:val="000000"/>
                <w:kern w:val="0"/>
                <w:sz w:val="32"/>
                <w:szCs w:val="32"/>
              </w:rPr>
            </w:pPr>
            <w:r w:rsidRPr="004A551C">
              <w:rPr>
                <w:color w:val="000000"/>
                <w:kern w:val="0"/>
                <w:sz w:val="32"/>
                <w:szCs w:val="32"/>
              </w:rPr>
              <w:t>24</w:t>
            </w:r>
          </w:p>
        </w:tc>
        <w:tc>
          <w:tcPr>
            <w:tcW w:w="1720" w:type="dxa"/>
            <w:vMerge w:val="restart"/>
            <w:tcBorders>
              <w:top w:val="nil"/>
              <w:left w:val="nil"/>
              <w:bottom w:val="single" w:sz="8" w:space="0" w:color="000000"/>
              <w:right w:val="nil"/>
            </w:tcBorders>
            <w:shd w:val="clear" w:color="auto" w:fill="auto"/>
            <w:vAlign w:val="center"/>
            <w:hideMark/>
          </w:tcPr>
          <w:p w:rsidR="00DE54CE" w:rsidRPr="004A551C" w:rsidRDefault="00DE54CE" w:rsidP="00CD319E">
            <w:pPr>
              <w:widowControl/>
              <w:jc w:val="center"/>
              <w:rPr>
                <w:color w:val="000000"/>
                <w:kern w:val="0"/>
                <w:sz w:val="32"/>
                <w:szCs w:val="32"/>
              </w:rPr>
            </w:pPr>
            <w:r w:rsidRPr="004A551C">
              <w:rPr>
                <w:color w:val="000000"/>
                <w:kern w:val="0"/>
                <w:sz w:val="32"/>
                <w:szCs w:val="32"/>
              </w:rPr>
              <w:t>187</w:t>
            </w:r>
          </w:p>
        </w:tc>
        <w:tc>
          <w:tcPr>
            <w:tcW w:w="1900" w:type="dxa"/>
            <w:vMerge w:val="restart"/>
            <w:tcBorders>
              <w:top w:val="nil"/>
              <w:left w:val="nil"/>
              <w:bottom w:val="nil"/>
              <w:right w:val="nil"/>
            </w:tcBorders>
            <w:shd w:val="clear" w:color="auto" w:fill="auto"/>
            <w:vAlign w:val="center"/>
            <w:hideMark/>
          </w:tcPr>
          <w:p w:rsidR="00DE54CE" w:rsidRPr="004A551C" w:rsidRDefault="00DE54CE" w:rsidP="00CD319E">
            <w:pPr>
              <w:widowControl/>
              <w:rPr>
                <w:color w:val="000000"/>
                <w:kern w:val="0"/>
                <w:sz w:val="32"/>
                <w:szCs w:val="32"/>
              </w:rPr>
            </w:pPr>
          </w:p>
        </w:tc>
        <w:tc>
          <w:tcPr>
            <w:tcW w:w="1520" w:type="dxa"/>
            <w:vMerge w:val="restart"/>
            <w:tcBorders>
              <w:top w:val="nil"/>
              <w:left w:val="nil"/>
              <w:bottom w:val="nil"/>
              <w:right w:val="nil"/>
            </w:tcBorders>
            <w:shd w:val="clear" w:color="auto" w:fill="auto"/>
            <w:vAlign w:val="center"/>
            <w:hideMark/>
          </w:tcPr>
          <w:p w:rsidR="00DE54CE" w:rsidRPr="004A551C" w:rsidRDefault="00DE54CE" w:rsidP="00CD319E">
            <w:pPr>
              <w:widowControl/>
              <w:rPr>
                <w:color w:val="000000"/>
                <w:kern w:val="0"/>
                <w:sz w:val="32"/>
                <w:szCs w:val="32"/>
              </w:rPr>
            </w:pPr>
          </w:p>
        </w:tc>
      </w:tr>
      <w:tr w:rsidR="00DE54CE" w:rsidRPr="004A551C" w:rsidTr="00CD319E">
        <w:trPr>
          <w:trHeight w:val="855"/>
        </w:trPr>
        <w:tc>
          <w:tcPr>
            <w:tcW w:w="1900" w:type="dxa"/>
            <w:vMerge/>
            <w:tcBorders>
              <w:top w:val="nil"/>
              <w:left w:val="nil"/>
              <w:bottom w:val="single" w:sz="8" w:space="0" w:color="000000"/>
              <w:right w:val="nil"/>
            </w:tcBorders>
            <w:vAlign w:val="center"/>
            <w:hideMark/>
          </w:tcPr>
          <w:p w:rsidR="00DE54CE" w:rsidRPr="004A551C" w:rsidRDefault="00DE54CE" w:rsidP="00CD319E">
            <w:pPr>
              <w:widowControl/>
              <w:rPr>
                <w:color w:val="000000"/>
                <w:kern w:val="0"/>
                <w:sz w:val="32"/>
                <w:szCs w:val="32"/>
              </w:rPr>
            </w:pPr>
          </w:p>
        </w:tc>
        <w:tc>
          <w:tcPr>
            <w:tcW w:w="1400" w:type="dxa"/>
            <w:vMerge/>
            <w:tcBorders>
              <w:top w:val="nil"/>
              <w:left w:val="nil"/>
              <w:bottom w:val="single" w:sz="8" w:space="0" w:color="000000"/>
              <w:right w:val="nil"/>
            </w:tcBorders>
            <w:vAlign w:val="center"/>
            <w:hideMark/>
          </w:tcPr>
          <w:p w:rsidR="00DE54CE" w:rsidRPr="004A551C" w:rsidRDefault="00DE54CE" w:rsidP="00CD319E">
            <w:pPr>
              <w:widowControl/>
              <w:rPr>
                <w:color w:val="000000"/>
                <w:kern w:val="0"/>
                <w:sz w:val="32"/>
                <w:szCs w:val="32"/>
              </w:rPr>
            </w:pPr>
          </w:p>
        </w:tc>
        <w:tc>
          <w:tcPr>
            <w:tcW w:w="1900" w:type="dxa"/>
            <w:tcBorders>
              <w:top w:val="nil"/>
              <w:left w:val="nil"/>
              <w:bottom w:val="single" w:sz="8" w:space="0" w:color="auto"/>
              <w:right w:val="nil"/>
            </w:tcBorders>
            <w:shd w:val="clear" w:color="auto" w:fill="auto"/>
            <w:vAlign w:val="center"/>
            <w:hideMark/>
          </w:tcPr>
          <w:p w:rsidR="00DE54CE" w:rsidRPr="004A551C" w:rsidRDefault="00DE54CE" w:rsidP="00CD319E">
            <w:pPr>
              <w:widowControl/>
              <w:jc w:val="center"/>
              <w:rPr>
                <w:color w:val="000000"/>
                <w:kern w:val="0"/>
                <w:sz w:val="32"/>
                <w:szCs w:val="32"/>
              </w:rPr>
            </w:pPr>
            <w:r w:rsidRPr="004A551C">
              <w:rPr>
                <w:color w:val="000000"/>
                <w:kern w:val="0"/>
                <w:sz w:val="32"/>
                <w:szCs w:val="32"/>
              </w:rPr>
              <w:t>(</w:t>
            </w:r>
            <w:r w:rsidRPr="004A551C">
              <w:rPr>
                <w:rFonts w:ascii="標楷體" w:eastAsia="標楷體" w:hAnsi="標楷體" w:hint="eastAsia"/>
                <w:color w:val="000000"/>
                <w:kern w:val="0"/>
                <w:sz w:val="32"/>
                <w:szCs w:val="32"/>
              </w:rPr>
              <w:t>感染率</w:t>
            </w:r>
            <w:r w:rsidRPr="004A551C">
              <w:rPr>
                <w:color w:val="000000"/>
                <w:kern w:val="0"/>
                <w:sz w:val="32"/>
                <w:szCs w:val="32"/>
              </w:rPr>
              <w:t>12.8</w:t>
            </w:r>
            <w:r w:rsidRPr="004A551C">
              <w:rPr>
                <w:rFonts w:ascii="新細明體" w:hAnsi="新細明體" w:hint="eastAsia"/>
                <w:color w:val="000000"/>
                <w:kern w:val="0"/>
                <w:sz w:val="32"/>
                <w:szCs w:val="32"/>
              </w:rPr>
              <w:t>％</w:t>
            </w:r>
            <w:r w:rsidRPr="004A551C">
              <w:rPr>
                <w:color w:val="000000"/>
                <w:kern w:val="0"/>
                <w:sz w:val="32"/>
                <w:szCs w:val="32"/>
              </w:rPr>
              <w:t>)</w:t>
            </w:r>
          </w:p>
        </w:tc>
        <w:tc>
          <w:tcPr>
            <w:tcW w:w="1720" w:type="dxa"/>
            <w:vMerge/>
            <w:tcBorders>
              <w:top w:val="nil"/>
              <w:left w:val="nil"/>
              <w:bottom w:val="single" w:sz="8" w:space="0" w:color="000000"/>
              <w:right w:val="nil"/>
            </w:tcBorders>
            <w:vAlign w:val="center"/>
            <w:hideMark/>
          </w:tcPr>
          <w:p w:rsidR="00DE54CE" w:rsidRPr="004A551C" w:rsidRDefault="00DE54CE" w:rsidP="00CD319E">
            <w:pPr>
              <w:widowControl/>
              <w:rPr>
                <w:color w:val="000000"/>
                <w:kern w:val="0"/>
                <w:sz w:val="32"/>
                <w:szCs w:val="32"/>
              </w:rPr>
            </w:pPr>
          </w:p>
        </w:tc>
        <w:tc>
          <w:tcPr>
            <w:tcW w:w="1900" w:type="dxa"/>
            <w:vMerge/>
            <w:tcBorders>
              <w:top w:val="nil"/>
              <w:left w:val="nil"/>
              <w:bottom w:val="nil"/>
              <w:right w:val="nil"/>
            </w:tcBorders>
            <w:vAlign w:val="center"/>
            <w:hideMark/>
          </w:tcPr>
          <w:p w:rsidR="00DE54CE" w:rsidRPr="004A551C" w:rsidRDefault="00DE54CE" w:rsidP="00CD319E">
            <w:pPr>
              <w:widowControl/>
              <w:rPr>
                <w:color w:val="000000"/>
                <w:kern w:val="0"/>
                <w:sz w:val="32"/>
                <w:szCs w:val="32"/>
              </w:rPr>
            </w:pPr>
          </w:p>
        </w:tc>
        <w:tc>
          <w:tcPr>
            <w:tcW w:w="1520" w:type="dxa"/>
            <w:vMerge/>
            <w:tcBorders>
              <w:top w:val="nil"/>
              <w:left w:val="nil"/>
              <w:bottom w:val="nil"/>
              <w:right w:val="nil"/>
            </w:tcBorders>
            <w:vAlign w:val="center"/>
            <w:hideMark/>
          </w:tcPr>
          <w:p w:rsidR="00DE54CE" w:rsidRPr="004A551C" w:rsidRDefault="00DE54CE" w:rsidP="00CD319E">
            <w:pPr>
              <w:widowControl/>
              <w:rPr>
                <w:color w:val="000000"/>
                <w:kern w:val="0"/>
                <w:sz w:val="32"/>
                <w:szCs w:val="32"/>
              </w:rPr>
            </w:pPr>
          </w:p>
        </w:tc>
      </w:tr>
      <w:tr w:rsidR="00DE54CE" w:rsidRPr="004A551C" w:rsidTr="00CD319E">
        <w:trPr>
          <w:trHeight w:val="420"/>
        </w:trPr>
        <w:tc>
          <w:tcPr>
            <w:tcW w:w="1900" w:type="dxa"/>
            <w:tcBorders>
              <w:top w:val="nil"/>
              <w:left w:val="nil"/>
              <w:bottom w:val="single" w:sz="8" w:space="0" w:color="auto"/>
              <w:right w:val="nil"/>
            </w:tcBorders>
            <w:shd w:val="clear" w:color="000000" w:fill="C5D9F1"/>
            <w:vAlign w:val="center"/>
            <w:hideMark/>
          </w:tcPr>
          <w:p w:rsidR="00DE54CE" w:rsidRPr="004A551C" w:rsidRDefault="00DE54CE" w:rsidP="00CD319E">
            <w:pPr>
              <w:widowControl/>
              <w:jc w:val="center"/>
              <w:rPr>
                <w:color w:val="000000"/>
                <w:kern w:val="0"/>
                <w:sz w:val="32"/>
                <w:szCs w:val="32"/>
              </w:rPr>
            </w:pPr>
            <w:r w:rsidRPr="004A551C">
              <w:rPr>
                <w:color w:val="000000"/>
                <w:kern w:val="0"/>
                <w:sz w:val="32"/>
                <w:szCs w:val="32"/>
              </w:rPr>
              <w:t>total</w:t>
            </w:r>
          </w:p>
        </w:tc>
        <w:tc>
          <w:tcPr>
            <w:tcW w:w="1400" w:type="dxa"/>
            <w:tcBorders>
              <w:top w:val="nil"/>
              <w:left w:val="nil"/>
              <w:bottom w:val="single" w:sz="8" w:space="0" w:color="auto"/>
              <w:right w:val="nil"/>
            </w:tcBorders>
            <w:shd w:val="clear" w:color="auto" w:fill="auto"/>
            <w:vAlign w:val="center"/>
            <w:hideMark/>
          </w:tcPr>
          <w:p w:rsidR="00DE54CE" w:rsidRPr="004A551C" w:rsidRDefault="00DE54CE" w:rsidP="00CD319E">
            <w:pPr>
              <w:widowControl/>
              <w:jc w:val="center"/>
              <w:rPr>
                <w:color w:val="000000"/>
                <w:kern w:val="0"/>
                <w:sz w:val="32"/>
                <w:szCs w:val="32"/>
              </w:rPr>
            </w:pPr>
            <w:r w:rsidRPr="004A551C">
              <w:rPr>
                <w:color w:val="000000"/>
                <w:kern w:val="0"/>
                <w:sz w:val="32"/>
                <w:szCs w:val="32"/>
              </w:rPr>
              <w:t>508</w:t>
            </w:r>
          </w:p>
        </w:tc>
        <w:tc>
          <w:tcPr>
            <w:tcW w:w="1900" w:type="dxa"/>
            <w:tcBorders>
              <w:top w:val="nil"/>
              <w:left w:val="nil"/>
              <w:bottom w:val="single" w:sz="8" w:space="0" w:color="auto"/>
              <w:right w:val="nil"/>
            </w:tcBorders>
            <w:shd w:val="clear" w:color="auto" w:fill="auto"/>
            <w:vAlign w:val="center"/>
            <w:hideMark/>
          </w:tcPr>
          <w:p w:rsidR="00DE54CE" w:rsidRPr="004A551C" w:rsidRDefault="00DE54CE" w:rsidP="00CD319E">
            <w:pPr>
              <w:widowControl/>
              <w:jc w:val="center"/>
              <w:rPr>
                <w:color w:val="000000"/>
                <w:kern w:val="0"/>
                <w:sz w:val="32"/>
                <w:szCs w:val="32"/>
              </w:rPr>
            </w:pPr>
            <w:r w:rsidRPr="004A551C">
              <w:rPr>
                <w:color w:val="000000"/>
                <w:kern w:val="0"/>
                <w:sz w:val="32"/>
                <w:szCs w:val="32"/>
              </w:rPr>
              <w:t>54</w:t>
            </w:r>
          </w:p>
        </w:tc>
        <w:tc>
          <w:tcPr>
            <w:tcW w:w="1720" w:type="dxa"/>
            <w:tcBorders>
              <w:top w:val="nil"/>
              <w:left w:val="nil"/>
              <w:bottom w:val="single" w:sz="8" w:space="0" w:color="auto"/>
              <w:right w:val="nil"/>
            </w:tcBorders>
            <w:shd w:val="clear" w:color="auto" w:fill="auto"/>
            <w:vAlign w:val="center"/>
            <w:hideMark/>
          </w:tcPr>
          <w:p w:rsidR="00DE54CE" w:rsidRPr="004A551C" w:rsidRDefault="00DE54CE" w:rsidP="00CD319E">
            <w:pPr>
              <w:widowControl/>
              <w:jc w:val="center"/>
              <w:rPr>
                <w:color w:val="000000"/>
                <w:kern w:val="0"/>
                <w:sz w:val="32"/>
                <w:szCs w:val="32"/>
              </w:rPr>
            </w:pPr>
            <w:r w:rsidRPr="004A551C">
              <w:rPr>
                <w:color w:val="000000"/>
                <w:kern w:val="0"/>
                <w:sz w:val="32"/>
                <w:szCs w:val="32"/>
              </w:rPr>
              <w:t>562</w:t>
            </w:r>
          </w:p>
        </w:tc>
        <w:tc>
          <w:tcPr>
            <w:tcW w:w="1900" w:type="dxa"/>
            <w:tcBorders>
              <w:top w:val="nil"/>
              <w:left w:val="nil"/>
              <w:bottom w:val="single" w:sz="8" w:space="0" w:color="auto"/>
              <w:right w:val="nil"/>
            </w:tcBorders>
            <w:shd w:val="clear" w:color="auto" w:fill="auto"/>
            <w:vAlign w:val="center"/>
            <w:hideMark/>
          </w:tcPr>
          <w:p w:rsidR="00DE54CE" w:rsidRPr="004A551C" w:rsidRDefault="00DE54CE" w:rsidP="00CD319E">
            <w:pPr>
              <w:widowControl/>
              <w:rPr>
                <w:color w:val="000000"/>
                <w:kern w:val="0"/>
                <w:sz w:val="32"/>
                <w:szCs w:val="32"/>
              </w:rPr>
            </w:pPr>
            <w:r w:rsidRPr="004A551C">
              <w:rPr>
                <w:color w:val="000000"/>
                <w:kern w:val="0"/>
                <w:sz w:val="32"/>
                <w:szCs w:val="32"/>
              </w:rPr>
              <w:t xml:space="preserve">　</w:t>
            </w:r>
          </w:p>
        </w:tc>
        <w:tc>
          <w:tcPr>
            <w:tcW w:w="1520" w:type="dxa"/>
            <w:vMerge w:val="restart"/>
            <w:tcBorders>
              <w:top w:val="nil"/>
              <w:left w:val="nil"/>
              <w:bottom w:val="nil"/>
              <w:right w:val="nil"/>
            </w:tcBorders>
            <w:shd w:val="clear" w:color="auto" w:fill="auto"/>
            <w:vAlign w:val="center"/>
            <w:hideMark/>
          </w:tcPr>
          <w:p w:rsidR="00DE54CE" w:rsidRPr="004A551C" w:rsidRDefault="00DE54CE" w:rsidP="00CD319E">
            <w:pPr>
              <w:widowControl/>
              <w:rPr>
                <w:color w:val="000000"/>
                <w:kern w:val="0"/>
                <w:sz w:val="32"/>
                <w:szCs w:val="32"/>
              </w:rPr>
            </w:pPr>
          </w:p>
        </w:tc>
      </w:tr>
      <w:tr w:rsidR="00DE54CE" w:rsidRPr="004A551C" w:rsidTr="00CD319E">
        <w:trPr>
          <w:trHeight w:val="420"/>
        </w:trPr>
        <w:tc>
          <w:tcPr>
            <w:tcW w:w="1900" w:type="dxa"/>
            <w:tcBorders>
              <w:top w:val="nil"/>
              <w:left w:val="nil"/>
              <w:bottom w:val="nil"/>
              <w:right w:val="nil"/>
            </w:tcBorders>
            <w:shd w:val="clear" w:color="auto" w:fill="auto"/>
            <w:vAlign w:val="center"/>
            <w:hideMark/>
          </w:tcPr>
          <w:p w:rsidR="00DE54CE" w:rsidRPr="004A551C" w:rsidRDefault="00DE54CE" w:rsidP="00CD319E">
            <w:pPr>
              <w:widowControl/>
              <w:rPr>
                <w:color w:val="000000"/>
                <w:kern w:val="0"/>
                <w:sz w:val="32"/>
                <w:szCs w:val="32"/>
              </w:rPr>
            </w:pPr>
            <w:r w:rsidRPr="004A551C">
              <w:rPr>
                <w:color w:val="000000"/>
                <w:kern w:val="0"/>
                <w:sz w:val="32"/>
                <w:szCs w:val="32"/>
              </w:rPr>
              <w:t>P=0.0669</w:t>
            </w:r>
          </w:p>
        </w:tc>
        <w:tc>
          <w:tcPr>
            <w:tcW w:w="1400" w:type="dxa"/>
            <w:tcBorders>
              <w:top w:val="nil"/>
              <w:left w:val="nil"/>
              <w:bottom w:val="nil"/>
              <w:right w:val="nil"/>
            </w:tcBorders>
            <w:shd w:val="clear" w:color="auto" w:fill="auto"/>
            <w:vAlign w:val="center"/>
            <w:hideMark/>
          </w:tcPr>
          <w:p w:rsidR="00DE54CE" w:rsidRPr="004A551C" w:rsidRDefault="00DE54CE" w:rsidP="00CD319E">
            <w:pPr>
              <w:widowControl/>
              <w:rPr>
                <w:color w:val="000000"/>
                <w:kern w:val="0"/>
                <w:sz w:val="32"/>
                <w:szCs w:val="32"/>
              </w:rPr>
            </w:pPr>
          </w:p>
        </w:tc>
        <w:tc>
          <w:tcPr>
            <w:tcW w:w="1900" w:type="dxa"/>
            <w:tcBorders>
              <w:top w:val="nil"/>
              <w:left w:val="nil"/>
              <w:bottom w:val="nil"/>
              <w:right w:val="nil"/>
            </w:tcBorders>
            <w:shd w:val="clear" w:color="auto" w:fill="auto"/>
            <w:vAlign w:val="center"/>
            <w:hideMark/>
          </w:tcPr>
          <w:p w:rsidR="00DE54CE" w:rsidRPr="004A551C" w:rsidRDefault="00DE54CE" w:rsidP="00CD319E">
            <w:pPr>
              <w:widowControl/>
              <w:rPr>
                <w:color w:val="000000"/>
                <w:kern w:val="0"/>
                <w:sz w:val="32"/>
                <w:szCs w:val="32"/>
              </w:rPr>
            </w:pPr>
          </w:p>
        </w:tc>
        <w:tc>
          <w:tcPr>
            <w:tcW w:w="1720" w:type="dxa"/>
            <w:tcBorders>
              <w:top w:val="nil"/>
              <w:left w:val="nil"/>
              <w:bottom w:val="nil"/>
              <w:right w:val="nil"/>
            </w:tcBorders>
            <w:shd w:val="clear" w:color="auto" w:fill="auto"/>
            <w:vAlign w:val="center"/>
            <w:hideMark/>
          </w:tcPr>
          <w:p w:rsidR="00DE54CE" w:rsidRPr="004A551C" w:rsidRDefault="00DE54CE" w:rsidP="00CD319E">
            <w:pPr>
              <w:widowControl/>
              <w:rPr>
                <w:color w:val="000000"/>
                <w:kern w:val="0"/>
                <w:sz w:val="32"/>
                <w:szCs w:val="32"/>
              </w:rPr>
            </w:pPr>
          </w:p>
        </w:tc>
        <w:tc>
          <w:tcPr>
            <w:tcW w:w="1900" w:type="dxa"/>
            <w:tcBorders>
              <w:top w:val="nil"/>
              <w:left w:val="nil"/>
              <w:bottom w:val="nil"/>
              <w:right w:val="nil"/>
            </w:tcBorders>
            <w:shd w:val="clear" w:color="auto" w:fill="auto"/>
            <w:vAlign w:val="center"/>
            <w:hideMark/>
          </w:tcPr>
          <w:p w:rsidR="00DE54CE" w:rsidRPr="004A551C" w:rsidRDefault="00DE54CE" w:rsidP="00CD319E">
            <w:pPr>
              <w:widowControl/>
              <w:rPr>
                <w:color w:val="000000"/>
                <w:kern w:val="0"/>
                <w:sz w:val="32"/>
                <w:szCs w:val="32"/>
              </w:rPr>
            </w:pPr>
          </w:p>
        </w:tc>
        <w:tc>
          <w:tcPr>
            <w:tcW w:w="1520" w:type="dxa"/>
            <w:vMerge/>
            <w:tcBorders>
              <w:top w:val="nil"/>
              <w:left w:val="nil"/>
              <w:bottom w:val="nil"/>
              <w:right w:val="nil"/>
            </w:tcBorders>
            <w:vAlign w:val="center"/>
            <w:hideMark/>
          </w:tcPr>
          <w:p w:rsidR="00DE54CE" w:rsidRPr="004A551C" w:rsidRDefault="00DE54CE" w:rsidP="00CD319E">
            <w:pPr>
              <w:widowControl/>
              <w:rPr>
                <w:color w:val="000000"/>
                <w:kern w:val="0"/>
                <w:sz w:val="32"/>
                <w:szCs w:val="32"/>
              </w:rPr>
            </w:pPr>
          </w:p>
        </w:tc>
      </w:tr>
    </w:tbl>
    <w:p w:rsidR="00DE54CE" w:rsidRDefault="00DE54CE" w:rsidP="00DE54CE">
      <w:pPr>
        <w:ind w:rightChars="-286" w:right="-686"/>
        <w:rPr>
          <w:rFonts w:ascii="標楷體" w:eastAsia="標楷體" w:hAnsi="標楷體" w:hint="eastAsia"/>
          <w:sz w:val="28"/>
          <w:szCs w:val="28"/>
        </w:rPr>
      </w:pPr>
    </w:p>
    <w:p w:rsidR="00DE54CE" w:rsidRDefault="00DE54CE" w:rsidP="00DE54CE">
      <w:pPr>
        <w:ind w:rightChars="-286" w:right="-686"/>
        <w:rPr>
          <w:rFonts w:ascii="標楷體" w:eastAsia="標楷體" w:hAnsi="標楷體" w:hint="eastAsia"/>
          <w:sz w:val="28"/>
          <w:szCs w:val="28"/>
        </w:rPr>
      </w:pPr>
    </w:p>
    <w:p w:rsidR="00DE54CE" w:rsidRDefault="00DE54CE" w:rsidP="00DE54CE">
      <w:pPr>
        <w:ind w:rightChars="-286" w:right="-686"/>
        <w:rPr>
          <w:rFonts w:eastAsia="標楷體" w:hint="eastAsia"/>
          <w:sz w:val="28"/>
          <w:szCs w:val="28"/>
        </w:rPr>
      </w:pPr>
      <w:r>
        <w:rPr>
          <w:rFonts w:ascii="標楷體" w:eastAsia="標楷體" w:hAnsi="標楷體" w:hint="eastAsia"/>
          <w:sz w:val="28"/>
          <w:szCs w:val="28"/>
        </w:rPr>
        <w:t>圖一</w:t>
      </w:r>
      <w:r>
        <w:rPr>
          <w:rFonts w:eastAsia="標楷體" w:hint="eastAsia"/>
          <w:sz w:val="28"/>
          <w:szCs w:val="28"/>
        </w:rPr>
        <w:t>、新生兒出生時之</w:t>
      </w:r>
      <w:r>
        <w:rPr>
          <w:rFonts w:eastAsia="標楷體" w:hint="eastAsia"/>
          <w:sz w:val="28"/>
          <w:szCs w:val="28"/>
        </w:rPr>
        <w:t>HBsAg</w:t>
      </w:r>
      <w:r>
        <w:rPr>
          <w:rFonts w:eastAsia="標楷體" w:hint="eastAsia"/>
          <w:sz w:val="28"/>
          <w:szCs w:val="28"/>
        </w:rPr>
        <w:t>定量圖</w:t>
      </w:r>
    </w:p>
    <w:p w:rsidR="00DE54CE" w:rsidRDefault="00DE54CE" w:rsidP="00DE54CE">
      <w:pPr>
        <w:ind w:rightChars="-2" w:right="-5"/>
        <w:rPr>
          <w:rFonts w:ascii="標楷體" w:eastAsia="標楷體" w:hAnsi="標楷體" w:hint="eastAsia"/>
          <w:sz w:val="28"/>
          <w:szCs w:val="28"/>
        </w:rPr>
      </w:pPr>
    </w:p>
    <w:p w:rsidR="00DE54CE" w:rsidRDefault="00DE54CE" w:rsidP="00DE54CE">
      <w:pPr>
        <w:ind w:rightChars="-286" w:right="-686"/>
        <w:rPr>
          <w:rFonts w:ascii="標楷體" w:eastAsia="標楷體" w:hAnsi="標楷體" w:hint="eastAsia"/>
          <w:sz w:val="28"/>
          <w:szCs w:val="28"/>
        </w:rPr>
      </w:pPr>
      <w:r>
        <w:rPr>
          <w:rFonts w:ascii="標楷體" w:eastAsia="標楷體" w:hAnsi="標楷體" w:hint="eastAsia"/>
          <w:noProof/>
          <w:sz w:val="28"/>
          <w:szCs w:val="28"/>
        </w:rPr>
        <w:drawing>
          <wp:inline distT="0" distB="0" distL="0" distR="0">
            <wp:extent cx="4168140" cy="3189605"/>
            <wp:effectExtent l="0" t="0" r="381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168140" cy="3189605"/>
                    </a:xfrm>
                    <a:prstGeom prst="rect">
                      <a:avLst/>
                    </a:prstGeom>
                    <a:noFill/>
                    <a:ln>
                      <a:noFill/>
                    </a:ln>
                  </pic:spPr>
                </pic:pic>
              </a:graphicData>
            </a:graphic>
          </wp:inline>
        </w:drawing>
      </w: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rsidP="00DE54CE">
      <w:pPr>
        <w:spacing w:line="360" w:lineRule="auto"/>
        <w:ind w:leftChars="-75" w:left="-180" w:rightChars="-286" w:right="-686" w:firstLineChars="75" w:firstLine="210"/>
        <w:rPr>
          <w:rFonts w:ascii="標楷體" w:eastAsia="標楷體" w:hAnsi="標楷體" w:hint="eastAsia"/>
          <w:sz w:val="28"/>
          <w:szCs w:val="28"/>
        </w:rPr>
      </w:pPr>
      <w:r>
        <w:rPr>
          <w:rFonts w:ascii="標楷體" w:eastAsia="標楷體" w:hAnsi="標楷體" w:hint="eastAsia"/>
          <w:sz w:val="28"/>
          <w:szCs w:val="28"/>
        </w:rPr>
        <w:t>附錄(發表論文)：</w:t>
      </w:r>
    </w:p>
    <w:p w:rsidR="00DE54CE" w:rsidRPr="004239A1" w:rsidRDefault="00DE54CE" w:rsidP="00DE54CE">
      <w:pPr>
        <w:numPr>
          <w:ilvl w:val="0"/>
          <w:numId w:val="10"/>
        </w:numPr>
        <w:spacing w:line="360" w:lineRule="auto"/>
        <w:ind w:rightChars="-286" w:right="-686"/>
        <w:rPr>
          <w:rFonts w:ascii="標楷體" w:eastAsia="標楷體" w:hAnsi="標楷體" w:hint="eastAsia"/>
          <w:sz w:val="28"/>
          <w:szCs w:val="28"/>
        </w:rPr>
      </w:pPr>
      <w:r w:rsidRPr="008E43FC">
        <w:rPr>
          <w:color w:val="000000"/>
          <w:kern w:val="0"/>
          <w:szCs w:val="24"/>
        </w:rPr>
        <w:t>Wen WH, Chang MH, Zhao LL, Ni YH, Hsu HY, Wu JF, Chen PJ, Chen DS, Chen HL.</w:t>
      </w:r>
      <w:r w:rsidRPr="008E43FC">
        <w:rPr>
          <w:color w:val="000000"/>
        </w:rPr>
        <w:t xml:space="preserve"> </w:t>
      </w:r>
      <w:r w:rsidRPr="008E43FC">
        <w:rPr>
          <w:color w:val="000000"/>
          <w:kern w:val="0"/>
          <w:szCs w:val="24"/>
        </w:rPr>
        <w:lastRenderedPageBreak/>
        <w:t>Mother-to-infant transmission of hepatitis B virus infection: significance of maternal viral load and strategies for intervention.</w:t>
      </w:r>
      <w:r w:rsidRPr="008E43FC">
        <w:rPr>
          <w:color w:val="000000"/>
        </w:rPr>
        <w:t xml:space="preserve"> J Hepatol. 2013 Jul</w:t>
      </w:r>
      <w:proofErr w:type="gramStart"/>
      <w:r w:rsidRPr="008E43FC">
        <w:rPr>
          <w:color w:val="000000"/>
        </w:rPr>
        <w:t>;59</w:t>
      </w:r>
      <w:proofErr w:type="gramEnd"/>
      <w:r w:rsidRPr="008E43FC">
        <w:rPr>
          <w:color w:val="000000"/>
        </w:rPr>
        <w:t>(1):24-30.</w:t>
      </w:r>
    </w:p>
    <w:p w:rsidR="00DE54CE" w:rsidRPr="004239A1" w:rsidRDefault="00DE54CE" w:rsidP="00DE54CE">
      <w:pPr>
        <w:numPr>
          <w:ilvl w:val="0"/>
          <w:numId w:val="10"/>
        </w:numPr>
        <w:spacing w:line="360" w:lineRule="auto"/>
        <w:ind w:rightChars="-286" w:right="-686"/>
        <w:rPr>
          <w:rFonts w:ascii="標楷體" w:eastAsia="標楷體" w:hAnsi="標楷體" w:hint="eastAsia"/>
          <w:sz w:val="28"/>
          <w:szCs w:val="28"/>
        </w:rPr>
      </w:pPr>
      <w:r w:rsidRPr="008E43FC">
        <w:rPr>
          <w:color w:val="000000"/>
          <w:kern w:val="0"/>
          <w:szCs w:val="24"/>
        </w:rPr>
        <w:t>Tseng YR, Wu JF, Kong MS, Hu FC, Yang YJ, Yeung CY, Huang FC, Huang IF, Ni YH, Hsu HY, Chang MH, Chen HL.</w:t>
      </w:r>
      <w:r w:rsidRPr="008E43FC">
        <w:rPr>
          <w:color w:val="000000"/>
        </w:rPr>
        <w:t xml:space="preserve"> </w:t>
      </w:r>
      <w:r w:rsidRPr="008E43FC">
        <w:rPr>
          <w:color w:val="000000"/>
          <w:kern w:val="0"/>
          <w:szCs w:val="24"/>
        </w:rPr>
        <w:t>Infantile hepatitis B in immunized children: risk for fulminant hepatitis and long-term outcomes.</w:t>
      </w:r>
      <w:r w:rsidRPr="008E43FC">
        <w:rPr>
          <w:color w:val="000000"/>
        </w:rPr>
        <w:t xml:space="preserve"> PLoS One. 2014 Nov 7</w:t>
      </w:r>
      <w:proofErr w:type="gramStart"/>
      <w:r w:rsidRPr="008E43FC">
        <w:rPr>
          <w:color w:val="000000"/>
        </w:rPr>
        <w:t>;9</w:t>
      </w:r>
      <w:proofErr w:type="gramEnd"/>
      <w:r w:rsidRPr="008E43FC">
        <w:rPr>
          <w:color w:val="000000"/>
        </w:rPr>
        <w:t>(11).</w:t>
      </w:r>
    </w:p>
    <w:p w:rsidR="00DE54CE" w:rsidRPr="004239A1" w:rsidRDefault="00DE54CE" w:rsidP="00DE54CE">
      <w:pPr>
        <w:numPr>
          <w:ilvl w:val="0"/>
          <w:numId w:val="10"/>
        </w:numPr>
        <w:spacing w:line="360" w:lineRule="auto"/>
        <w:ind w:rightChars="-286" w:right="-686"/>
        <w:rPr>
          <w:rFonts w:ascii="標楷體" w:eastAsia="標楷體" w:hAnsi="標楷體" w:hint="eastAsia"/>
          <w:sz w:val="28"/>
          <w:szCs w:val="28"/>
        </w:rPr>
      </w:pPr>
      <w:r w:rsidRPr="008E43FC">
        <w:rPr>
          <w:color w:val="000000"/>
          <w:kern w:val="0"/>
          <w:szCs w:val="24"/>
        </w:rPr>
        <w:t>Chen CY, Chen HL, Chou HC, Tsao PN, Hsieh WS, Chang MH.</w:t>
      </w:r>
      <w:r w:rsidRPr="008E43FC">
        <w:rPr>
          <w:color w:val="000000"/>
        </w:rPr>
        <w:t xml:space="preserve"> </w:t>
      </w:r>
      <w:r w:rsidRPr="008E43FC">
        <w:rPr>
          <w:color w:val="000000"/>
          <w:kern w:val="0"/>
          <w:szCs w:val="24"/>
        </w:rPr>
        <w:t>Weight-based policy of hepatitis B vaccination in very low birth weight infants in Taiwan: a retrospective cross-sectional study.</w:t>
      </w:r>
      <w:r w:rsidRPr="008E43FC">
        <w:rPr>
          <w:color w:val="000000"/>
        </w:rPr>
        <w:t xml:space="preserve"> PLoS One. 2014 Mar 17</w:t>
      </w:r>
      <w:proofErr w:type="gramStart"/>
      <w:r w:rsidRPr="008E43FC">
        <w:rPr>
          <w:color w:val="000000"/>
        </w:rPr>
        <w:t>;9</w:t>
      </w:r>
      <w:proofErr w:type="gramEnd"/>
      <w:r w:rsidRPr="008E43FC">
        <w:rPr>
          <w:color w:val="000000"/>
        </w:rPr>
        <w:t>(3).</w:t>
      </w:r>
    </w:p>
    <w:p w:rsidR="00DE54CE" w:rsidRPr="004239A1" w:rsidRDefault="00DE54CE" w:rsidP="00DE54CE">
      <w:pPr>
        <w:spacing w:line="360" w:lineRule="auto"/>
        <w:ind w:leftChars="-75" w:left="-180" w:rightChars="-286" w:right="-686" w:firstLineChars="75" w:firstLine="210"/>
        <w:rPr>
          <w:rFonts w:ascii="標楷體" w:eastAsia="標楷體" w:hAnsi="標楷體" w:hint="eastAsia"/>
          <w:sz w:val="28"/>
          <w:szCs w:val="28"/>
        </w:rPr>
      </w:pPr>
    </w:p>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Default="00DE54CE"/>
    <w:p w:rsidR="00DE54CE" w:rsidRPr="00450295" w:rsidRDefault="00DE54CE" w:rsidP="00DE54CE">
      <w:pPr>
        <w:snapToGrid w:val="0"/>
        <w:spacing w:line="360" w:lineRule="auto"/>
        <w:ind w:rightChars="20" w:right="48"/>
        <w:rPr>
          <w:rFonts w:eastAsia="標楷體"/>
          <w:color w:val="000000"/>
          <w:sz w:val="32"/>
          <w:szCs w:val="32"/>
        </w:rPr>
      </w:pPr>
      <w:r>
        <w:rPr>
          <w:rFonts w:eastAsia="標楷體"/>
          <w:color w:val="000000"/>
          <w:sz w:val="32"/>
        </w:rPr>
        <w:lastRenderedPageBreak/>
        <w:t>計畫編號：</w:t>
      </w:r>
      <w:r w:rsidRPr="00450295">
        <w:rPr>
          <w:rFonts w:eastAsia="標楷體"/>
          <w:sz w:val="32"/>
          <w:szCs w:val="32"/>
        </w:rPr>
        <w:t>DOH102-DC-1101</w:t>
      </w:r>
    </w:p>
    <w:p w:rsidR="00DE54CE" w:rsidRDefault="00DE54CE" w:rsidP="00DE54CE">
      <w:pPr>
        <w:snapToGrid w:val="0"/>
        <w:spacing w:line="360" w:lineRule="auto"/>
        <w:ind w:rightChars="20" w:right="48" w:firstLineChars="500" w:firstLine="1600"/>
        <w:rPr>
          <w:rFonts w:eastAsia="標楷體" w:hint="eastAsia"/>
          <w:color w:val="000000"/>
          <w:sz w:val="32"/>
        </w:rPr>
      </w:pPr>
      <w:r w:rsidRPr="001670BA">
        <w:rPr>
          <w:rFonts w:eastAsia="標楷體"/>
          <w:color w:val="000000"/>
          <w:sz w:val="32"/>
          <w:szCs w:val="32"/>
        </w:rPr>
        <w:t>MOHW103-CDC-C-114-123105</w:t>
      </w:r>
    </w:p>
    <w:p w:rsidR="00DE54CE" w:rsidRDefault="00DE54CE" w:rsidP="00DE54CE">
      <w:pPr>
        <w:snapToGrid w:val="0"/>
        <w:spacing w:line="360" w:lineRule="auto"/>
        <w:ind w:rightChars="20" w:right="48" w:firstLineChars="500" w:firstLine="1600"/>
      </w:pPr>
      <w:r>
        <w:rPr>
          <w:rFonts w:eastAsia="標楷體"/>
          <w:color w:val="000000"/>
          <w:sz w:val="32"/>
        </w:rPr>
        <w:t>MOHW104-CDC-C-114-133104</w:t>
      </w:r>
    </w:p>
    <w:p w:rsidR="00DE54CE" w:rsidRDefault="00DE54CE" w:rsidP="00DE54CE">
      <w:pPr>
        <w:snapToGrid w:val="0"/>
        <w:spacing w:line="360" w:lineRule="auto"/>
        <w:ind w:rightChars="20" w:right="48"/>
        <w:rPr>
          <w:rFonts w:eastAsia="標楷體" w:hint="eastAsia"/>
          <w:color w:val="000000"/>
          <w:sz w:val="28"/>
        </w:rPr>
      </w:pPr>
    </w:p>
    <w:p w:rsidR="00DE54CE" w:rsidRDefault="00DE54CE" w:rsidP="00DE54CE">
      <w:pPr>
        <w:snapToGrid w:val="0"/>
        <w:spacing w:line="360" w:lineRule="auto"/>
        <w:ind w:rightChars="20" w:right="48"/>
        <w:rPr>
          <w:rFonts w:eastAsia="標楷體"/>
          <w:color w:val="000000"/>
          <w:sz w:val="28"/>
        </w:rPr>
      </w:pPr>
    </w:p>
    <w:p w:rsidR="00DE54CE" w:rsidRDefault="00DE54CE" w:rsidP="00DE54CE">
      <w:pPr>
        <w:snapToGrid w:val="0"/>
        <w:spacing w:line="360" w:lineRule="auto"/>
        <w:ind w:rightChars="20" w:right="48"/>
        <w:jc w:val="center"/>
        <w:rPr>
          <w:rFonts w:eastAsia="標楷體"/>
          <w:color w:val="000000"/>
          <w:sz w:val="32"/>
        </w:rPr>
      </w:pPr>
      <w:r>
        <w:rPr>
          <w:rFonts w:eastAsia="標楷體"/>
          <w:color w:val="000000"/>
          <w:sz w:val="32"/>
        </w:rPr>
        <w:t>衛生福利部疾病管制署委託科技研究計畫</w:t>
      </w:r>
    </w:p>
    <w:tbl>
      <w:tblPr>
        <w:tblW w:w="8420" w:type="dxa"/>
        <w:tblInd w:w="208" w:type="dxa"/>
        <w:tblLayout w:type="fixed"/>
        <w:tblCellMar>
          <w:left w:w="10" w:type="dxa"/>
          <w:right w:w="10" w:type="dxa"/>
        </w:tblCellMar>
        <w:tblLook w:val="0000" w:firstRow="0" w:lastRow="0" w:firstColumn="0" w:lastColumn="0" w:noHBand="0" w:noVBand="0"/>
      </w:tblPr>
      <w:tblGrid>
        <w:gridCol w:w="8420"/>
      </w:tblGrid>
      <w:tr w:rsidR="00DE54CE" w:rsidTr="00CD319E">
        <w:tblPrEx>
          <w:tblCellMar>
            <w:top w:w="0" w:type="dxa"/>
            <w:bottom w:w="0" w:type="dxa"/>
          </w:tblCellMar>
        </w:tblPrEx>
        <w:trPr>
          <w:trHeight w:val="2176"/>
        </w:trPr>
        <w:tc>
          <w:tcPr>
            <w:tcW w:w="8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E54CE" w:rsidRDefault="00DE54CE" w:rsidP="00CD319E">
            <w:pPr>
              <w:kinsoku w:val="0"/>
              <w:autoSpaceDE w:val="0"/>
              <w:autoSpaceDN w:val="0"/>
              <w:spacing w:line="360" w:lineRule="auto"/>
              <w:ind w:left="1316" w:rightChars="20" w:right="48" w:hangingChars="470" w:hanging="1316"/>
              <w:jc w:val="both"/>
              <w:rPr>
                <w:rFonts w:ascii="標楷體" w:eastAsia="標楷體" w:hAnsi="標楷體" w:cs="Arial"/>
                <w:kern w:val="0"/>
                <w:sz w:val="28"/>
                <w:szCs w:val="28"/>
              </w:rPr>
            </w:pPr>
            <w:r w:rsidRPr="00151B2F">
              <w:rPr>
                <w:rFonts w:ascii="Arial" w:eastAsia="標楷體" w:hAnsi="Arial" w:cs="Arial" w:hint="eastAsia"/>
                <w:sz w:val="28"/>
                <w:szCs w:val="28"/>
              </w:rPr>
              <w:t>總計畫：</w:t>
            </w:r>
            <w:r w:rsidRPr="00151B2F">
              <w:rPr>
                <w:rFonts w:ascii="標楷體" w:eastAsia="標楷體" w:hAnsi="標楷體" w:cs="Arial"/>
                <w:kern w:val="0"/>
                <w:sz w:val="28"/>
                <w:szCs w:val="28"/>
              </w:rPr>
              <w:t>降低病毒性</w:t>
            </w:r>
            <w:r w:rsidRPr="00151B2F">
              <w:rPr>
                <w:rFonts w:ascii="標楷體" w:eastAsia="標楷體" w:hAnsi="標楷體" w:cs="Calibri"/>
                <w:kern w:val="0"/>
                <w:sz w:val="28"/>
                <w:szCs w:val="28"/>
              </w:rPr>
              <w:t>B</w:t>
            </w:r>
            <w:r w:rsidRPr="00151B2F">
              <w:rPr>
                <w:rFonts w:ascii="標楷體" w:eastAsia="標楷體" w:hAnsi="標楷體" w:cs="Arial"/>
                <w:kern w:val="0"/>
                <w:sz w:val="28"/>
                <w:szCs w:val="28"/>
              </w:rPr>
              <w:t>型肝炎垂直傳播風險、</w:t>
            </w:r>
            <w:r w:rsidRPr="00151B2F">
              <w:rPr>
                <w:rFonts w:ascii="標楷體" w:eastAsia="標楷體" w:hAnsi="標楷體" w:cs="Calibri"/>
                <w:kern w:val="0"/>
                <w:sz w:val="28"/>
                <w:szCs w:val="28"/>
              </w:rPr>
              <w:t>B</w:t>
            </w:r>
            <w:r w:rsidRPr="00151B2F">
              <w:rPr>
                <w:rFonts w:ascii="標楷體" w:eastAsia="標楷體" w:hAnsi="標楷體" w:cs="Arial"/>
                <w:kern w:val="0"/>
                <w:sz w:val="28"/>
                <w:szCs w:val="28"/>
              </w:rPr>
              <w:t>型及</w:t>
            </w:r>
            <w:r w:rsidRPr="00151B2F">
              <w:rPr>
                <w:rFonts w:ascii="標楷體" w:eastAsia="標楷體" w:hAnsi="標楷體" w:cs="Calibri"/>
                <w:kern w:val="0"/>
                <w:sz w:val="28"/>
                <w:szCs w:val="28"/>
              </w:rPr>
              <w:t>C</w:t>
            </w:r>
            <w:r w:rsidRPr="00151B2F">
              <w:rPr>
                <w:rFonts w:ascii="標楷體" w:eastAsia="標楷體" w:hAnsi="標楷體" w:cs="Arial"/>
                <w:kern w:val="0"/>
                <w:sz w:val="28"/>
                <w:szCs w:val="28"/>
              </w:rPr>
              <w:t>型肝炎感染及分</w:t>
            </w:r>
          </w:p>
          <w:p w:rsidR="00DE54CE" w:rsidRDefault="00DE54CE" w:rsidP="00CD319E">
            <w:pPr>
              <w:kinsoku w:val="0"/>
              <w:autoSpaceDE w:val="0"/>
              <w:autoSpaceDN w:val="0"/>
              <w:spacing w:line="360" w:lineRule="auto"/>
              <w:ind w:leftChars="450" w:left="1136" w:rightChars="20" w:right="48" w:hangingChars="20" w:hanging="56"/>
              <w:jc w:val="both"/>
              <w:rPr>
                <w:rFonts w:ascii="標楷體" w:eastAsia="標楷體" w:hAnsi="標楷體"/>
                <w:sz w:val="28"/>
                <w:szCs w:val="28"/>
              </w:rPr>
            </w:pPr>
            <w:r w:rsidRPr="00151B2F">
              <w:rPr>
                <w:rFonts w:ascii="標楷體" w:eastAsia="標楷體" w:hAnsi="標楷體" w:cs="Arial"/>
                <w:kern w:val="0"/>
                <w:sz w:val="28"/>
                <w:szCs w:val="28"/>
              </w:rPr>
              <w:t>子流行病學、致病機轉與治療相關研究</w:t>
            </w:r>
            <w:r w:rsidRPr="00151B2F">
              <w:rPr>
                <w:rFonts w:ascii="標楷體" w:eastAsia="標楷體" w:hAnsi="標楷體" w:hint="eastAsia"/>
                <w:sz w:val="28"/>
                <w:szCs w:val="28"/>
              </w:rPr>
              <w:tab/>
            </w:r>
          </w:p>
          <w:p w:rsidR="00DE54CE" w:rsidRPr="00151B2F" w:rsidRDefault="00DE54CE" w:rsidP="00CD319E">
            <w:pPr>
              <w:kinsoku w:val="0"/>
              <w:autoSpaceDE w:val="0"/>
              <w:autoSpaceDN w:val="0"/>
              <w:spacing w:line="360" w:lineRule="auto"/>
              <w:ind w:leftChars="450" w:left="1136" w:rightChars="20" w:right="48" w:hangingChars="20" w:hanging="56"/>
              <w:jc w:val="both"/>
              <w:rPr>
                <w:rFonts w:ascii="標楷體" w:eastAsia="標楷體" w:hAnsi="標楷體"/>
                <w:sz w:val="28"/>
                <w:szCs w:val="28"/>
              </w:rPr>
            </w:pPr>
          </w:p>
          <w:p w:rsidR="00DE54CE" w:rsidRPr="00746821" w:rsidRDefault="00DE54CE" w:rsidP="00CD319E">
            <w:pPr>
              <w:snapToGrid w:val="0"/>
              <w:spacing w:line="360" w:lineRule="auto"/>
              <w:ind w:left="980" w:rightChars="20" w:right="48" w:hangingChars="350" w:hanging="980"/>
              <w:jc w:val="both"/>
              <w:rPr>
                <w:rFonts w:ascii="Arial" w:eastAsia="標楷體" w:hAnsi="Arial" w:cs="Arial" w:hint="eastAsia"/>
                <w:sz w:val="28"/>
                <w:szCs w:val="28"/>
              </w:rPr>
            </w:pPr>
            <w:r w:rsidRPr="00151B2F">
              <w:rPr>
                <w:rFonts w:ascii="Arial" w:eastAsia="標楷體" w:hAnsi="Arial" w:cs="Arial" w:hint="eastAsia"/>
                <w:sz w:val="28"/>
                <w:szCs w:val="28"/>
              </w:rPr>
              <w:t>子計畫</w:t>
            </w:r>
            <w:r>
              <w:rPr>
                <w:rFonts w:ascii="Arial" w:eastAsia="標楷體" w:hAnsi="Arial" w:cs="Arial" w:hint="eastAsia"/>
                <w:sz w:val="28"/>
                <w:szCs w:val="28"/>
              </w:rPr>
              <w:t>3</w:t>
            </w:r>
            <w:r>
              <w:rPr>
                <w:rFonts w:ascii="Arial" w:eastAsia="標楷體" w:hAnsi="Arial" w:cs="Arial" w:hint="eastAsia"/>
                <w:sz w:val="28"/>
                <w:szCs w:val="28"/>
              </w:rPr>
              <w:t>：</w:t>
            </w:r>
            <w:r w:rsidRPr="00151B2F">
              <w:rPr>
                <w:rFonts w:ascii="Arial" w:eastAsia="標楷體" w:hAnsi="Arial" w:cs="Arial" w:hint="eastAsia"/>
                <w:sz w:val="28"/>
                <w:szCs w:val="28"/>
              </w:rPr>
              <w:t>慢性</w:t>
            </w:r>
            <w:r w:rsidRPr="00151B2F">
              <w:rPr>
                <w:rFonts w:ascii="Arial" w:eastAsia="標楷體" w:hAnsi="Arial" w:cs="Arial" w:hint="eastAsia"/>
                <w:sz w:val="28"/>
                <w:szCs w:val="28"/>
              </w:rPr>
              <w:t>B</w:t>
            </w:r>
            <w:r w:rsidRPr="00151B2F">
              <w:rPr>
                <w:rFonts w:ascii="Arial" w:eastAsia="標楷體" w:hAnsi="Arial" w:cs="Arial" w:hint="eastAsia"/>
                <w:sz w:val="28"/>
                <w:szCs w:val="28"/>
              </w:rPr>
              <w:t>型及</w:t>
            </w:r>
            <w:r w:rsidRPr="00151B2F">
              <w:rPr>
                <w:rFonts w:ascii="Arial" w:eastAsia="標楷體" w:hAnsi="Arial" w:cs="Arial" w:hint="eastAsia"/>
                <w:sz w:val="28"/>
                <w:szCs w:val="28"/>
              </w:rPr>
              <w:t>C</w:t>
            </w:r>
            <w:r w:rsidRPr="00151B2F">
              <w:rPr>
                <w:rFonts w:ascii="Arial" w:eastAsia="標楷體" w:hAnsi="Arial" w:cs="Arial" w:hint="eastAsia"/>
                <w:sz w:val="28"/>
                <w:szCs w:val="28"/>
              </w:rPr>
              <w:t>型肝炎患者感染危險因子和自然病程進展及治療療效之病毒及宿主因子之研究</w:t>
            </w:r>
            <w:r w:rsidRPr="00151B2F">
              <w:rPr>
                <w:rFonts w:ascii="Arial" w:eastAsia="標楷體" w:hAnsi="Arial" w:cs="Arial" w:hint="eastAsia"/>
                <w:sz w:val="28"/>
                <w:szCs w:val="28"/>
              </w:rPr>
              <w:t>-</w:t>
            </w:r>
            <w:r w:rsidRPr="00151B2F">
              <w:rPr>
                <w:rFonts w:ascii="Arial" w:eastAsia="標楷體" w:hAnsi="Arial" w:cs="Arial" w:hint="eastAsia"/>
                <w:sz w:val="28"/>
                <w:szCs w:val="28"/>
              </w:rPr>
              <w:t>著重世代研究</w:t>
            </w:r>
          </w:p>
        </w:tc>
      </w:tr>
    </w:tbl>
    <w:p w:rsidR="00DE54CE" w:rsidRDefault="00DE54CE" w:rsidP="00DE54CE">
      <w:pPr>
        <w:snapToGrid w:val="0"/>
        <w:spacing w:line="360" w:lineRule="auto"/>
        <w:ind w:rightChars="20" w:right="48"/>
        <w:jc w:val="center"/>
        <w:rPr>
          <w:rFonts w:eastAsia="標楷體"/>
          <w:color w:val="000000"/>
          <w:sz w:val="28"/>
        </w:rPr>
      </w:pPr>
    </w:p>
    <w:p w:rsidR="00DE54CE" w:rsidRDefault="00DE54CE" w:rsidP="00DE54CE">
      <w:pPr>
        <w:snapToGrid w:val="0"/>
        <w:spacing w:line="360" w:lineRule="auto"/>
        <w:ind w:rightChars="20" w:right="48"/>
        <w:jc w:val="center"/>
        <w:rPr>
          <w:rFonts w:eastAsia="標楷體"/>
          <w:color w:val="000000"/>
          <w:sz w:val="36"/>
        </w:rPr>
      </w:pPr>
      <w:r>
        <w:rPr>
          <w:rFonts w:eastAsia="標楷體" w:hint="eastAsia"/>
          <w:color w:val="000000"/>
          <w:sz w:val="36"/>
        </w:rPr>
        <w:t>102~</w:t>
      </w:r>
      <w:proofErr w:type="gramStart"/>
      <w:r>
        <w:rPr>
          <w:rFonts w:eastAsia="標楷體" w:hint="eastAsia"/>
          <w:color w:val="000000"/>
          <w:sz w:val="36"/>
        </w:rPr>
        <w:t>104</w:t>
      </w:r>
      <w:proofErr w:type="gramEnd"/>
      <w:r>
        <w:rPr>
          <w:rFonts w:eastAsia="標楷體" w:hint="eastAsia"/>
          <w:color w:val="000000"/>
          <w:sz w:val="36"/>
        </w:rPr>
        <w:t>年</w:t>
      </w:r>
      <w:r>
        <w:rPr>
          <w:rFonts w:eastAsia="標楷體"/>
          <w:color w:val="000000"/>
          <w:sz w:val="36"/>
        </w:rPr>
        <w:t>度</w:t>
      </w:r>
      <w:r>
        <w:rPr>
          <w:rFonts w:eastAsia="標楷體" w:hint="eastAsia"/>
          <w:color w:val="000000"/>
          <w:sz w:val="36"/>
        </w:rPr>
        <w:t>全程</w:t>
      </w:r>
      <w:r>
        <w:rPr>
          <w:rFonts w:eastAsia="標楷體"/>
          <w:color w:val="000000"/>
          <w:sz w:val="36"/>
        </w:rPr>
        <w:t>研究報告</w:t>
      </w:r>
    </w:p>
    <w:p w:rsidR="00DE54CE" w:rsidRDefault="00DE54CE" w:rsidP="00DE54CE">
      <w:pPr>
        <w:snapToGrid w:val="0"/>
        <w:spacing w:line="360" w:lineRule="auto"/>
        <w:ind w:rightChars="20" w:right="48"/>
        <w:rPr>
          <w:rFonts w:eastAsia="標楷體" w:hint="eastAsia"/>
          <w:color w:val="000000"/>
          <w:sz w:val="28"/>
        </w:rPr>
      </w:pPr>
    </w:p>
    <w:p w:rsidR="00DE54CE" w:rsidRDefault="00DE54CE" w:rsidP="00DE54CE">
      <w:pPr>
        <w:snapToGrid w:val="0"/>
        <w:spacing w:line="360" w:lineRule="auto"/>
        <w:ind w:rightChars="20" w:right="48"/>
        <w:rPr>
          <w:rFonts w:eastAsia="標楷體"/>
          <w:color w:val="000000"/>
          <w:sz w:val="28"/>
        </w:rPr>
      </w:pPr>
    </w:p>
    <w:p w:rsidR="00DE54CE" w:rsidRPr="00A47812" w:rsidRDefault="00DE54CE" w:rsidP="00DE54CE">
      <w:pPr>
        <w:snapToGrid w:val="0"/>
        <w:spacing w:line="360" w:lineRule="auto"/>
        <w:ind w:rightChars="20" w:right="48"/>
        <w:jc w:val="both"/>
        <w:rPr>
          <w:rFonts w:ascii="Arial" w:eastAsia="標楷體" w:hAnsi="Arial" w:cs="Arial"/>
          <w:sz w:val="32"/>
          <w:szCs w:val="32"/>
        </w:rPr>
      </w:pPr>
      <w:r w:rsidRPr="00A47812">
        <w:rPr>
          <w:rFonts w:ascii="Arial" w:eastAsia="標楷體" w:hAnsi="Arial" w:cs="Arial"/>
          <w:sz w:val="32"/>
          <w:szCs w:val="32"/>
        </w:rPr>
        <w:t>執行機構：</w:t>
      </w:r>
      <w:r w:rsidRPr="00A47812">
        <w:rPr>
          <w:rFonts w:ascii="Arial" w:eastAsia="標楷體" w:hAnsi="Arial" w:cs="Arial" w:hint="eastAsia"/>
          <w:sz w:val="32"/>
          <w:szCs w:val="32"/>
        </w:rPr>
        <w:t>國立台灣大學</w:t>
      </w:r>
    </w:p>
    <w:p w:rsidR="00DE54CE" w:rsidRPr="00A47812" w:rsidRDefault="00DE54CE" w:rsidP="00DE54CE">
      <w:pPr>
        <w:snapToGrid w:val="0"/>
        <w:spacing w:line="360" w:lineRule="auto"/>
        <w:ind w:rightChars="20" w:right="48"/>
        <w:jc w:val="both"/>
        <w:rPr>
          <w:rFonts w:ascii="Arial" w:eastAsia="標楷體" w:hAnsi="Arial" w:cs="Arial"/>
          <w:sz w:val="32"/>
          <w:szCs w:val="32"/>
        </w:rPr>
      </w:pPr>
      <w:r w:rsidRPr="00A47812">
        <w:rPr>
          <w:rFonts w:ascii="Arial" w:eastAsia="標楷體" w:hAnsi="Arial" w:cs="Arial"/>
          <w:sz w:val="32"/>
          <w:szCs w:val="32"/>
        </w:rPr>
        <w:t>計畫主持人：</w:t>
      </w:r>
      <w:r w:rsidRPr="00A47812">
        <w:rPr>
          <w:rFonts w:ascii="Arial" w:eastAsia="標楷體" w:hAnsi="Arial" w:cs="Arial" w:hint="eastAsia"/>
          <w:sz w:val="32"/>
          <w:szCs w:val="32"/>
        </w:rPr>
        <w:t>陳定信</w:t>
      </w:r>
    </w:p>
    <w:p w:rsidR="00DE54CE" w:rsidRDefault="00DE54CE" w:rsidP="00DE54CE">
      <w:pPr>
        <w:snapToGrid w:val="0"/>
        <w:spacing w:line="360" w:lineRule="auto"/>
        <w:ind w:rightChars="20" w:right="48"/>
        <w:jc w:val="both"/>
        <w:rPr>
          <w:rFonts w:ascii="Arial" w:eastAsia="標楷體" w:hAnsi="Arial" w:cs="Arial"/>
          <w:sz w:val="32"/>
          <w:szCs w:val="32"/>
        </w:rPr>
      </w:pPr>
      <w:r w:rsidRPr="00A47812">
        <w:rPr>
          <w:rFonts w:ascii="Arial" w:eastAsia="標楷體" w:hAnsi="Arial" w:cs="Arial"/>
          <w:sz w:val="32"/>
          <w:szCs w:val="32"/>
        </w:rPr>
        <w:t>研究人員：</w:t>
      </w:r>
      <w:r>
        <w:rPr>
          <w:rFonts w:ascii="Arial" w:eastAsia="標楷體" w:hAnsi="Arial" w:cs="Arial" w:hint="eastAsia"/>
          <w:sz w:val="32"/>
          <w:szCs w:val="32"/>
        </w:rPr>
        <w:t>高嘉宏、陳培哲、劉俊人、劉振驊、楊宏志、</w:t>
      </w:r>
    </w:p>
    <w:p w:rsidR="00DE54CE" w:rsidRPr="00A47812" w:rsidRDefault="00DE54CE" w:rsidP="00DE54CE">
      <w:pPr>
        <w:snapToGrid w:val="0"/>
        <w:spacing w:line="360" w:lineRule="auto"/>
        <w:ind w:rightChars="20" w:right="48" w:firstLineChars="500" w:firstLine="1600"/>
        <w:jc w:val="both"/>
        <w:rPr>
          <w:rFonts w:ascii="Arial" w:eastAsia="標楷體" w:hAnsi="Arial" w:cs="Arial"/>
          <w:sz w:val="32"/>
          <w:szCs w:val="32"/>
        </w:rPr>
      </w:pPr>
      <w:proofErr w:type="gramStart"/>
      <w:r>
        <w:rPr>
          <w:rFonts w:ascii="Arial" w:eastAsia="標楷體" w:hAnsi="Arial" w:cs="Arial" w:hint="eastAsia"/>
          <w:sz w:val="32"/>
          <w:szCs w:val="32"/>
        </w:rPr>
        <w:t>曾岱宗</w:t>
      </w:r>
      <w:proofErr w:type="gramEnd"/>
      <w:r>
        <w:rPr>
          <w:rFonts w:ascii="Arial" w:eastAsia="標楷體" w:hAnsi="Arial" w:cs="Arial" w:hint="eastAsia"/>
          <w:sz w:val="32"/>
          <w:szCs w:val="32"/>
        </w:rPr>
        <w:t>、蘇東弘</w:t>
      </w:r>
    </w:p>
    <w:p w:rsidR="00DE54CE" w:rsidRPr="00A47812" w:rsidRDefault="00DE54CE" w:rsidP="00DE54CE">
      <w:pPr>
        <w:snapToGrid w:val="0"/>
        <w:spacing w:line="360" w:lineRule="auto"/>
        <w:ind w:rightChars="20" w:right="48"/>
        <w:jc w:val="both"/>
        <w:rPr>
          <w:rFonts w:ascii="Arial" w:eastAsia="標楷體" w:hAnsi="Arial" w:cs="Arial"/>
          <w:sz w:val="32"/>
          <w:szCs w:val="32"/>
        </w:rPr>
      </w:pPr>
      <w:r w:rsidRPr="00A47812">
        <w:rPr>
          <w:rFonts w:ascii="Arial" w:eastAsia="標楷體" w:hAnsi="Arial" w:cs="Arial"/>
          <w:sz w:val="32"/>
          <w:szCs w:val="32"/>
        </w:rPr>
        <w:t>執行期間：</w:t>
      </w:r>
      <w:r w:rsidRPr="00A47812">
        <w:rPr>
          <w:rFonts w:ascii="Arial" w:eastAsia="標楷體" w:hAnsi="Arial" w:cs="Arial"/>
          <w:sz w:val="32"/>
          <w:szCs w:val="32"/>
        </w:rPr>
        <w:t xml:space="preserve"> </w:t>
      </w:r>
      <w:r w:rsidRPr="00A47812">
        <w:rPr>
          <w:rFonts w:ascii="Arial" w:eastAsia="標楷體" w:hAnsi="Arial" w:cs="Arial" w:hint="eastAsia"/>
          <w:sz w:val="32"/>
          <w:szCs w:val="32"/>
        </w:rPr>
        <w:t>10</w:t>
      </w:r>
      <w:r>
        <w:rPr>
          <w:rFonts w:ascii="Arial" w:eastAsia="標楷體" w:hAnsi="Arial" w:cs="Arial" w:hint="eastAsia"/>
          <w:sz w:val="32"/>
          <w:szCs w:val="32"/>
        </w:rPr>
        <w:t>2</w:t>
      </w:r>
      <w:r w:rsidRPr="00A47812">
        <w:rPr>
          <w:rFonts w:ascii="Arial" w:eastAsia="標楷體" w:hAnsi="Arial" w:cs="Arial"/>
          <w:sz w:val="32"/>
          <w:szCs w:val="32"/>
        </w:rPr>
        <w:t>年</w:t>
      </w:r>
      <w:r w:rsidRPr="00A47812">
        <w:rPr>
          <w:rFonts w:ascii="Arial" w:eastAsia="標楷體" w:hAnsi="Arial" w:cs="Arial"/>
          <w:sz w:val="32"/>
          <w:szCs w:val="32"/>
        </w:rPr>
        <w:t xml:space="preserve"> </w:t>
      </w:r>
      <w:r w:rsidRPr="00A47812">
        <w:rPr>
          <w:rFonts w:ascii="Arial" w:eastAsia="標楷體" w:hAnsi="Arial" w:cs="Arial" w:hint="eastAsia"/>
          <w:sz w:val="32"/>
          <w:szCs w:val="32"/>
        </w:rPr>
        <w:t>1</w:t>
      </w:r>
      <w:r w:rsidRPr="00A47812">
        <w:rPr>
          <w:rFonts w:ascii="Arial" w:eastAsia="標楷體" w:hAnsi="Arial" w:cs="Arial"/>
          <w:sz w:val="32"/>
          <w:szCs w:val="32"/>
        </w:rPr>
        <w:t>月</w:t>
      </w:r>
      <w:r w:rsidRPr="00A47812">
        <w:rPr>
          <w:rFonts w:ascii="Arial" w:eastAsia="標楷體" w:hAnsi="Arial" w:cs="Arial"/>
          <w:sz w:val="32"/>
          <w:szCs w:val="32"/>
        </w:rPr>
        <w:t xml:space="preserve"> </w:t>
      </w:r>
      <w:r w:rsidRPr="00A47812">
        <w:rPr>
          <w:rFonts w:ascii="Arial" w:eastAsia="標楷體" w:hAnsi="Arial" w:cs="Arial" w:hint="eastAsia"/>
          <w:sz w:val="32"/>
          <w:szCs w:val="32"/>
        </w:rPr>
        <w:t>1</w:t>
      </w:r>
      <w:r w:rsidRPr="00A47812">
        <w:rPr>
          <w:rFonts w:ascii="Arial" w:eastAsia="標楷體" w:hAnsi="Arial" w:cs="Arial"/>
          <w:sz w:val="32"/>
          <w:szCs w:val="32"/>
        </w:rPr>
        <w:t>日至</w:t>
      </w:r>
      <w:r w:rsidRPr="00A47812">
        <w:rPr>
          <w:rFonts w:ascii="Arial" w:eastAsia="標楷體" w:hAnsi="Arial" w:cs="Arial"/>
          <w:sz w:val="32"/>
          <w:szCs w:val="32"/>
        </w:rPr>
        <w:t xml:space="preserve"> </w:t>
      </w:r>
      <w:r w:rsidRPr="00A47812">
        <w:rPr>
          <w:rFonts w:ascii="Arial" w:eastAsia="標楷體" w:hAnsi="Arial" w:cs="Arial" w:hint="eastAsia"/>
          <w:sz w:val="32"/>
          <w:szCs w:val="32"/>
        </w:rPr>
        <w:t>10</w:t>
      </w:r>
      <w:r>
        <w:rPr>
          <w:rFonts w:ascii="Arial" w:eastAsia="標楷體" w:hAnsi="Arial" w:cs="Arial"/>
          <w:sz w:val="32"/>
          <w:szCs w:val="32"/>
        </w:rPr>
        <w:t>4</w:t>
      </w:r>
      <w:r w:rsidRPr="00A47812">
        <w:rPr>
          <w:rFonts w:ascii="Arial" w:eastAsia="標楷體" w:hAnsi="Arial" w:cs="Arial"/>
          <w:sz w:val="32"/>
          <w:szCs w:val="32"/>
        </w:rPr>
        <w:t>年</w:t>
      </w:r>
      <w:r w:rsidRPr="00A47812">
        <w:rPr>
          <w:rFonts w:ascii="Arial" w:eastAsia="標楷體" w:hAnsi="Arial" w:cs="Arial"/>
          <w:sz w:val="32"/>
          <w:szCs w:val="32"/>
        </w:rPr>
        <w:t xml:space="preserve"> </w:t>
      </w:r>
      <w:r w:rsidRPr="00A47812">
        <w:rPr>
          <w:rFonts w:ascii="Arial" w:eastAsia="標楷體" w:hAnsi="Arial" w:cs="Arial" w:hint="eastAsia"/>
          <w:sz w:val="32"/>
          <w:szCs w:val="32"/>
        </w:rPr>
        <w:t>12</w:t>
      </w:r>
      <w:r w:rsidRPr="00A47812">
        <w:rPr>
          <w:rFonts w:ascii="Arial" w:eastAsia="標楷體" w:hAnsi="Arial" w:cs="Arial"/>
          <w:sz w:val="32"/>
          <w:szCs w:val="32"/>
        </w:rPr>
        <w:t>月</w:t>
      </w:r>
      <w:r w:rsidRPr="00A47812">
        <w:rPr>
          <w:rFonts w:ascii="Arial" w:eastAsia="標楷體" w:hAnsi="Arial" w:cs="Arial"/>
          <w:sz w:val="32"/>
          <w:szCs w:val="32"/>
        </w:rPr>
        <w:t xml:space="preserve"> </w:t>
      </w:r>
      <w:r w:rsidRPr="00A47812">
        <w:rPr>
          <w:rFonts w:ascii="Arial" w:eastAsia="標楷體" w:hAnsi="Arial" w:cs="Arial" w:hint="eastAsia"/>
          <w:sz w:val="32"/>
          <w:szCs w:val="32"/>
        </w:rPr>
        <w:t>31</w:t>
      </w:r>
      <w:r w:rsidRPr="00A47812">
        <w:rPr>
          <w:rFonts w:ascii="Arial" w:eastAsia="標楷體" w:hAnsi="Arial" w:cs="Arial"/>
          <w:sz w:val="32"/>
          <w:szCs w:val="32"/>
        </w:rPr>
        <w:t>日</w:t>
      </w:r>
    </w:p>
    <w:p w:rsidR="00DE54CE" w:rsidRDefault="00DE54CE" w:rsidP="00DE54CE">
      <w:pPr>
        <w:snapToGrid w:val="0"/>
        <w:spacing w:line="360" w:lineRule="auto"/>
        <w:ind w:rightChars="20" w:right="48"/>
        <w:rPr>
          <w:rFonts w:eastAsia="標楷體"/>
          <w:color w:val="000000"/>
          <w:sz w:val="28"/>
        </w:rPr>
      </w:pPr>
    </w:p>
    <w:p w:rsidR="00DE54CE" w:rsidRDefault="00DE54CE" w:rsidP="00DE54CE">
      <w:pPr>
        <w:snapToGrid w:val="0"/>
        <w:spacing w:line="360" w:lineRule="auto"/>
        <w:ind w:rightChars="20" w:right="48"/>
        <w:jc w:val="both"/>
        <w:rPr>
          <w:rFonts w:eastAsia="標楷體"/>
          <w:color w:val="000000"/>
          <w:kern w:val="0"/>
          <w:sz w:val="28"/>
          <w:szCs w:val="28"/>
          <w:lang w:val="zh-TW"/>
        </w:rPr>
      </w:pPr>
      <w:proofErr w:type="gramStart"/>
      <w:r>
        <w:rPr>
          <w:rFonts w:eastAsia="標楷體"/>
          <w:color w:val="000000"/>
          <w:kern w:val="0"/>
          <w:sz w:val="28"/>
          <w:szCs w:val="28"/>
          <w:lang w:val="zh-TW"/>
        </w:rPr>
        <w:t>＊</w:t>
      </w:r>
      <w:proofErr w:type="gramEnd"/>
      <w:r>
        <w:rPr>
          <w:rFonts w:eastAsia="標楷體"/>
          <w:color w:val="000000"/>
          <w:kern w:val="0"/>
          <w:sz w:val="28"/>
          <w:szCs w:val="28"/>
          <w:lang w:val="zh-TW"/>
        </w:rPr>
        <w:t>本研究報告僅供參考，不</w:t>
      </w:r>
      <w:proofErr w:type="gramStart"/>
      <w:r>
        <w:rPr>
          <w:rFonts w:eastAsia="標楷體"/>
          <w:color w:val="000000"/>
          <w:kern w:val="0"/>
          <w:sz w:val="28"/>
          <w:szCs w:val="28"/>
          <w:lang w:val="zh-TW"/>
        </w:rPr>
        <w:t>代表本署意見</w:t>
      </w:r>
      <w:proofErr w:type="gramEnd"/>
      <w:r>
        <w:rPr>
          <w:rFonts w:eastAsia="標楷體"/>
          <w:color w:val="000000"/>
          <w:kern w:val="0"/>
          <w:sz w:val="28"/>
          <w:szCs w:val="28"/>
          <w:lang w:val="zh-TW"/>
        </w:rPr>
        <w:t>，如對媒體發布研究成果應事先</w:t>
      </w:r>
      <w:proofErr w:type="gramStart"/>
      <w:r>
        <w:rPr>
          <w:rFonts w:eastAsia="標楷體"/>
          <w:color w:val="000000"/>
          <w:kern w:val="0"/>
          <w:sz w:val="28"/>
          <w:szCs w:val="28"/>
          <w:lang w:val="zh-TW"/>
        </w:rPr>
        <w:t>徵求本署同意</w:t>
      </w:r>
      <w:proofErr w:type="gramEnd"/>
      <w:r>
        <w:rPr>
          <w:rFonts w:eastAsia="標楷體"/>
          <w:color w:val="000000"/>
          <w:kern w:val="0"/>
          <w:sz w:val="28"/>
          <w:szCs w:val="28"/>
          <w:lang w:val="zh-TW"/>
        </w:rPr>
        <w:t>*</w:t>
      </w:r>
    </w:p>
    <w:p w:rsidR="00DE54CE" w:rsidRPr="00016184" w:rsidRDefault="00DE54CE" w:rsidP="00DE54CE">
      <w:pPr>
        <w:adjustRightInd w:val="0"/>
        <w:spacing w:line="360" w:lineRule="auto"/>
        <w:ind w:rightChars="20" w:right="48"/>
        <w:textAlignment w:val="baseline"/>
        <w:rPr>
          <w:rFonts w:eastAsia="標楷體"/>
          <w:kern w:val="0"/>
          <w:sz w:val="28"/>
          <w:szCs w:val="28"/>
          <w:u w:val="single"/>
        </w:rPr>
      </w:pPr>
      <w:r w:rsidRPr="00016184">
        <w:rPr>
          <w:rFonts w:eastAsia="標楷體"/>
          <w:kern w:val="0"/>
          <w:sz w:val="28"/>
          <w:szCs w:val="28"/>
        </w:rPr>
        <w:lastRenderedPageBreak/>
        <w:t>封面</w:t>
      </w:r>
    </w:p>
    <w:p w:rsidR="00DE54CE" w:rsidRPr="00016184" w:rsidRDefault="00DE54CE" w:rsidP="00DE54CE">
      <w:pPr>
        <w:adjustRightInd w:val="0"/>
        <w:spacing w:line="360" w:lineRule="auto"/>
        <w:ind w:rightChars="20" w:right="48"/>
        <w:textAlignment w:val="baseline"/>
        <w:rPr>
          <w:rFonts w:eastAsia="標楷體"/>
          <w:kern w:val="0"/>
          <w:sz w:val="28"/>
          <w:szCs w:val="28"/>
        </w:rPr>
      </w:pPr>
      <w:r w:rsidRPr="00016184">
        <w:rPr>
          <w:rFonts w:eastAsia="標楷體"/>
          <w:kern w:val="0"/>
          <w:sz w:val="28"/>
          <w:szCs w:val="28"/>
        </w:rPr>
        <w:t>目錄</w:t>
      </w:r>
    </w:p>
    <w:p w:rsidR="00DE54CE" w:rsidRPr="00016184" w:rsidRDefault="00DE54CE" w:rsidP="00DE54CE">
      <w:pPr>
        <w:adjustRightInd w:val="0"/>
        <w:spacing w:line="360" w:lineRule="auto"/>
        <w:ind w:rightChars="20" w:right="48"/>
        <w:textAlignment w:val="baseline"/>
        <w:rPr>
          <w:rFonts w:eastAsia="標楷體"/>
          <w:kern w:val="0"/>
          <w:sz w:val="28"/>
          <w:szCs w:val="28"/>
        </w:rPr>
      </w:pPr>
      <w:r w:rsidRPr="00016184">
        <w:rPr>
          <w:rFonts w:eastAsia="標楷體"/>
          <w:kern w:val="0"/>
          <w:sz w:val="28"/>
          <w:szCs w:val="28"/>
        </w:rPr>
        <w:t>摘要</w:t>
      </w:r>
    </w:p>
    <w:p w:rsidR="00DE54CE" w:rsidRPr="00016184" w:rsidRDefault="00DE54CE" w:rsidP="00DE54CE">
      <w:pPr>
        <w:adjustRightInd w:val="0"/>
        <w:spacing w:line="360" w:lineRule="auto"/>
        <w:ind w:rightChars="20" w:right="48"/>
        <w:textAlignment w:val="baseline"/>
        <w:rPr>
          <w:rFonts w:eastAsia="標楷體"/>
          <w:kern w:val="0"/>
          <w:sz w:val="28"/>
          <w:szCs w:val="28"/>
        </w:rPr>
      </w:pPr>
      <w:r w:rsidRPr="00016184">
        <w:rPr>
          <w:rFonts w:eastAsia="標楷體"/>
          <w:kern w:val="0"/>
          <w:sz w:val="28"/>
          <w:szCs w:val="28"/>
        </w:rPr>
        <w:t>(1)</w:t>
      </w:r>
      <w:r w:rsidRPr="00016184">
        <w:rPr>
          <w:rFonts w:eastAsia="標楷體"/>
          <w:kern w:val="0"/>
          <w:sz w:val="28"/>
          <w:szCs w:val="28"/>
        </w:rPr>
        <w:t>中文摘要</w:t>
      </w:r>
      <w:r w:rsidRPr="00016184">
        <w:rPr>
          <w:rFonts w:eastAsia="標楷體"/>
          <w:kern w:val="0"/>
          <w:sz w:val="28"/>
          <w:szCs w:val="28"/>
        </w:rPr>
        <w:t xml:space="preserve"> .........................…................................................ </w:t>
      </w:r>
      <w:r w:rsidRPr="00016184">
        <w:rPr>
          <w:rFonts w:eastAsia="標楷體"/>
          <w:kern w:val="0"/>
          <w:sz w:val="28"/>
          <w:szCs w:val="28"/>
        </w:rPr>
        <w:t>第</w:t>
      </w:r>
      <w:r w:rsidRPr="00016184">
        <w:rPr>
          <w:rFonts w:eastAsia="標楷體"/>
          <w:kern w:val="0"/>
          <w:sz w:val="28"/>
          <w:szCs w:val="28"/>
        </w:rPr>
        <w:t>3</w:t>
      </w:r>
      <w:r w:rsidRPr="00016184">
        <w:rPr>
          <w:rFonts w:eastAsia="標楷體"/>
          <w:kern w:val="0"/>
          <w:sz w:val="28"/>
          <w:szCs w:val="28"/>
        </w:rPr>
        <w:t>頁</w:t>
      </w:r>
      <w:r w:rsidRPr="00016184">
        <w:rPr>
          <w:rFonts w:eastAsia="標楷體"/>
          <w:kern w:val="0"/>
          <w:sz w:val="28"/>
          <w:szCs w:val="28"/>
        </w:rPr>
        <w:t xml:space="preserve"> </w:t>
      </w:r>
    </w:p>
    <w:p w:rsidR="00DE54CE" w:rsidRPr="00016184" w:rsidRDefault="00DE54CE" w:rsidP="00DE54CE">
      <w:pPr>
        <w:adjustRightInd w:val="0"/>
        <w:spacing w:line="360" w:lineRule="auto"/>
        <w:ind w:rightChars="20" w:right="48"/>
        <w:textAlignment w:val="baseline"/>
        <w:rPr>
          <w:rFonts w:eastAsia="標楷體"/>
          <w:kern w:val="0"/>
          <w:sz w:val="28"/>
          <w:szCs w:val="28"/>
        </w:rPr>
      </w:pPr>
      <w:r w:rsidRPr="00016184">
        <w:rPr>
          <w:rFonts w:eastAsia="標楷體"/>
          <w:kern w:val="0"/>
          <w:sz w:val="28"/>
          <w:szCs w:val="28"/>
        </w:rPr>
        <w:t>(2)</w:t>
      </w:r>
      <w:r w:rsidRPr="00016184">
        <w:rPr>
          <w:rFonts w:eastAsia="標楷體"/>
          <w:kern w:val="0"/>
          <w:sz w:val="28"/>
          <w:szCs w:val="28"/>
        </w:rPr>
        <w:t>英文摘要</w:t>
      </w:r>
      <w:r w:rsidRPr="00016184">
        <w:rPr>
          <w:rFonts w:eastAsia="標楷體"/>
          <w:kern w:val="0"/>
          <w:sz w:val="28"/>
          <w:szCs w:val="28"/>
        </w:rPr>
        <w:t xml:space="preserve"> .........................…................................................ </w:t>
      </w:r>
      <w:r w:rsidRPr="00016184">
        <w:rPr>
          <w:rFonts w:eastAsia="標楷體"/>
          <w:kern w:val="0"/>
          <w:sz w:val="28"/>
          <w:szCs w:val="28"/>
        </w:rPr>
        <w:t>第</w:t>
      </w:r>
      <w:r>
        <w:rPr>
          <w:rFonts w:eastAsia="標楷體" w:hint="eastAsia"/>
          <w:kern w:val="0"/>
          <w:sz w:val="28"/>
          <w:szCs w:val="28"/>
        </w:rPr>
        <w:t>7</w:t>
      </w:r>
      <w:r w:rsidRPr="00016184">
        <w:rPr>
          <w:rFonts w:eastAsia="標楷體"/>
          <w:kern w:val="0"/>
          <w:sz w:val="28"/>
          <w:szCs w:val="28"/>
        </w:rPr>
        <w:t>頁</w:t>
      </w:r>
    </w:p>
    <w:p w:rsidR="00DE54CE" w:rsidRPr="00016184" w:rsidRDefault="00DE54CE" w:rsidP="00DE54CE">
      <w:pPr>
        <w:adjustRightInd w:val="0"/>
        <w:spacing w:line="360" w:lineRule="auto"/>
        <w:ind w:rightChars="20" w:right="48"/>
        <w:textAlignment w:val="baseline"/>
        <w:rPr>
          <w:rFonts w:eastAsia="標楷體"/>
          <w:kern w:val="0"/>
          <w:sz w:val="28"/>
          <w:szCs w:val="28"/>
        </w:rPr>
      </w:pPr>
      <w:r w:rsidRPr="00016184">
        <w:rPr>
          <w:rFonts w:eastAsia="標楷體"/>
          <w:kern w:val="0"/>
          <w:sz w:val="28"/>
          <w:szCs w:val="28"/>
        </w:rPr>
        <w:t>本文</w:t>
      </w:r>
    </w:p>
    <w:p w:rsidR="00DE54CE" w:rsidRPr="00016184" w:rsidRDefault="00DE54CE" w:rsidP="00DE54CE">
      <w:pPr>
        <w:numPr>
          <w:ilvl w:val="0"/>
          <w:numId w:val="7"/>
        </w:numPr>
        <w:adjustRightInd w:val="0"/>
        <w:spacing w:line="360" w:lineRule="auto"/>
        <w:ind w:rightChars="20" w:right="48"/>
        <w:textAlignment w:val="baseline"/>
        <w:rPr>
          <w:rFonts w:eastAsia="標楷體"/>
          <w:kern w:val="0"/>
          <w:sz w:val="28"/>
          <w:szCs w:val="28"/>
        </w:rPr>
      </w:pPr>
      <w:r w:rsidRPr="00016184">
        <w:rPr>
          <w:rFonts w:eastAsia="標楷體"/>
          <w:kern w:val="0"/>
          <w:sz w:val="28"/>
          <w:szCs w:val="28"/>
        </w:rPr>
        <w:t>前言</w:t>
      </w:r>
      <w:r w:rsidRPr="00016184">
        <w:rPr>
          <w:rFonts w:eastAsia="標楷體"/>
          <w:kern w:val="0"/>
          <w:sz w:val="28"/>
          <w:szCs w:val="28"/>
        </w:rPr>
        <w:t xml:space="preserve"> .........................….................................................... </w:t>
      </w:r>
      <w:r w:rsidRPr="00016184">
        <w:rPr>
          <w:rFonts w:eastAsia="標楷體"/>
          <w:kern w:val="0"/>
          <w:sz w:val="28"/>
          <w:szCs w:val="28"/>
        </w:rPr>
        <w:t>第</w:t>
      </w:r>
      <w:r>
        <w:rPr>
          <w:rFonts w:eastAsia="標楷體" w:hint="eastAsia"/>
          <w:kern w:val="0"/>
          <w:sz w:val="28"/>
          <w:szCs w:val="28"/>
        </w:rPr>
        <w:t>11</w:t>
      </w:r>
      <w:r w:rsidRPr="00016184">
        <w:rPr>
          <w:rFonts w:eastAsia="標楷體"/>
          <w:kern w:val="0"/>
          <w:sz w:val="28"/>
          <w:szCs w:val="28"/>
        </w:rPr>
        <w:t>頁</w:t>
      </w:r>
    </w:p>
    <w:p w:rsidR="00DE54CE" w:rsidRPr="00016184" w:rsidRDefault="00DE54CE" w:rsidP="00DE54CE">
      <w:pPr>
        <w:numPr>
          <w:ilvl w:val="0"/>
          <w:numId w:val="7"/>
        </w:numPr>
        <w:adjustRightInd w:val="0"/>
        <w:spacing w:line="360" w:lineRule="auto"/>
        <w:ind w:rightChars="20" w:right="48"/>
        <w:textAlignment w:val="baseline"/>
        <w:rPr>
          <w:rFonts w:eastAsia="標楷體"/>
          <w:kern w:val="0"/>
          <w:sz w:val="28"/>
          <w:szCs w:val="28"/>
        </w:rPr>
      </w:pPr>
      <w:r w:rsidRPr="00016184">
        <w:rPr>
          <w:rFonts w:eastAsia="標楷體"/>
          <w:kern w:val="0"/>
          <w:sz w:val="28"/>
          <w:szCs w:val="28"/>
        </w:rPr>
        <w:t>材料與方法</w:t>
      </w:r>
      <w:r w:rsidRPr="00016184">
        <w:rPr>
          <w:rFonts w:eastAsia="標楷體"/>
          <w:kern w:val="0"/>
          <w:sz w:val="28"/>
          <w:szCs w:val="28"/>
        </w:rPr>
        <w:t xml:space="preserve"> ..........……....……………………………….</w:t>
      </w:r>
      <w:r w:rsidRPr="00016184">
        <w:rPr>
          <w:rFonts w:eastAsia="標楷體"/>
          <w:kern w:val="0"/>
          <w:sz w:val="28"/>
          <w:szCs w:val="28"/>
        </w:rPr>
        <w:t>第</w:t>
      </w:r>
      <w:r w:rsidRPr="00016184">
        <w:rPr>
          <w:rFonts w:eastAsia="標楷體"/>
          <w:kern w:val="0"/>
          <w:sz w:val="28"/>
          <w:szCs w:val="28"/>
        </w:rPr>
        <w:t>1</w:t>
      </w:r>
      <w:r>
        <w:rPr>
          <w:rFonts w:eastAsia="標楷體" w:hint="eastAsia"/>
          <w:kern w:val="0"/>
          <w:sz w:val="28"/>
          <w:szCs w:val="28"/>
        </w:rPr>
        <w:t>8</w:t>
      </w:r>
      <w:r w:rsidRPr="00016184">
        <w:rPr>
          <w:rFonts w:eastAsia="標楷體"/>
          <w:kern w:val="0"/>
          <w:sz w:val="28"/>
          <w:szCs w:val="28"/>
        </w:rPr>
        <w:t>頁</w:t>
      </w:r>
    </w:p>
    <w:p w:rsidR="00DE54CE" w:rsidRPr="00016184" w:rsidRDefault="00DE54CE" w:rsidP="00DE54CE">
      <w:pPr>
        <w:numPr>
          <w:ilvl w:val="0"/>
          <w:numId w:val="7"/>
        </w:numPr>
        <w:adjustRightInd w:val="0"/>
        <w:spacing w:line="360" w:lineRule="auto"/>
        <w:ind w:rightChars="20" w:right="48"/>
        <w:textAlignment w:val="baseline"/>
        <w:rPr>
          <w:rFonts w:eastAsia="標楷體"/>
          <w:kern w:val="0"/>
          <w:sz w:val="28"/>
          <w:szCs w:val="28"/>
        </w:rPr>
      </w:pPr>
      <w:r w:rsidRPr="00016184">
        <w:rPr>
          <w:rFonts w:eastAsia="標楷體"/>
          <w:kern w:val="0"/>
          <w:sz w:val="28"/>
          <w:szCs w:val="28"/>
        </w:rPr>
        <w:t>結果</w:t>
      </w:r>
      <w:r w:rsidRPr="00016184">
        <w:rPr>
          <w:rFonts w:eastAsia="標楷體"/>
          <w:kern w:val="0"/>
          <w:sz w:val="28"/>
          <w:szCs w:val="28"/>
        </w:rPr>
        <w:t xml:space="preserve">...........….................................................................... </w:t>
      </w:r>
      <w:r w:rsidRPr="00016184">
        <w:rPr>
          <w:rFonts w:eastAsia="標楷體"/>
          <w:kern w:val="0"/>
          <w:sz w:val="28"/>
          <w:szCs w:val="28"/>
        </w:rPr>
        <w:t>第</w:t>
      </w:r>
      <w:r>
        <w:rPr>
          <w:rFonts w:eastAsia="標楷體"/>
          <w:kern w:val="0"/>
          <w:sz w:val="28"/>
          <w:szCs w:val="28"/>
        </w:rPr>
        <w:t>2</w:t>
      </w:r>
      <w:r>
        <w:rPr>
          <w:rFonts w:eastAsia="標楷體" w:hint="eastAsia"/>
          <w:kern w:val="0"/>
          <w:sz w:val="28"/>
          <w:szCs w:val="28"/>
        </w:rPr>
        <w:t>2</w:t>
      </w:r>
      <w:r w:rsidRPr="00016184">
        <w:rPr>
          <w:rFonts w:eastAsia="標楷體"/>
          <w:kern w:val="0"/>
          <w:sz w:val="28"/>
          <w:szCs w:val="28"/>
        </w:rPr>
        <w:t>頁</w:t>
      </w:r>
    </w:p>
    <w:p w:rsidR="00DE54CE" w:rsidRPr="00016184" w:rsidRDefault="00DE54CE" w:rsidP="00DE54CE">
      <w:pPr>
        <w:numPr>
          <w:ilvl w:val="0"/>
          <w:numId w:val="7"/>
        </w:numPr>
        <w:adjustRightInd w:val="0"/>
        <w:spacing w:line="360" w:lineRule="auto"/>
        <w:ind w:rightChars="20" w:right="48"/>
        <w:textAlignment w:val="baseline"/>
        <w:rPr>
          <w:rFonts w:eastAsia="標楷體"/>
          <w:kern w:val="0"/>
          <w:sz w:val="28"/>
          <w:szCs w:val="28"/>
        </w:rPr>
      </w:pPr>
      <w:r w:rsidRPr="00016184">
        <w:rPr>
          <w:rFonts w:eastAsia="標楷體"/>
          <w:kern w:val="0"/>
          <w:sz w:val="28"/>
          <w:szCs w:val="28"/>
        </w:rPr>
        <w:t>討論</w:t>
      </w:r>
      <w:r w:rsidRPr="00016184">
        <w:rPr>
          <w:rFonts w:eastAsia="標楷體"/>
          <w:kern w:val="0"/>
          <w:sz w:val="28"/>
          <w:szCs w:val="28"/>
        </w:rPr>
        <w:t xml:space="preserve"> ...........….................................................................. </w:t>
      </w:r>
      <w:r w:rsidRPr="00016184">
        <w:rPr>
          <w:rFonts w:eastAsia="標楷體"/>
          <w:kern w:val="0"/>
          <w:sz w:val="28"/>
          <w:szCs w:val="28"/>
        </w:rPr>
        <w:t>第</w:t>
      </w:r>
      <w:r>
        <w:rPr>
          <w:rFonts w:eastAsia="標楷體" w:hint="eastAsia"/>
          <w:kern w:val="0"/>
          <w:sz w:val="28"/>
          <w:szCs w:val="28"/>
        </w:rPr>
        <w:t>31</w:t>
      </w:r>
      <w:r w:rsidRPr="00016184">
        <w:rPr>
          <w:rFonts w:eastAsia="標楷體"/>
          <w:kern w:val="0"/>
          <w:sz w:val="28"/>
          <w:szCs w:val="28"/>
        </w:rPr>
        <w:t>頁</w:t>
      </w:r>
    </w:p>
    <w:p w:rsidR="00DE54CE" w:rsidRPr="00016184" w:rsidRDefault="00DE54CE" w:rsidP="00DE54CE">
      <w:pPr>
        <w:numPr>
          <w:ilvl w:val="0"/>
          <w:numId w:val="7"/>
        </w:numPr>
        <w:adjustRightInd w:val="0"/>
        <w:spacing w:line="360" w:lineRule="auto"/>
        <w:ind w:rightChars="20" w:right="48"/>
        <w:textAlignment w:val="baseline"/>
        <w:rPr>
          <w:rFonts w:eastAsia="標楷體"/>
          <w:kern w:val="0"/>
          <w:sz w:val="28"/>
          <w:szCs w:val="28"/>
        </w:rPr>
      </w:pPr>
      <w:r w:rsidRPr="00016184">
        <w:rPr>
          <w:rFonts w:eastAsia="標楷體"/>
          <w:kern w:val="0"/>
          <w:sz w:val="28"/>
          <w:szCs w:val="28"/>
        </w:rPr>
        <w:t>結論與建議</w:t>
      </w:r>
      <w:r w:rsidRPr="00016184">
        <w:rPr>
          <w:rFonts w:eastAsia="標楷體"/>
          <w:kern w:val="0"/>
          <w:sz w:val="28"/>
          <w:szCs w:val="28"/>
        </w:rPr>
        <w:t xml:space="preserve"> ...........…...................................................... </w:t>
      </w:r>
      <w:r w:rsidRPr="00016184">
        <w:rPr>
          <w:rFonts w:eastAsia="標楷體"/>
          <w:kern w:val="0"/>
          <w:sz w:val="28"/>
          <w:szCs w:val="28"/>
        </w:rPr>
        <w:t>第</w:t>
      </w:r>
      <w:r>
        <w:rPr>
          <w:rFonts w:eastAsia="標楷體"/>
          <w:kern w:val="0"/>
          <w:sz w:val="28"/>
          <w:szCs w:val="28"/>
        </w:rPr>
        <w:t>3</w:t>
      </w:r>
      <w:r>
        <w:rPr>
          <w:rFonts w:eastAsia="標楷體" w:hint="eastAsia"/>
          <w:kern w:val="0"/>
          <w:sz w:val="28"/>
          <w:szCs w:val="28"/>
        </w:rPr>
        <w:t>7</w:t>
      </w:r>
      <w:r w:rsidRPr="00016184">
        <w:rPr>
          <w:rFonts w:eastAsia="標楷體"/>
          <w:kern w:val="0"/>
          <w:sz w:val="28"/>
          <w:szCs w:val="28"/>
        </w:rPr>
        <w:t>頁</w:t>
      </w:r>
      <w:r w:rsidRPr="00016184">
        <w:rPr>
          <w:rFonts w:eastAsia="標楷體"/>
          <w:kern w:val="0"/>
          <w:sz w:val="28"/>
          <w:szCs w:val="28"/>
        </w:rPr>
        <w:t xml:space="preserve">                                </w:t>
      </w:r>
    </w:p>
    <w:p w:rsidR="00DE54CE" w:rsidRPr="00016184" w:rsidRDefault="00DE54CE" w:rsidP="00DE54CE">
      <w:pPr>
        <w:numPr>
          <w:ilvl w:val="0"/>
          <w:numId w:val="7"/>
        </w:numPr>
        <w:adjustRightInd w:val="0"/>
        <w:spacing w:line="360" w:lineRule="auto"/>
        <w:ind w:rightChars="20" w:right="48"/>
        <w:textAlignment w:val="baseline"/>
        <w:rPr>
          <w:rFonts w:eastAsia="標楷體"/>
          <w:kern w:val="0"/>
          <w:sz w:val="28"/>
          <w:szCs w:val="28"/>
        </w:rPr>
      </w:pPr>
      <w:r w:rsidRPr="00016184">
        <w:rPr>
          <w:rFonts w:eastAsia="標楷體"/>
          <w:kern w:val="0"/>
          <w:sz w:val="28"/>
          <w:szCs w:val="28"/>
        </w:rPr>
        <w:t>計畫重要研究成果及具體建議</w:t>
      </w:r>
      <w:r w:rsidRPr="00016184">
        <w:rPr>
          <w:rFonts w:eastAsia="標楷體"/>
          <w:kern w:val="0"/>
          <w:sz w:val="28"/>
          <w:szCs w:val="28"/>
        </w:rPr>
        <w:t xml:space="preserve"> ..................................... </w:t>
      </w:r>
      <w:r w:rsidRPr="00016184">
        <w:rPr>
          <w:rFonts w:eastAsia="標楷體"/>
          <w:kern w:val="0"/>
          <w:sz w:val="28"/>
          <w:szCs w:val="28"/>
        </w:rPr>
        <w:t>第</w:t>
      </w:r>
      <w:r w:rsidRPr="00016184">
        <w:rPr>
          <w:rFonts w:eastAsia="標楷體"/>
          <w:kern w:val="0"/>
          <w:sz w:val="28"/>
          <w:szCs w:val="28"/>
        </w:rPr>
        <w:t>3</w:t>
      </w:r>
      <w:r>
        <w:rPr>
          <w:rFonts w:eastAsia="標楷體" w:hint="eastAsia"/>
          <w:kern w:val="0"/>
          <w:sz w:val="28"/>
          <w:szCs w:val="28"/>
        </w:rPr>
        <w:t>9</w:t>
      </w:r>
      <w:r w:rsidRPr="00016184">
        <w:rPr>
          <w:rFonts w:eastAsia="標楷體"/>
          <w:kern w:val="0"/>
          <w:sz w:val="28"/>
          <w:szCs w:val="28"/>
        </w:rPr>
        <w:t>頁</w:t>
      </w:r>
      <w:r w:rsidRPr="00016184">
        <w:rPr>
          <w:rFonts w:eastAsia="標楷體"/>
          <w:kern w:val="0"/>
          <w:sz w:val="28"/>
          <w:szCs w:val="28"/>
        </w:rPr>
        <w:t xml:space="preserve">                    </w:t>
      </w:r>
    </w:p>
    <w:p w:rsidR="00DE54CE" w:rsidRPr="00016184" w:rsidRDefault="00DE54CE" w:rsidP="00DE54CE">
      <w:pPr>
        <w:numPr>
          <w:ilvl w:val="0"/>
          <w:numId w:val="7"/>
        </w:numPr>
        <w:adjustRightInd w:val="0"/>
        <w:spacing w:line="360" w:lineRule="auto"/>
        <w:ind w:rightChars="20" w:right="48"/>
        <w:textAlignment w:val="baseline"/>
        <w:rPr>
          <w:rFonts w:eastAsia="標楷體"/>
          <w:kern w:val="0"/>
          <w:sz w:val="28"/>
          <w:szCs w:val="28"/>
        </w:rPr>
      </w:pPr>
      <w:r w:rsidRPr="00016184">
        <w:rPr>
          <w:rFonts w:eastAsia="標楷體"/>
          <w:kern w:val="0"/>
          <w:sz w:val="28"/>
          <w:szCs w:val="28"/>
        </w:rPr>
        <w:t>參考文獻</w:t>
      </w:r>
      <w:r w:rsidRPr="00016184">
        <w:rPr>
          <w:rFonts w:eastAsia="標楷體"/>
          <w:kern w:val="0"/>
          <w:sz w:val="28"/>
          <w:szCs w:val="28"/>
        </w:rPr>
        <w:t xml:space="preserve"> ...........….......................................................... </w:t>
      </w:r>
      <w:r w:rsidRPr="00016184">
        <w:rPr>
          <w:rFonts w:eastAsia="標楷體"/>
          <w:kern w:val="0"/>
          <w:sz w:val="28"/>
          <w:szCs w:val="28"/>
        </w:rPr>
        <w:t>第</w:t>
      </w:r>
      <w:r>
        <w:rPr>
          <w:rFonts w:eastAsia="標楷體" w:hint="eastAsia"/>
          <w:kern w:val="0"/>
          <w:sz w:val="28"/>
          <w:szCs w:val="28"/>
        </w:rPr>
        <w:t>40</w:t>
      </w:r>
      <w:r w:rsidRPr="00016184">
        <w:rPr>
          <w:rFonts w:eastAsia="標楷體"/>
          <w:kern w:val="0"/>
          <w:sz w:val="28"/>
          <w:szCs w:val="28"/>
        </w:rPr>
        <w:t>頁</w:t>
      </w:r>
      <w:r w:rsidRPr="00016184">
        <w:rPr>
          <w:rFonts w:eastAsia="標楷體"/>
          <w:kern w:val="0"/>
          <w:sz w:val="28"/>
          <w:szCs w:val="28"/>
        </w:rPr>
        <w:t xml:space="preserve"> </w:t>
      </w:r>
    </w:p>
    <w:p w:rsidR="00DE54CE" w:rsidRPr="00016184" w:rsidRDefault="00DE54CE" w:rsidP="00DE54CE">
      <w:pPr>
        <w:numPr>
          <w:ilvl w:val="0"/>
          <w:numId w:val="7"/>
        </w:numPr>
        <w:adjustRightInd w:val="0"/>
        <w:spacing w:line="360" w:lineRule="auto"/>
        <w:ind w:rightChars="20" w:right="48"/>
        <w:textAlignment w:val="baseline"/>
        <w:rPr>
          <w:rFonts w:eastAsia="標楷體"/>
          <w:kern w:val="0"/>
          <w:sz w:val="28"/>
          <w:szCs w:val="28"/>
        </w:rPr>
      </w:pPr>
      <w:r w:rsidRPr="00016184">
        <w:rPr>
          <w:rFonts w:eastAsia="標楷體"/>
          <w:kern w:val="0"/>
          <w:sz w:val="28"/>
          <w:szCs w:val="28"/>
        </w:rPr>
        <w:t>圖、表</w:t>
      </w:r>
      <w:r w:rsidRPr="00016184">
        <w:rPr>
          <w:rFonts w:eastAsia="標楷體"/>
          <w:kern w:val="0"/>
          <w:sz w:val="28"/>
          <w:szCs w:val="28"/>
        </w:rPr>
        <w:t>…</w:t>
      </w:r>
      <w:proofErr w:type="gramStart"/>
      <w:r w:rsidRPr="00016184">
        <w:rPr>
          <w:rFonts w:eastAsia="標楷體"/>
          <w:kern w:val="0"/>
          <w:sz w:val="28"/>
          <w:szCs w:val="28"/>
        </w:rPr>
        <w:t>………………………………………………</w:t>
      </w:r>
      <w:proofErr w:type="gramEnd"/>
      <w:r w:rsidRPr="00016184">
        <w:rPr>
          <w:rFonts w:eastAsia="標楷體"/>
          <w:kern w:val="0"/>
          <w:sz w:val="28"/>
          <w:szCs w:val="28"/>
        </w:rPr>
        <w:t>.....</w:t>
      </w:r>
      <w:r w:rsidRPr="00016184">
        <w:rPr>
          <w:rFonts w:eastAsia="標楷體"/>
          <w:kern w:val="0"/>
          <w:sz w:val="28"/>
          <w:szCs w:val="28"/>
        </w:rPr>
        <w:t>第</w:t>
      </w:r>
      <w:r>
        <w:rPr>
          <w:rFonts w:eastAsia="標楷體" w:hint="eastAsia"/>
          <w:kern w:val="0"/>
          <w:sz w:val="28"/>
          <w:szCs w:val="28"/>
        </w:rPr>
        <w:t>45</w:t>
      </w:r>
      <w:r w:rsidRPr="00016184">
        <w:rPr>
          <w:rFonts w:eastAsia="標楷體"/>
          <w:kern w:val="0"/>
          <w:sz w:val="28"/>
          <w:szCs w:val="28"/>
        </w:rPr>
        <w:lastRenderedPageBreak/>
        <w:t>頁</w:t>
      </w:r>
      <w:r w:rsidRPr="00016184">
        <w:rPr>
          <w:rFonts w:eastAsia="標楷體"/>
          <w:kern w:val="0"/>
          <w:sz w:val="28"/>
          <w:szCs w:val="28"/>
        </w:rPr>
        <w:t xml:space="preserve">                                       </w:t>
      </w:r>
    </w:p>
    <w:p w:rsidR="00DE54CE" w:rsidRPr="007C4A2E" w:rsidRDefault="00DE54CE" w:rsidP="00DE54CE">
      <w:pPr>
        <w:adjustRightInd w:val="0"/>
        <w:spacing w:line="360" w:lineRule="auto"/>
        <w:ind w:rightChars="20" w:right="48"/>
        <w:textAlignment w:val="baseline"/>
        <w:rPr>
          <w:rFonts w:eastAsia="標楷體"/>
          <w:kern w:val="0"/>
          <w:sz w:val="28"/>
          <w:szCs w:val="28"/>
        </w:rPr>
      </w:pPr>
    </w:p>
    <w:p w:rsidR="00DE54CE" w:rsidRPr="00016184" w:rsidRDefault="00DE54CE" w:rsidP="00DE54CE">
      <w:pPr>
        <w:adjustRightInd w:val="0"/>
        <w:spacing w:line="360" w:lineRule="auto"/>
        <w:ind w:rightChars="20" w:right="48"/>
        <w:textAlignment w:val="baseline"/>
        <w:rPr>
          <w:rFonts w:eastAsia="標楷體"/>
          <w:kern w:val="0"/>
          <w:sz w:val="28"/>
          <w:szCs w:val="28"/>
        </w:rPr>
      </w:pPr>
      <w:r w:rsidRPr="00016184">
        <w:rPr>
          <w:rFonts w:eastAsia="標楷體"/>
          <w:kern w:val="0"/>
          <w:sz w:val="28"/>
          <w:szCs w:val="28"/>
        </w:rPr>
        <w:t>附錄：本期發表論文目錄、調查問卷</w:t>
      </w:r>
      <w:r w:rsidRPr="00016184">
        <w:rPr>
          <w:rFonts w:eastAsia="標楷體"/>
          <w:kern w:val="0"/>
          <w:sz w:val="28"/>
          <w:szCs w:val="28"/>
        </w:rPr>
        <w:t>….…</w:t>
      </w:r>
      <w:proofErr w:type="gramStart"/>
      <w:r w:rsidRPr="00016184">
        <w:rPr>
          <w:rFonts w:eastAsia="標楷體"/>
          <w:kern w:val="0"/>
          <w:sz w:val="28"/>
          <w:szCs w:val="28"/>
        </w:rPr>
        <w:t>…</w:t>
      </w:r>
      <w:proofErr w:type="gramEnd"/>
      <w:r w:rsidRPr="00016184">
        <w:rPr>
          <w:rFonts w:eastAsia="標楷體"/>
          <w:kern w:val="0"/>
          <w:sz w:val="28"/>
          <w:szCs w:val="28"/>
        </w:rPr>
        <w:t>.........................</w:t>
      </w:r>
      <w:r w:rsidRPr="00016184">
        <w:rPr>
          <w:rFonts w:eastAsia="標楷體"/>
          <w:kern w:val="0"/>
          <w:sz w:val="28"/>
          <w:szCs w:val="28"/>
        </w:rPr>
        <w:t>第</w:t>
      </w:r>
      <w:r>
        <w:rPr>
          <w:rFonts w:eastAsia="標楷體" w:hint="eastAsia"/>
          <w:kern w:val="0"/>
          <w:sz w:val="28"/>
          <w:szCs w:val="28"/>
        </w:rPr>
        <w:t>66</w:t>
      </w:r>
      <w:r w:rsidRPr="00016184">
        <w:rPr>
          <w:rFonts w:eastAsia="標楷體"/>
          <w:kern w:val="0"/>
          <w:sz w:val="28"/>
          <w:szCs w:val="28"/>
        </w:rPr>
        <w:t>頁</w:t>
      </w:r>
    </w:p>
    <w:p w:rsidR="00DE54CE" w:rsidRPr="00016184" w:rsidRDefault="00DE54CE" w:rsidP="00DE54CE">
      <w:pPr>
        <w:spacing w:line="360" w:lineRule="auto"/>
        <w:ind w:leftChars="-75" w:left="-180" w:rightChars="20" w:right="48" w:firstLineChars="75" w:firstLine="210"/>
        <w:rPr>
          <w:rFonts w:eastAsia="標楷體"/>
          <w:sz w:val="28"/>
          <w:szCs w:val="28"/>
        </w:rPr>
      </w:pPr>
      <w:r w:rsidRPr="00016184">
        <w:rPr>
          <w:rFonts w:eastAsia="標楷體"/>
          <w:sz w:val="28"/>
          <w:szCs w:val="28"/>
        </w:rPr>
        <w:t xml:space="preserve">   </w:t>
      </w:r>
    </w:p>
    <w:p w:rsidR="00DE54CE" w:rsidRPr="00016184" w:rsidRDefault="00DE54CE" w:rsidP="00DE54CE">
      <w:pPr>
        <w:spacing w:line="360" w:lineRule="auto"/>
        <w:ind w:rightChars="20" w:right="48"/>
        <w:rPr>
          <w:rFonts w:eastAsia="標楷體"/>
          <w:kern w:val="0"/>
          <w:sz w:val="28"/>
          <w:szCs w:val="28"/>
        </w:rPr>
      </w:pPr>
      <w:r w:rsidRPr="00016184">
        <w:rPr>
          <w:rFonts w:eastAsia="標楷體"/>
          <w:kern w:val="0"/>
          <w:sz w:val="28"/>
          <w:szCs w:val="28"/>
        </w:rPr>
        <w:br w:type="page"/>
      </w:r>
      <w:r w:rsidRPr="00016184">
        <w:rPr>
          <w:rFonts w:eastAsia="標楷體"/>
          <w:kern w:val="0"/>
          <w:sz w:val="28"/>
          <w:szCs w:val="28"/>
        </w:rPr>
        <w:lastRenderedPageBreak/>
        <w:t>中文摘要</w:t>
      </w:r>
      <w:r w:rsidRPr="00016184">
        <w:rPr>
          <w:rFonts w:eastAsia="標楷體"/>
          <w:sz w:val="28"/>
          <w:szCs w:val="28"/>
        </w:rPr>
        <w:t>：</w:t>
      </w:r>
    </w:p>
    <w:p w:rsidR="00DE54CE" w:rsidRPr="00016184" w:rsidRDefault="00DE54CE" w:rsidP="00DE54CE">
      <w:pPr>
        <w:spacing w:line="360" w:lineRule="auto"/>
        <w:ind w:rightChars="20" w:right="48"/>
        <w:rPr>
          <w:rFonts w:eastAsia="標楷體"/>
          <w:kern w:val="0"/>
          <w:sz w:val="28"/>
          <w:szCs w:val="28"/>
        </w:rPr>
      </w:pPr>
      <w:r w:rsidRPr="00016184">
        <w:rPr>
          <w:rFonts w:eastAsia="標楷體"/>
          <w:kern w:val="0"/>
          <w:sz w:val="28"/>
          <w:szCs w:val="28"/>
        </w:rPr>
        <w:t>第</w:t>
      </w:r>
      <w:r>
        <w:rPr>
          <w:rFonts w:eastAsia="標楷體" w:hint="eastAsia"/>
          <w:kern w:val="0"/>
          <w:sz w:val="28"/>
          <w:szCs w:val="28"/>
        </w:rPr>
        <w:t>一部</w:t>
      </w:r>
      <w:r w:rsidRPr="00016184">
        <w:rPr>
          <w:rFonts w:eastAsia="標楷體"/>
          <w:kern w:val="0"/>
          <w:sz w:val="28"/>
          <w:szCs w:val="28"/>
        </w:rPr>
        <w:t>分：</w:t>
      </w:r>
    </w:p>
    <w:p w:rsidR="00DE54CE" w:rsidRPr="0085326E" w:rsidRDefault="00DE54CE" w:rsidP="00DE54CE">
      <w:pPr>
        <w:spacing w:line="360" w:lineRule="auto"/>
        <w:ind w:rightChars="20" w:right="48"/>
        <w:rPr>
          <w:rFonts w:eastAsia="標楷體" w:hint="eastAsia"/>
          <w:kern w:val="0"/>
          <w:sz w:val="28"/>
          <w:szCs w:val="28"/>
        </w:rPr>
      </w:pPr>
      <w:r w:rsidRPr="0085326E">
        <w:rPr>
          <w:rFonts w:eastAsia="標楷體" w:hint="eastAsia"/>
          <w:kern w:val="0"/>
          <w:sz w:val="28"/>
          <w:szCs w:val="28"/>
        </w:rPr>
        <w:t>背景：對於慢性</w:t>
      </w:r>
      <w:r w:rsidRPr="0085326E">
        <w:rPr>
          <w:rFonts w:eastAsia="標楷體" w:hint="eastAsia"/>
          <w:kern w:val="0"/>
          <w:sz w:val="28"/>
          <w:szCs w:val="28"/>
        </w:rPr>
        <w:t>B</w:t>
      </w:r>
      <w:r w:rsidRPr="0085326E">
        <w:rPr>
          <w:rFonts w:eastAsia="標楷體" w:hint="eastAsia"/>
          <w:kern w:val="0"/>
          <w:sz w:val="28"/>
          <w:szCs w:val="28"/>
        </w:rPr>
        <w:t>型肝炎患者，我們仍然希望尋找更多對於預後的預測因子。過去的研究指出，高病毒量代表著肝硬化及肝癌風險的增加，而對於低病毒量</w:t>
      </w:r>
      <w:r w:rsidRPr="0085326E">
        <w:rPr>
          <w:rFonts w:eastAsia="標楷體" w:hint="eastAsia"/>
          <w:kern w:val="0"/>
          <w:sz w:val="28"/>
          <w:szCs w:val="28"/>
        </w:rPr>
        <w:t xml:space="preserve">(HBV DNA&lt;2000 IU/mL) </w:t>
      </w:r>
      <w:r w:rsidRPr="0085326E">
        <w:rPr>
          <w:rFonts w:eastAsia="標楷體" w:hint="eastAsia"/>
          <w:kern w:val="0"/>
          <w:sz w:val="28"/>
          <w:szCs w:val="28"/>
        </w:rPr>
        <w:t>及中病毒量</w:t>
      </w:r>
      <w:r w:rsidRPr="0085326E">
        <w:rPr>
          <w:rFonts w:eastAsia="標楷體" w:hint="eastAsia"/>
          <w:kern w:val="0"/>
          <w:sz w:val="28"/>
          <w:szCs w:val="28"/>
        </w:rPr>
        <w:t>(HBV DNA</w:t>
      </w:r>
      <w:r w:rsidRPr="0085326E">
        <w:rPr>
          <w:rFonts w:eastAsia="標楷體" w:hint="eastAsia"/>
          <w:kern w:val="0"/>
          <w:sz w:val="28"/>
          <w:szCs w:val="28"/>
        </w:rPr>
        <w:t>介於</w:t>
      </w:r>
      <w:r w:rsidRPr="0085326E">
        <w:rPr>
          <w:rFonts w:eastAsia="標楷體" w:hint="eastAsia"/>
          <w:kern w:val="0"/>
          <w:sz w:val="28"/>
          <w:szCs w:val="28"/>
        </w:rPr>
        <w:t>2000-20000 IU/mL)</w:t>
      </w:r>
      <w:r w:rsidRPr="0085326E">
        <w:rPr>
          <w:rFonts w:eastAsia="標楷體" w:hint="eastAsia"/>
          <w:kern w:val="0"/>
          <w:sz w:val="28"/>
          <w:szCs w:val="28"/>
        </w:rPr>
        <w:t>之患者</w:t>
      </w:r>
      <w:proofErr w:type="gramStart"/>
      <w:r w:rsidRPr="0085326E">
        <w:rPr>
          <w:rFonts w:eastAsia="標楷體" w:hint="eastAsia"/>
          <w:kern w:val="0"/>
          <w:sz w:val="28"/>
          <w:szCs w:val="28"/>
        </w:rPr>
        <w:t>患者</w:t>
      </w:r>
      <w:proofErr w:type="gramEnd"/>
      <w:r w:rsidRPr="0085326E">
        <w:rPr>
          <w:rFonts w:eastAsia="標楷體" w:hint="eastAsia"/>
          <w:kern w:val="0"/>
          <w:sz w:val="28"/>
          <w:szCs w:val="28"/>
        </w:rPr>
        <w:t>，血清中</w:t>
      </w:r>
      <w:r w:rsidRPr="0085326E">
        <w:rPr>
          <w:rFonts w:eastAsia="標楷體" w:hint="eastAsia"/>
          <w:kern w:val="0"/>
          <w:sz w:val="28"/>
          <w:szCs w:val="28"/>
        </w:rPr>
        <w:t>B</w:t>
      </w:r>
      <w:r w:rsidRPr="0085326E">
        <w:rPr>
          <w:rFonts w:eastAsia="標楷體" w:hint="eastAsia"/>
          <w:kern w:val="0"/>
          <w:sz w:val="28"/>
          <w:szCs w:val="28"/>
        </w:rPr>
        <w:t>型肝炎表面抗原濃度，是否可以預測慢性肝炎，肝硬化及肝癌的發生，目前仍不</w:t>
      </w:r>
      <w:proofErr w:type="gramStart"/>
      <w:r w:rsidRPr="0085326E">
        <w:rPr>
          <w:rFonts w:eastAsia="標楷體" w:hint="eastAsia"/>
          <w:kern w:val="0"/>
          <w:sz w:val="28"/>
          <w:szCs w:val="28"/>
        </w:rPr>
        <w:t>清楚，</w:t>
      </w:r>
      <w:proofErr w:type="gramEnd"/>
      <w:r w:rsidRPr="0085326E">
        <w:rPr>
          <w:rFonts w:eastAsia="標楷體" w:hint="eastAsia"/>
          <w:kern w:val="0"/>
          <w:sz w:val="28"/>
          <w:szCs w:val="28"/>
        </w:rPr>
        <w:t>而對於高病毒量的患者，我們是否能夠利用病毒突變株的定量，來更有效的區分肝癌的風險，也是一項很重要的議題。</w:t>
      </w:r>
    </w:p>
    <w:p w:rsidR="00DE54CE" w:rsidRPr="0085326E" w:rsidRDefault="00DE54CE" w:rsidP="00DE54CE">
      <w:pPr>
        <w:spacing w:line="360" w:lineRule="auto"/>
        <w:ind w:rightChars="20" w:right="48"/>
        <w:rPr>
          <w:rFonts w:eastAsia="標楷體" w:hint="eastAsia"/>
          <w:kern w:val="0"/>
          <w:sz w:val="28"/>
          <w:szCs w:val="28"/>
        </w:rPr>
      </w:pPr>
      <w:r w:rsidRPr="0085326E">
        <w:rPr>
          <w:rFonts w:eastAsia="標楷體" w:hint="eastAsia"/>
          <w:kern w:val="0"/>
          <w:sz w:val="28"/>
          <w:szCs w:val="28"/>
        </w:rPr>
        <w:t>方法：我們總共納入</w:t>
      </w:r>
      <w:r w:rsidRPr="0085326E">
        <w:rPr>
          <w:rFonts w:eastAsia="標楷體" w:hint="eastAsia"/>
          <w:kern w:val="0"/>
          <w:sz w:val="28"/>
          <w:szCs w:val="28"/>
        </w:rPr>
        <w:t>1068</w:t>
      </w:r>
      <w:r w:rsidRPr="0085326E">
        <w:rPr>
          <w:rFonts w:eastAsia="標楷體" w:hint="eastAsia"/>
          <w:kern w:val="0"/>
          <w:sz w:val="28"/>
          <w:szCs w:val="28"/>
        </w:rPr>
        <w:t>位慢性</w:t>
      </w:r>
      <w:r w:rsidRPr="0085326E">
        <w:rPr>
          <w:rFonts w:eastAsia="標楷體" w:hint="eastAsia"/>
          <w:kern w:val="0"/>
          <w:sz w:val="28"/>
          <w:szCs w:val="28"/>
        </w:rPr>
        <w:t>B</w:t>
      </w:r>
      <w:r w:rsidRPr="0085326E">
        <w:rPr>
          <w:rFonts w:eastAsia="標楷體" w:hint="eastAsia"/>
          <w:kern w:val="0"/>
          <w:sz w:val="28"/>
          <w:szCs w:val="28"/>
        </w:rPr>
        <w:t>型肝炎</w:t>
      </w:r>
      <w:r w:rsidRPr="0085326E">
        <w:rPr>
          <w:rFonts w:eastAsia="標楷體" w:hint="eastAsia"/>
          <w:kern w:val="0"/>
          <w:sz w:val="28"/>
          <w:szCs w:val="28"/>
        </w:rPr>
        <w:t>e</w:t>
      </w:r>
      <w:r w:rsidRPr="0085326E">
        <w:rPr>
          <w:rFonts w:eastAsia="標楷體" w:hint="eastAsia"/>
          <w:kern w:val="0"/>
          <w:sz w:val="28"/>
          <w:szCs w:val="28"/>
        </w:rPr>
        <w:t>抗原陰性且低病毒量的患者以及</w:t>
      </w:r>
      <w:r w:rsidRPr="0085326E">
        <w:rPr>
          <w:rFonts w:eastAsia="標楷體" w:hint="eastAsia"/>
          <w:kern w:val="0"/>
          <w:sz w:val="28"/>
          <w:szCs w:val="28"/>
        </w:rPr>
        <w:t>521</w:t>
      </w:r>
      <w:r w:rsidRPr="0085326E">
        <w:rPr>
          <w:rFonts w:eastAsia="標楷體" w:hint="eastAsia"/>
          <w:kern w:val="0"/>
          <w:sz w:val="28"/>
          <w:szCs w:val="28"/>
        </w:rPr>
        <w:t>位中病毒量的患者，探討表面抗原和疾病進展的關係。同時利用</w:t>
      </w:r>
      <w:r w:rsidRPr="0085326E">
        <w:rPr>
          <w:rFonts w:eastAsia="標楷體" w:hint="eastAsia"/>
          <w:kern w:val="0"/>
          <w:sz w:val="28"/>
          <w:szCs w:val="28"/>
        </w:rPr>
        <w:t xml:space="preserve">nested case-control study </w:t>
      </w:r>
      <w:r w:rsidRPr="0085326E">
        <w:rPr>
          <w:rFonts w:eastAsia="標楷體" w:hint="eastAsia"/>
          <w:kern w:val="0"/>
          <w:sz w:val="28"/>
          <w:szCs w:val="28"/>
        </w:rPr>
        <w:t>及</w:t>
      </w:r>
      <w:r w:rsidRPr="0085326E">
        <w:rPr>
          <w:rFonts w:eastAsia="標楷體" w:hint="eastAsia"/>
          <w:kern w:val="0"/>
          <w:sz w:val="28"/>
          <w:szCs w:val="28"/>
        </w:rPr>
        <w:t>propensity score matching</w:t>
      </w:r>
      <w:r w:rsidRPr="0085326E">
        <w:rPr>
          <w:rFonts w:eastAsia="標楷體" w:hint="eastAsia"/>
          <w:kern w:val="0"/>
          <w:sz w:val="28"/>
          <w:szCs w:val="28"/>
        </w:rPr>
        <w:t>選出來的</w:t>
      </w:r>
      <w:r w:rsidRPr="0085326E">
        <w:rPr>
          <w:rFonts w:eastAsia="標楷體" w:hint="eastAsia"/>
          <w:kern w:val="0"/>
          <w:sz w:val="28"/>
          <w:szCs w:val="28"/>
        </w:rPr>
        <w:t>135</w:t>
      </w:r>
      <w:r w:rsidRPr="0085326E">
        <w:rPr>
          <w:rFonts w:eastAsia="標楷體" w:hint="eastAsia"/>
          <w:kern w:val="0"/>
          <w:sz w:val="28"/>
          <w:szCs w:val="28"/>
        </w:rPr>
        <w:t>組</w:t>
      </w:r>
      <w:r w:rsidRPr="0085326E">
        <w:rPr>
          <w:rFonts w:eastAsia="標楷體" w:hint="eastAsia"/>
          <w:kern w:val="0"/>
          <w:sz w:val="28"/>
          <w:szCs w:val="28"/>
        </w:rPr>
        <w:t>cases</w:t>
      </w:r>
      <w:r w:rsidRPr="0085326E">
        <w:rPr>
          <w:rFonts w:eastAsia="標楷體" w:hint="eastAsia"/>
          <w:kern w:val="0"/>
          <w:sz w:val="28"/>
          <w:szCs w:val="28"/>
        </w:rPr>
        <w:t>及</w:t>
      </w:r>
      <w:r w:rsidRPr="0085326E">
        <w:rPr>
          <w:rFonts w:eastAsia="標楷體" w:hint="eastAsia"/>
          <w:kern w:val="0"/>
          <w:sz w:val="28"/>
          <w:szCs w:val="28"/>
        </w:rPr>
        <w:t>controls</w:t>
      </w:r>
      <w:r w:rsidRPr="0085326E">
        <w:rPr>
          <w:rFonts w:eastAsia="標楷體" w:hint="eastAsia"/>
          <w:kern w:val="0"/>
          <w:sz w:val="28"/>
          <w:szCs w:val="28"/>
        </w:rPr>
        <w:t>，進一步分析病毒突變株的定量是否和肝癌的風險相關。</w:t>
      </w:r>
    </w:p>
    <w:p w:rsidR="00DE54CE" w:rsidRPr="0085326E" w:rsidRDefault="00DE54CE" w:rsidP="00DE54CE">
      <w:pPr>
        <w:spacing w:line="360" w:lineRule="auto"/>
        <w:ind w:rightChars="20" w:right="48"/>
        <w:rPr>
          <w:rFonts w:eastAsia="標楷體" w:hint="eastAsia"/>
          <w:kern w:val="0"/>
          <w:sz w:val="28"/>
          <w:szCs w:val="28"/>
        </w:rPr>
      </w:pPr>
      <w:r w:rsidRPr="0085326E">
        <w:rPr>
          <w:rFonts w:eastAsia="標楷體" w:hint="eastAsia"/>
          <w:kern w:val="0"/>
          <w:sz w:val="28"/>
          <w:szCs w:val="28"/>
        </w:rPr>
        <w:t>結果</w:t>
      </w:r>
      <w:r w:rsidRPr="0085326E">
        <w:rPr>
          <w:rFonts w:eastAsia="標楷體" w:hint="eastAsia"/>
          <w:kern w:val="0"/>
          <w:sz w:val="28"/>
          <w:szCs w:val="28"/>
        </w:rPr>
        <w:t xml:space="preserve">: </w:t>
      </w:r>
      <w:r w:rsidRPr="0085326E">
        <w:rPr>
          <w:rFonts w:eastAsia="標楷體" w:hint="eastAsia"/>
          <w:kern w:val="0"/>
          <w:sz w:val="28"/>
          <w:szCs w:val="28"/>
        </w:rPr>
        <w:t>我們首先發現，表面抗原濃度為發生低病毒量之患者，產生慢性肝炎的預測因子。</w:t>
      </w:r>
      <w:proofErr w:type="gramStart"/>
      <w:r w:rsidRPr="0085326E">
        <w:rPr>
          <w:rFonts w:eastAsia="標楷體" w:hint="eastAsia"/>
          <w:kern w:val="0"/>
          <w:sz w:val="28"/>
          <w:szCs w:val="28"/>
        </w:rPr>
        <w:t>多變項</w:t>
      </w:r>
      <w:proofErr w:type="gramEnd"/>
      <w:r w:rsidRPr="0085326E">
        <w:rPr>
          <w:rFonts w:eastAsia="標楷體" w:hint="eastAsia"/>
          <w:kern w:val="0"/>
          <w:sz w:val="28"/>
          <w:szCs w:val="28"/>
        </w:rPr>
        <w:t>分析顯示，表面抗原濃度</w:t>
      </w:r>
      <w:proofErr w:type="gramStart"/>
      <w:r w:rsidRPr="0085326E">
        <w:rPr>
          <w:rFonts w:eastAsia="標楷體" w:hint="eastAsia"/>
          <w:kern w:val="0"/>
          <w:sz w:val="28"/>
          <w:szCs w:val="28"/>
        </w:rPr>
        <w:t>≧</w:t>
      </w:r>
      <w:proofErr w:type="gramEnd"/>
      <w:r w:rsidRPr="0085326E">
        <w:rPr>
          <w:rFonts w:eastAsia="標楷體" w:hint="eastAsia"/>
          <w:kern w:val="0"/>
          <w:sz w:val="28"/>
          <w:szCs w:val="28"/>
        </w:rPr>
        <w:t>1000 IU/mL</w:t>
      </w:r>
      <w:r w:rsidRPr="0085326E">
        <w:rPr>
          <w:rFonts w:eastAsia="標楷體" w:hint="eastAsia"/>
          <w:kern w:val="0"/>
          <w:sz w:val="28"/>
          <w:szCs w:val="28"/>
        </w:rPr>
        <w:t>的患者，相對於小於</w:t>
      </w:r>
      <w:r w:rsidRPr="0085326E">
        <w:rPr>
          <w:rFonts w:eastAsia="標楷體" w:hint="eastAsia"/>
          <w:kern w:val="0"/>
          <w:sz w:val="28"/>
          <w:szCs w:val="28"/>
        </w:rPr>
        <w:t>1000 IU/mL</w:t>
      </w:r>
      <w:r w:rsidRPr="0085326E">
        <w:rPr>
          <w:rFonts w:eastAsia="標楷體" w:hint="eastAsia"/>
          <w:kern w:val="0"/>
          <w:sz w:val="28"/>
          <w:szCs w:val="28"/>
        </w:rPr>
        <w:t>的患者，發生慢性肝炎的風險比為</w:t>
      </w:r>
      <w:r w:rsidRPr="0085326E">
        <w:rPr>
          <w:rFonts w:eastAsia="標楷體" w:hint="eastAsia"/>
          <w:kern w:val="0"/>
          <w:sz w:val="28"/>
          <w:szCs w:val="28"/>
        </w:rPr>
        <w:t>1.5 (95%</w:t>
      </w:r>
      <w:r w:rsidRPr="0085326E">
        <w:rPr>
          <w:rFonts w:eastAsia="標楷體" w:hint="eastAsia"/>
          <w:kern w:val="0"/>
          <w:sz w:val="28"/>
          <w:szCs w:val="28"/>
        </w:rPr>
        <w:t>信賴區間為</w:t>
      </w:r>
      <w:r w:rsidRPr="0085326E">
        <w:rPr>
          <w:rFonts w:eastAsia="標楷體" w:hint="eastAsia"/>
          <w:kern w:val="0"/>
          <w:sz w:val="28"/>
          <w:szCs w:val="28"/>
        </w:rPr>
        <w:t>1.2-1.9)</w:t>
      </w:r>
      <w:r w:rsidRPr="0085326E">
        <w:rPr>
          <w:rFonts w:eastAsia="標楷體" w:hint="eastAsia"/>
          <w:kern w:val="0"/>
          <w:sz w:val="28"/>
          <w:szCs w:val="28"/>
        </w:rPr>
        <w:t>，我們同時也發現表面抗原濃度和慢性肝炎急性發作以及肝硬化有正相關。而對於中病毒量的患者，</w:t>
      </w:r>
      <w:proofErr w:type="gramStart"/>
      <w:r w:rsidRPr="0085326E">
        <w:rPr>
          <w:rFonts w:eastAsia="標楷體" w:hint="eastAsia"/>
          <w:kern w:val="0"/>
          <w:sz w:val="28"/>
          <w:szCs w:val="28"/>
        </w:rPr>
        <w:t>多變</w:t>
      </w:r>
      <w:r w:rsidRPr="0085326E">
        <w:rPr>
          <w:rFonts w:eastAsia="標楷體" w:hint="eastAsia"/>
          <w:kern w:val="0"/>
          <w:sz w:val="28"/>
          <w:szCs w:val="28"/>
        </w:rPr>
        <w:lastRenderedPageBreak/>
        <w:t>項</w:t>
      </w:r>
      <w:proofErr w:type="gramEnd"/>
      <w:r w:rsidRPr="0085326E">
        <w:rPr>
          <w:rFonts w:eastAsia="標楷體" w:hint="eastAsia"/>
          <w:kern w:val="0"/>
          <w:sz w:val="28"/>
          <w:szCs w:val="28"/>
        </w:rPr>
        <w:t>分析顯示表面抗原濃度</w:t>
      </w:r>
      <w:proofErr w:type="gramStart"/>
      <w:r w:rsidRPr="0085326E">
        <w:rPr>
          <w:rFonts w:eastAsia="標楷體" w:hint="eastAsia"/>
          <w:kern w:val="0"/>
          <w:sz w:val="28"/>
          <w:szCs w:val="28"/>
        </w:rPr>
        <w:t>≧</w:t>
      </w:r>
      <w:proofErr w:type="gramEnd"/>
      <w:r w:rsidRPr="0085326E">
        <w:rPr>
          <w:rFonts w:eastAsia="標楷體" w:hint="eastAsia"/>
          <w:kern w:val="0"/>
          <w:sz w:val="28"/>
          <w:szCs w:val="28"/>
        </w:rPr>
        <w:t>1000 IU/mL</w:t>
      </w:r>
      <w:r w:rsidRPr="0085326E">
        <w:rPr>
          <w:rFonts w:eastAsia="標楷體" w:hint="eastAsia"/>
          <w:kern w:val="0"/>
          <w:sz w:val="28"/>
          <w:szCs w:val="28"/>
        </w:rPr>
        <w:t>的患者，相對於</w:t>
      </w:r>
      <w:r w:rsidRPr="0085326E">
        <w:rPr>
          <w:rFonts w:eastAsia="標楷體" w:hint="eastAsia"/>
          <w:kern w:val="0"/>
          <w:sz w:val="28"/>
          <w:szCs w:val="28"/>
        </w:rPr>
        <w:t>&lt;100 IU/mL</w:t>
      </w:r>
      <w:r w:rsidRPr="0085326E">
        <w:rPr>
          <w:rFonts w:eastAsia="標楷體" w:hint="eastAsia"/>
          <w:kern w:val="0"/>
          <w:sz w:val="28"/>
          <w:szCs w:val="28"/>
        </w:rPr>
        <w:t>的患者，發生肝癌的風險比為</w:t>
      </w:r>
      <w:r w:rsidRPr="0085326E">
        <w:rPr>
          <w:rFonts w:eastAsia="標楷體" w:hint="eastAsia"/>
          <w:kern w:val="0"/>
          <w:sz w:val="28"/>
          <w:szCs w:val="28"/>
        </w:rPr>
        <w:t>8.9 (95%</w:t>
      </w:r>
      <w:r w:rsidRPr="0085326E">
        <w:rPr>
          <w:rFonts w:eastAsia="標楷體" w:hint="eastAsia"/>
          <w:kern w:val="0"/>
          <w:sz w:val="28"/>
          <w:szCs w:val="28"/>
        </w:rPr>
        <w:t>信賴區間為</w:t>
      </w:r>
      <w:r w:rsidRPr="0085326E">
        <w:rPr>
          <w:rFonts w:eastAsia="標楷體" w:hint="eastAsia"/>
          <w:kern w:val="0"/>
          <w:sz w:val="28"/>
          <w:szCs w:val="28"/>
        </w:rPr>
        <w:t>1.2-68.9)</w:t>
      </w:r>
      <w:r w:rsidRPr="0085326E">
        <w:rPr>
          <w:rFonts w:eastAsia="標楷體" w:hint="eastAsia"/>
          <w:kern w:val="0"/>
          <w:sz w:val="28"/>
          <w:szCs w:val="28"/>
        </w:rPr>
        <w:t>。而最後我們發現，</w:t>
      </w:r>
      <w:r w:rsidRPr="0085326E">
        <w:rPr>
          <w:rFonts w:eastAsia="標楷體" w:hint="eastAsia"/>
          <w:kern w:val="0"/>
          <w:sz w:val="28"/>
          <w:szCs w:val="28"/>
        </w:rPr>
        <w:t xml:space="preserve">basal core promoter </w:t>
      </w:r>
      <w:r w:rsidRPr="0085326E">
        <w:rPr>
          <w:rFonts w:eastAsia="標楷體" w:hint="eastAsia"/>
          <w:kern w:val="0"/>
          <w:sz w:val="28"/>
          <w:szCs w:val="28"/>
        </w:rPr>
        <w:t>突變株的比例越高，日後發生肝癌的風險越大。</w:t>
      </w:r>
    </w:p>
    <w:p w:rsidR="00DE54CE" w:rsidRPr="00016184" w:rsidRDefault="00DE54CE" w:rsidP="00DE54CE">
      <w:pPr>
        <w:spacing w:line="360" w:lineRule="auto"/>
        <w:ind w:rightChars="20" w:right="48"/>
        <w:rPr>
          <w:rFonts w:eastAsia="標楷體"/>
          <w:kern w:val="0"/>
          <w:sz w:val="28"/>
          <w:szCs w:val="28"/>
        </w:rPr>
      </w:pPr>
      <w:r w:rsidRPr="0085326E">
        <w:rPr>
          <w:rFonts w:eastAsia="標楷體" w:hint="eastAsia"/>
          <w:kern w:val="0"/>
          <w:sz w:val="28"/>
          <w:szCs w:val="28"/>
        </w:rPr>
        <w:t>結論</w:t>
      </w:r>
      <w:r w:rsidRPr="0085326E">
        <w:rPr>
          <w:rFonts w:eastAsia="標楷體" w:hint="eastAsia"/>
          <w:kern w:val="0"/>
          <w:sz w:val="28"/>
          <w:szCs w:val="28"/>
        </w:rPr>
        <w:t xml:space="preserve">: </w:t>
      </w:r>
      <w:r w:rsidRPr="0085326E">
        <w:rPr>
          <w:rFonts w:eastAsia="標楷體" w:hint="eastAsia"/>
          <w:kern w:val="0"/>
          <w:sz w:val="28"/>
          <w:szCs w:val="28"/>
        </w:rPr>
        <w:t>對於</w:t>
      </w:r>
      <w:r w:rsidRPr="0085326E">
        <w:rPr>
          <w:rFonts w:eastAsia="標楷體" w:hint="eastAsia"/>
          <w:kern w:val="0"/>
          <w:sz w:val="28"/>
          <w:szCs w:val="28"/>
        </w:rPr>
        <w:t>e</w:t>
      </w:r>
      <w:r w:rsidRPr="0085326E">
        <w:rPr>
          <w:rFonts w:eastAsia="標楷體" w:hint="eastAsia"/>
          <w:kern w:val="0"/>
          <w:sz w:val="28"/>
          <w:szCs w:val="28"/>
        </w:rPr>
        <w:t>抗原陰性且低病毒量集中病毒量的患者，表面抗原濃度越高，其疾病進展的風險越大，而對於高病毒量的患者，若</w:t>
      </w:r>
      <w:r w:rsidRPr="0085326E">
        <w:rPr>
          <w:rFonts w:eastAsia="標楷體" w:hint="eastAsia"/>
          <w:kern w:val="0"/>
          <w:sz w:val="28"/>
          <w:szCs w:val="28"/>
        </w:rPr>
        <w:t xml:space="preserve">basal core promoter </w:t>
      </w:r>
      <w:r w:rsidRPr="0085326E">
        <w:rPr>
          <w:rFonts w:eastAsia="標楷體" w:hint="eastAsia"/>
          <w:kern w:val="0"/>
          <w:sz w:val="28"/>
          <w:szCs w:val="28"/>
        </w:rPr>
        <w:t>突變株的比例越高，發生肝癌的風險也越大。</w:t>
      </w:r>
    </w:p>
    <w:p w:rsidR="00DE54CE" w:rsidRPr="00016184" w:rsidRDefault="00DE54CE" w:rsidP="00DE54CE">
      <w:pPr>
        <w:spacing w:line="360" w:lineRule="auto"/>
        <w:ind w:rightChars="20" w:right="48"/>
        <w:rPr>
          <w:rFonts w:eastAsia="標楷體"/>
          <w:kern w:val="0"/>
          <w:sz w:val="28"/>
          <w:szCs w:val="28"/>
        </w:rPr>
      </w:pPr>
      <w:r w:rsidRPr="00016184">
        <w:rPr>
          <w:rFonts w:eastAsia="標楷體"/>
          <w:kern w:val="0"/>
          <w:sz w:val="28"/>
          <w:szCs w:val="28"/>
        </w:rPr>
        <w:t>第二部分：</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kern w:val="0"/>
          <w:sz w:val="28"/>
          <w:szCs w:val="28"/>
        </w:rPr>
        <w:t>背景：目前健保署對於慢性</w:t>
      </w:r>
      <w:r w:rsidRPr="00016184">
        <w:rPr>
          <w:rFonts w:eastAsia="標楷體"/>
          <w:kern w:val="0"/>
          <w:sz w:val="28"/>
          <w:szCs w:val="28"/>
        </w:rPr>
        <w:t>B</w:t>
      </w:r>
      <w:r w:rsidRPr="00016184">
        <w:rPr>
          <w:rFonts w:eastAsia="標楷體"/>
          <w:kern w:val="0"/>
          <w:sz w:val="28"/>
          <w:szCs w:val="28"/>
        </w:rPr>
        <w:t>型肝炎的患者，給付</w:t>
      </w:r>
      <w:r w:rsidRPr="00016184">
        <w:rPr>
          <w:rFonts w:eastAsia="標楷體"/>
          <w:kern w:val="0"/>
          <w:sz w:val="28"/>
          <w:szCs w:val="28"/>
        </w:rPr>
        <w:t>3</w:t>
      </w:r>
      <w:r w:rsidRPr="00016184">
        <w:rPr>
          <w:rFonts w:eastAsia="標楷體"/>
          <w:kern w:val="0"/>
          <w:sz w:val="28"/>
          <w:szCs w:val="28"/>
        </w:rPr>
        <w:t>年的口服藥物治療。停用這些藥物之後，常見到</w:t>
      </w:r>
      <w:r w:rsidRPr="00016184">
        <w:rPr>
          <w:rFonts w:eastAsia="標楷體"/>
          <w:kern w:val="0"/>
          <w:sz w:val="28"/>
          <w:szCs w:val="28"/>
        </w:rPr>
        <w:t>B</w:t>
      </w:r>
      <w:r w:rsidRPr="00016184">
        <w:rPr>
          <w:rFonts w:eastAsia="標楷體"/>
          <w:kern w:val="0"/>
          <w:sz w:val="28"/>
          <w:szCs w:val="28"/>
        </w:rPr>
        <w:t>型肝炎復發。因此如何預測停藥後病毒復發的風險是臨床上很重要的課題。</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kern w:val="0"/>
          <w:sz w:val="28"/>
          <w:szCs w:val="28"/>
        </w:rPr>
        <w:t>方法：我們總共納入</w:t>
      </w:r>
      <w:r w:rsidRPr="00016184">
        <w:rPr>
          <w:rFonts w:eastAsia="標楷體"/>
          <w:kern w:val="0"/>
          <w:sz w:val="28"/>
          <w:szCs w:val="28"/>
        </w:rPr>
        <w:t>173</w:t>
      </w:r>
      <w:r w:rsidRPr="00016184">
        <w:rPr>
          <w:rFonts w:eastAsia="標楷體"/>
          <w:kern w:val="0"/>
          <w:sz w:val="28"/>
          <w:szCs w:val="28"/>
        </w:rPr>
        <w:t>位</w:t>
      </w:r>
      <w:r w:rsidRPr="00016184">
        <w:rPr>
          <w:rFonts w:eastAsia="標楷體"/>
          <w:kern w:val="0"/>
          <w:sz w:val="28"/>
          <w:szCs w:val="28"/>
        </w:rPr>
        <w:t>e</w:t>
      </w:r>
      <w:r w:rsidRPr="00016184">
        <w:rPr>
          <w:rFonts w:eastAsia="標楷體"/>
          <w:kern w:val="0"/>
          <w:sz w:val="28"/>
          <w:szCs w:val="28"/>
        </w:rPr>
        <w:t>抗原陽性及</w:t>
      </w:r>
      <w:r w:rsidRPr="00016184">
        <w:rPr>
          <w:rFonts w:eastAsia="標楷體"/>
          <w:kern w:val="0"/>
          <w:sz w:val="28"/>
          <w:szCs w:val="28"/>
        </w:rPr>
        <w:t>140</w:t>
      </w:r>
      <w:r w:rsidRPr="00016184">
        <w:rPr>
          <w:rFonts w:eastAsia="標楷體"/>
          <w:kern w:val="0"/>
          <w:sz w:val="28"/>
          <w:szCs w:val="28"/>
        </w:rPr>
        <w:t>位</w:t>
      </w:r>
      <w:r w:rsidRPr="00016184">
        <w:rPr>
          <w:rFonts w:eastAsia="標楷體"/>
          <w:kern w:val="0"/>
          <w:sz w:val="28"/>
          <w:szCs w:val="28"/>
        </w:rPr>
        <w:t>e</w:t>
      </w:r>
      <w:r w:rsidRPr="00016184">
        <w:rPr>
          <w:rFonts w:eastAsia="標楷體"/>
          <w:kern w:val="0"/>
          <w:sz w:val="28"/>
          <w:szCs w:val="28"/>
        </w:rPr>
        <w:t>抗原陰性患者接受平均</w:t>
      </w:r>
      <w:r w:rsidRPr="00016184">
        <w:rPr>
          <w:rFonts w:eastAsia="標楷體"/>
          <w:kern w:val="0"/>
          <w:sz w:val="28"/>
          <w:szCs w:val="28"/>
        </w:rPr>
        <w:t>3</w:t>
      </w:r>
      <w:r w:rsidRPr="00016184">
        <w:rPr>
          <w:rFonts w:eastAsia="標楷體"/>
          <w:kern w:val="0"/>
          <w:sz w:val="28"/>
          <w:szCs w:val="28"/>
        </w:rPr>
        <w:t>年的抗病毒藥物後停藥追蹤</w:t>
      </w:r>
      <w:r w:rsidRPr="00016184">
        <w:rPr>
          <w:rFonts w:eastAsia="標楷體"/>
          <w:kern w:val="0"/>
          <w:sz w:val="28"/>
          <w:szCs w:val="28"/>
        </w:rPr>
        <w:t>1</w:t>
      </w:r>
      <w:r w:rsidRPr="00016184">
        <w:rPr>
          <w:rFonts w:eastAsia="標楷體"/>
          <w:kern w:val="0"/>
          <w:sz w:val="28"/>
          <w:szCs w:val="28"/>
        </w:rPr>
        <w:t>年以上的患者，進一步分析開始用藥前及停藥時的因子與臨床復發的原因。</w:t>
      </w:r>
    </w:p>
    <w:p w:rsidR="00DE54CE" w:rsidRPr="00016184" w:rsidRDefault="00DE54CE" w:rsidP="00DE54CE">
      <w:pPr>
        <w:spacing w:line="360" w:lineRule="auto"/>
        <w:ind w:rightChars="20" w:right="48"/>
        <w:jc w:val="both"/>
        <w:rPr>
          <w:rFonts w:eastAsia="標楷體"/>
          <w:sz w:val="28"/>
          <w:szCs w:val="28"/>
        </w:rPr>
      </w:pPr>
      <w:r w:rsidRPr="00016184">
        <w:rPr>
          <w:rFonts w:eastAsia="標楷體"/>
          <w:kern w:val="0"/>
          <w:sz w:val="28"/>
          <w:szCs w:val="28"/>
        </w:rPr>
        <w:t>結果：對於</w:t>
      </w:r>
      <w:r w:rsidRPr="00016184">
        <w:rPr>
          <w:rFonts w:eastAsia="標楷體"/>
          <w:kern w:val="0"/>
          <w:sz w:val="28"/>
          <w:szCs w:val="28"/>
        </w:rPr>
        <w:t>e</w:t>
      </w:r>
      <w:r w:rsidRPr="00016184">
        <w:rPr>
          <w:rFonts w:eastAsia="標楷體"/>
          <w:kern w:val="0"/>
          <w:sz w:val="28"/>
          <w:szCs w:val="28"/>
        </w:rPr>
        <w:t>抗原陽性的患者，</w:t>
      </w:r>
      <w:r w:rsidRPr="00016184">
        <w:rPr>
          <w:rFonts w:eastAsia="標楷體"/>
          <w:sz w:val="28"/>
          <w:szCs w:val="28"/>
        </w:rPr>
        <w:t>發現治療中達到</w:t>
      </w:r>
      <w:r w:rsidRPr="00016184">
        <w:rPr>
          <w:rFonts w:eastAsia="標楷體"/>
          <w:sz w:val="28"/>
          <w:szCs w:val="28"/>
        </w:rPr>
        <w:t>e</w:t>
      </w:r>
      <w:r w:rsidRPr="00016184">
        <w:rPr>
          <w:rFonts w:eastAsia="標楷體"/>
          <w:sz w:val="28"/>
          <w:szCs w:val="28"/>
        </w:rPr>
        <w:t>抗原消失</w:t>
      </w:r>
      <w:r w:rsidRPr="00016184">
        <w:rPr>
          <w:rFonts w:eastAsia="標楷體"/>
          <w:sz w:val="28"/>
          <w:szCs w:val="28"/>
        </w:rPr>
        <w:t xml:space="preserve"> (HR: 0.31, 95% CI: 0.20 </w:t>
      </w:r>
      <w:proofErr w:type="gramStart"/>
      <w:r w:rsidRPr="00016184">
        <w:rPr>
          <w:rFonts w:eastAsia="標楷體"/>
          <w:sz w:val="28"/>
          <w:szCs w:val="28"/>
        </w:rPr>
        <w:t>–</w:t>
      </w:r>
      <w:proofErr w:type="gramEnd"/>
      <w:r w:rsidRPr="00016184">
        <w:rPr>
          <w:rFonts w:eastAsia="標楷體"/>
          <w:sz w:val="28"/>
          <w:szCs w:val="28"/>
        </w:rPr>
        <w:t xml:space="preserve"> 0.50, P&lt;0.001)</w:t>
      </w:r>
      <w:r w:rsidRPr="00016184">
        <w:rPr>
          <w:rFonts w:eastAsia="標楷體"/>
          <w:sz w:val="28"/>
          <w:szCs w:val="28"/>
        </w:rPr>
        <w:t>是最重要可以獨立預測停藥後的臨床復發。有達到</w:t>
      </w:r>
      <w:r w:rsidRPr="00016184">
        <w:rPr>
          <w:rFonts w:eastAsia="標楷體"/>
          <w:sz w:val="28"/>
          <w:szCs w:val="28"/>
        </w:rPr>
        <w:t>e</w:t>
      </w:r>
      <w:r w:rsidRPr="00016184">
        <w:rPr>
          <w:rFonts w:eastAsia="標楷體"/>
          <w:sz w:val="28"/>
          <w:szCs w:val="28"/>
        </w:rPr>
        <w:t>抗原消失可以降低</w:t>
      </w:r>
      <w:r w:rsidRPr="00016184">
        <w:rPr>
          <w:rFonts w:eastAsia="標楷體"/>
          <w:sz w:val="28"/>
          <w:szCs w:val="28"/>
        </w:rPr>
        <w:t>69%</w:t>
      </w:r>
      <w:r w:rsidRPr="00016184">
        <w:rPr>
          <w:rFonts w:eastAsia="標楷體"/>
          <w:sz w:val="28"/>
          <w:szCs w:val="28"/>
        </w:rPr>
        <w:t>停藥後復發的風險。進一步分析符合亞太肝病醫學會的停藥標準始停藥的</w:t>
      </w:r>
      <w:r w:rsidRPr="00016184">
        <w:rPr>
          <w:rFonts w:eastAsia="標楷體"/>
          <w:sz w:val="28"/>
          <w:szCs w:val="28"/>
        </w:rPr>
        <w:t>74</w:t>
      </w:r>
      <w:r w:rsidRPr="00016184">
        <w:rPr>
          <w:rFonts w:eastAsia="標楷體"/>
          <w:sz w:val="28"/>
          <w:szCs w:val="28"/>
        </w:rPr>
        <w:t>位患者，</w:t>
      </w:r>
      <w:proofErr w:type="gramStart"/>
      <w:r w:rsidRPr="00016184">
        <w:rPr>
          <w:rFonts w:eastAsia="標楷體"/>
          <w:sz w:val="28"/>
          <w:szCs w:val="28"/>
        </w:rPr>
        <w:t>多變項</w:t>
      </w:r>
      <w:proofErr w:type="gramEnd"/>
      <w:r w:rsidRPr="00016184">
        <w:rPr>
          <w:rFonts w:eastAsia="標楷體"/>
          <w:sz w:val="28"/>
          <w:szCs w:val="28"/>
        </w:rPr>
        <w:t>分析後，發現停藥時</w:t>
      </w:r>
      <w:r w:rsidRPr="00016184">
        <w:rPr>
          <w:rFonts w:eastAsia="標楷體"/>
          <w:sz w:val="28"/>
          <w:szCs w:val="28"/>
        </w:rPr>
        <w:t>ALT&gt;/=30 U/L (HR: 4.42, 95%CI: 1.60-12.21)</w:t>
      </w:r>
      <w:r w:rsidRPr="00016184">
        <w:rPr>
          <w:rFonts w:eastAsia="標楷體"/>
          <w:sz w:val="28"/>
          <w:szCs w:val="28"/>
        </w:rPr>
        <w:t>可以預</w:t>
      </w:r>
      <w:r w:rsidRPr="00016184">
        <w:rPr>
          <w:rFonts w:eastAsia="標楷體"/>
          <w:sz w:val="28"/>
          <w:szCs w:val="28"/>
        </w:rPr>
        <w:lastRenderedPageBreak/>
        <w:t>測停藥後的臨床復發。對於</w:t>
      </w:r>
      <w:r w:rsidRPr="00016184">
        <w:rPr>
          <w:rFonts w:eastAsia="標楷體"/>
          <w:sz w:val="28"/>
          <w:szCs w:val="28"/>
        </w:rPr>
        <w:t>e</w:t>
      </w:r>
      <w:r w:rsidRPr="00016184">
        <w:rPr>
          <w:rFonts w:eastAsia="標楷體"/>
          <w:sz w:val="28"/>
          <w:szCs w:val="28"/>
        </w:rPr>
        <w:t>抗原陰性的</w:t>
      </w:r>
      <w:r w:rsidRPr="00016184">
        <w:rPr>
          <w:rFonts w:eastAsia="標楷體"/>
          <w:sz w:val="28"/>
          <w:szCs w:val="28"/>
        </w:rPr>
        <w:t>140</w:t>
      </w:r>
      <w:r w:rsidRPr="00016184">
        <w:rPr>
          <w:rFonts w:eastAsia="標楷體"/>
          <w:sz w:val="28"/>
          <w:szCs w:val="28"/>
        </w:rPr>
        <w:t>位患者，發現治療前病毒量越高</w:t>
      </w:r>
      <w:proofErr w:type="gramStart"/>
      <w:r w:rsidRPr="00016184">
        <w:rPr>
          <w:rFonts w:eastAsia="標楷體"/>
          <w:sz w:val="28"/>
          <w:szCs w:val="28"/>
        </w:rPr>
        <w:t>（</w:t>
      </w:r>
      <w:proofErr w:type="gramEnd"/>
      <w:r w:rsidRPr="00016184">
        <w:rPr>
          <w:rFonts w:eastAsia="標楷體"/>
          <w:sz w:val="28"/>
          <w:szCs w:val="28"/>
        </w:rPr>
        <w:t>HR: 1.179, 95%CI: 1.001-1.389, P=0.049</w:t>
      </w:r>
      <w:proofErr w:type="gramStart"/>
      <w:r w:rsidRPr="00016184">
        <w:rPr>
          <w:rFonts w:eastAsia="標楷體"/>
          <w:sz w:val="28"/>
          <w:szCs w:val="28"/>
        </w:rPr>
        <w:t>）</w:t>
      </w:r>
      <w:proofErr w:type="gramEnd"/>
      <w:r w:rsidRPr="00016184">
        <w:rPr>
          <w:rFonts w:eastAsia="標楷體"/>
          <w:sz w:val="28"/>
          <w:szCs w:val="28"/>
        </w:rPr>
        <w:t>，及停藥時的</w:t>
      </w:r>
      <w:r w:rsidRPr="00016184">
        <w:rPr>
          <w:rFonts w:eastAsia="標楷體"/>
          <w:sz w:val="28"/>
          <w:szCs w:val="28"/>
        </w:rPr>
        <w:t>ALT &gt;/= 20 U/L</w:t>
      </w:r>
      <w:r w:rsidRPr="00016184">
        <w:rPr>
          <w:rFonts w:eastAsia="標楷體"/>
          <w:sz w:val="28"/>
          <w:szCs w:val="28"/>
        </w:rPr>
        <w:t>可以預測停藥後的復發</w:t>
      </w:r>
      <w:proofErr w:type="gramStart"/>
      <w:r w:rsidRPr="00016184">
        <w:rPr>
          <w:rFonts w:eastAsia="標楷體"/>
          <w:sz w:val="28"/>
          <w:szCs w:val="28"/>
        </w:rPr>
        <w:t>（</w:t>
      </w:r>
      <w:proofErr w:type="gramEnd"/>
      <w:r w:rsidRPr="00016184">
        <w:rPr>
          <w:rFonts w:eastAsia="標楷體"/>
          <w:sz w:val="28"/>
          <w:szCs w:val="28"/>
        </w:rPr>
        <w:t>HR: 1.986, 95% CI: 1.097 - 3.596, P=0.024</w:t>
      </w:r>
      <w:proofErr w:type="gramStart"/>
      <w:r w:rsidRPr="00016184">
        <w:rPr>
          <w:rFonts w:eastAsia="標楷體"/>
          <w:sz w:val="28"/>
          <w:szCs w:val="28"/>
        </w:rPr>
        <w:t>）</w:t>
      </w:r>
      <w:proofErr w:type="gramEnd"/>
      <w:r w:rsidRPr="00016184">
        <w:rPr>
          <w:rFonts w:eastAsia="標楷體"/>
          <w:sz w:val="28"/>
          <w:szCs w:val="28"/>
        </w:rPr>
        <w:t>。亞太肝病醫學會的停藥標準並不能預測後續的復發。</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kern w:val="0"/>
          <w:sz w:val="28"/>
          <w:szCs w:val="28"/>
        </w:rPr>
        <w:t>結論：使用抗病毒藥物治療後，對於</w:t>
      </w:r>
      <w:r w:rsidRPr="00016184">
        <w:rPr>
          <w:rFonts w:eastAsia="標楷體"/>
          <w:kern w:val="0"/>
          <w:sz w:val="28"/>
          <w:szCs w:val="28"/>
        </w:rPr>
        <w:t>e</w:t>
      </w:r>
      <w:r w:rsidRPr="00016184">
        <w:rPr>
          <w:rFonts w:eastAsia="標楷體"/>
          <w:kern w:val="0"/>
          <w:sz w:val="28"/>
          <w:szCs w:val="28"/>
        </w:rPr>
        <w:t>抗原陽性患者若能達到</w:t>
      </w:r>
      <w:r w:rsidRPr="00016184">
        <w:rPr>
          <w:rFonts w:eastAsia="標楷體"/>
          <w:kern w:val="0"/>
          <w:sz w:val="28"/>
          <w:szCs w:val="28"/>
        </w:rPr>
        <w:t>e</w:t>
      </w:r>
      <w:r w:rsidRPr="00016184">
        <w:rPr>
          <w:rFonts w:eastAsia="標楷體"/>
          <w:kern w:val="0"/>
          <w:sz w:val="28"/>
          <w:szCs w:val="28"/>
        </w:rPr>
        <w:t>抗原消失，可以減少停藥後的臨床復發。停藥時的</w:t>
      </w:r>
      <w:r w:rsidRPr="00016184">
        <w:rPr>
          <w:rFonts w:eastAsia="標楷體"/>
          <w:kern w:val="0"/>
          <w:sz w:val="28"/>
          <w:szCs w:val="28"/>
        </w:rPr>
        <w:t>ALT</w:t>
      </w:r>
      <w:r w:rsidRPr="00016184">
        <w:rPr>
          <w:rFonts w:eastAsia="標楷體"/>
          <w:kern w:val="0"/>
          <w:sz w:val="28"/>
          <w:szCs w:val="28"/>
        </w:rPr>
        <w:t>值可以預測停藥後的臨床復發。</w:t>
      </w:r>
    </w:p>
    <w:p w:rsidR="00DE54CE" w:rsidRPr="00016184" w:rsidRDefault="00DE54CE" w:rsidP="00DE54CE">
      <w:pPr>
        <w:spacing w:line="360" w:lineRule="auto"/>
        <w:ind w:rightChars="20" w:right="48"/>
        <w:jc w:val="both"/>
        <w:rPr>
          <w:rFonts w:eastAsia="標楷體"/>
          <w:color w:val="00B0F0"/>
          <w:kern w:val="0"/>
          <w:sz w:val="28"/>
          <w:szCs w:val="28"/>
        </w:rPr>
      </w:pP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kern w:val="0"/>
          <w:sz w:val="28"/>
          <w:szCs w:val="28"/>
        </w:rPr>
        <w:t>第三部分：</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kern w:val="0"/>
          <w:sz w:val="28"/>
          <w:szCs w:val="28"/>
        </w:rPr>
        <w:t>背景：</w:t>
      </w:r>
      <w:r w:rsidRPr="00FE6854">
        <w:rPr>
          <w:rFonts w:eastAsia="標楷體" w:hint="eastAsia"/>
          <w:kern w:val="0"/>
          <w:sz w:val="28"/>
          <w:szCs w:val="28"/>
        </w:rPr>
        <w:t>從台灣以社區健康民眾為主</w:t>
      </w:r>
      <w:r w:rsidRPr="00FE6854">
        <w:rPr>
          <w:rFonts w:eastAsia="標楷體" w:hint="eastAsia"/>
          <w:kern w:val="0"/>
          <w:sz w:val="28"/>
          <w:szCs w:val="28"/>
        </w:rPr>
        <w:t>REVEAL-HCV</w:t>
      </w:r>
      <w:r w:rsidRPr="00FE6854">
        <w:rPr>
          <w:rFonts w:eastAsia="標楷體" w:hint="eastAsia"/>
          <w:kern w:val="0"/>
          <w:sz w:val="28"/>
          <w:szCs w:val="28"/>
        </w:rPr>
        <w:t>研究中，發現較高的</w:t>
      </w:r>
      <w:r w:rsidRPr="00FE6854">
        <w:rPr>
          <w:rFonts w:eastAsia="標楷體" w:hint="eastAsia"/>
          <w:kern w:val="0"/>
          <w:sz w:val="28"/>
          <w:szCs w:val="28"/>
        </w:rPr>
        <w:t>C</w:t>
      </w:r>
      <w:r w:rsidRPr="00FE6854">
        <w:rPr>
          <w:rFonts w:eastAsia="標楷體" w:hint="eastAsia"/>
          <w:kern w:val="0"/>
          <w:sz w:val="28"/>
          <w:szCs w:val="28"/>
        </w:rPr>
        <w:t>型肝炎病毒量、</w:t>
      </w:r>
      <w:r w:rsidRPr="00FE6854">
        <w:rPr>
          <w:rFonts w:eastAsia="標楷體" w:hint="eastAsia"/>
          <w:kern w:val="0"/>
          <w:sz w:val="28"/>
          <w:szCs w:val="28"/>
        </w:rPr>
        <w:t>ALT</w:t>
      </w:r>
      <w:r w:rsidRPr="00FE6854">
        <w:rPr>
          <w:rFonts w:eastAsia="標楷體" w:hint="eastAsia"/>
          <w:kern w:val="0"/>
          <w:sz w:val="28"/>
          <w:szCs w:val="28"/>
        </w:rPr>
        <w:t>值及基因型第一型的感染與肝癌的發生有關。然而在醫院進行慢性</w:t>
      </w:r>
      <w:r w:rsidRPr="00FE6854">
        <w:rPr>
          <w:rFonts w:eastAsia="標楷體" w:hint="eastAsia"/>
          <w:kern w:val="0"/>
          <w:sz w:val="28"/>
          <w:szCs w:val="28"/>
        </w:rPr>
        <w:t>C</w:t>
      </w:r>
      <w:r w:rsidRPr="00FE6854">
        <w:rPr>
          <w:rFonts w:eastAsia="標楷體" w:hint="eastAsia"/>
          <w:kern w:val="0"/>
          <w:sz w:val="28"/>
          <w:szCs w:val="28"/>
        </w:rPr>
        <w:t>型肝炎自然病史的追蹤觀察，目前仍闕如。</w:t>
      </w:r>
      <w:r w:rsidRPr="00016184">
        <w:rPr>
          <w:rFonts w:eastAsia="標楷體"/>
          <w:kern w:val="0"/>
          <w:sz w:val="28"/>
          <w:szCs w:val="28"/>
        </w:rPr>
        <w:t>IL-28B</w:t>
      </w:r>
      <w:r w:rsidRPr="00016184">
        <w:rPr>
          <w:rFonts w:eastAsia="標楷體"/>
          <w:kern w:val="0"/>
          <w:sz w:val="28"/>
          <w:szCs w:val="28"/>
        </w:rPr>
        <w:t>基因多形性可以預測慢性</w:t>
      </w:r>
      <w:r w:rsidRPr="00016184">
        <w:rPr>
          <w:rFonts w:eastAsia="標楷體"/>
          <w:kern w:val="0"/>
          <w:sz w:val="28"/>
          <w:szCs w:val="28"/>
        </w:rPr>
        <w:t>C</w:t>
      </w:r>
      <w:r w:rsidRPr="00016184">
        <w:rPr>
          <w:rFonts w:eastAsia="標楷體"/>
          <w:kern w:val="0"/>
          <w:sz w:val="28"/>
          <w:szCs w:val="28"/>
        </w:rPr>
        <w:t>型肝炎的自然痊癒及干擾素的治療效果。但與後續的肝癌發生或死亡的關連性仍不清楚。</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kern w:val="0"/>
          <w:sz w:val="28"/>
          <w:szCs w:val="28"/>
        </w:rPr>
        <w:t>方法：我們總共收集台大醫院</w:t>
      </w:r>
      <w:r>
        <w:rPr>
          <w:rFonts w:eastAsia="標楷體" w:hint="eastAsia"/>
          <w:kern w:val="0"/>
          <w:sz w:val="28"/>
          <w:szCs w:val="28"/>
        </w:rPr>
        <w:t>1155</w:t>
      </w:r>
      <w:r w:rsidRPr="00016184">
        <w:rPr>
          <w:rFonts w:eastAsia="標楷體"/>
          <w:kern w:val="0"/>
          <w:sz w:val="28"/>
          <w:szCs w:val="28"/>
        </w:rPr>
        <w:t>名未</w:t>
      </w:r>
      <w:proofErr w:type="gramStart"/>
      <w:r w:rsidRPr="00016184">
        <w:rPr>
          <w:rFonts w:eastAsia="標楷體"/>
          <w:kern w:val="0"/>
          <w:sz w:val="28"/>
          <w:szCs w:val="28"/>
        </w:rPr>
        <w:t>接受過抗病毒</w:t>
      </w:r>
      <w:proofErr w:type="gramEnd"/>
      <w:r w:rsidRPr="00016184">
        <w:rPr>
          <w:rFonts w:eastAsia="標楷體"/>
          <w:kern w:val="0"/>
          <w:sz w:val="28"/>
          <w:szCs w:val="28"/>
        </w:rPr>
        <w:t>藥物治療的慢性</w:t>
      </w:r>
      <w:r w:rsidRPr="00016184">
        <w:rPr>
          <w:rFonts w:eastAsia="標楷體"/>
          <w:kern w:val="0"/>
          <w:sz w:val="28"/>
          <w:szCs w:val="28"/>
        </w:rPr>
        <w:t>C</w:t>
      </w:r>
      <w:r w:rsidRPr="00016184">
        <w:rPr>
          <w:rFonts w:eastAsia="標楷體"/>
          <w:kern w:val="0"/>
          <w:sz w:val="28"/>
          <w:szCs w:val="28"/>
        </w:rPr>
        <w:t>型肝炎患者，並長期追蹤，以探討其</w:t>
      </w:r>
      <w:r w:rsidRPr="00016184">
        <w:rPr>
          <w:rFonts w:eastAsia="標楷體"/>
          <w:kern w:val="0"/>
          <w:sz w:val="28"/>
          <w:szCs w:val="28"/>
        </w:rPr>
        <w:t>IL-28B</w:t>
      </w:r>
      <w:r w:rsidRPr="00016184">
        <w:rPr>
          <w:rFonts w:eastAsia="標楷體"/>
          <w:kern w:val="0"/>
          <w:sz w:val="28"/>
          <w:szCs w:val="28"/>
        </w:rPr>
        <w:t>基因多形性對於肝癌及死亡的進展。</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kern w:val="0"/>
          <w:sz w:val="28"/>
          <w:szCs w:val="28"/>
        </w:rPr>
        <w:t>結果：</w:t>
      </w:r>
      <w:r w:rsidRPr="00FE6854">
        <w:rPr>
          <w:rFonts w:eastAsia="標楷體" w:hint="eastAsia"/>
          <w:kern w:val="0"/>
          <w:sz w:val="28"/>
          <w:szCs w:val="28"/>
        </w:rPr>
        <w:t>我們發現開始追蹤時的越高的年齡，</w:t>
      </w:r>
      <w:r w:rsidRPr="00FE6854">
        <w:rPr>
          <w:rFonts w:eastAsia="標楷體" w:hint="eastAsia"/>
          <w:kern w:val="0"/>
          <w:sz w:val="28"/>
          <w:szCs w:val="28"/>
        </w:rPr>
        <w:t>ALT</w:t>
      </w:r>
      <w:r w:rsidRPr="00FE6854">
        <w:rPr>
          <w:rFonts w:eastAsia="標楷體" w:hint="eastAsia"/>
          <w:kern w:val="0"/>
          <w:sz w:val="28"/>
          <w:szCs w:val="28"/>
        </w:rPr>
        <w:t>、</w:t>
      </w:r>
      <w:r w:rsidRPr="00FE6854">
        <w:rPr>
          <w:rFonts w:eastAsia="標楷體" w:hint="eastAsia"/>
          <w:kern w:val="0"/>
          <w:sz w:val="28"/>
          <w:szCs w:val="28"/>
        </w:rPr>
        <w:t>C</w:t>
      </w:r>
      <w:r w:rsidRPr="00FE6854">
        <w:rPr>
          <w:rFonts w:eastAsia="標楷體" w:hint="eastAsia"/>
          <w:kern w:val="0"/>
          <w:sz w:val="28"/>
          <w:szCs w:val="28"/>
        </w:rPr>
        <w:t>型肝炎病毒量、甲型胎兒蛋白及肝纖維化指標</w:t>
      </w:r>
      <w:r w:rsidRPr="00FE6854">
        <w:rPr>
          <w:rFonts w:eastAsia="標楷體" w:hint="eastAsia"/>
          <w:kern w:val="0"/>
          <w:sz w:val="28"/>
          <w:szCs w:val="28"/>
        </w:rPr>
        <w:t>(APRI)</w:t>
      </w:r>
      <w:r w:rsidRPr="00FE6854">
        <w:rPr>
          <w:rFonts w:eastAsia="標楷體" w:hint="eastAsia"/>
          <w:kern w:val="0"/>
          <w:sz w:val="28"/>
          <w:szCs w:val="28"/>
        </w:rPr>
        <w:t>可以預測後續的肝硬化及肝癌</w:t>
      </w:r>
      <w:r w:rsidRPr="00FE6854">
        <w:rPr>
          <w:rFonts w:eastAsia="標楷體" w:hint="eastAsia"/>
          <w:kern w:val="0"/>
          <w:sz w:val="28"/>
          <w:szCs w:val="28"/>
        </w:rPr>
        <w:lastRenderedPageBreak/>
        <w:t>發生。開始追蹤時的越高的年齡，</w:t>
      </w:r>
      <w:r w:rsidRPr="00FE6854">
        <w:rPr>
          <w:rFonts w:eastAsia="標楷體" w:hint="eastAsia"/>
          <w:kern w:val="0"/>
          <w:sz w:val="28"/>
          <w:szCs w:val="28"/>
        </w:rPr>
        <w:t>GGT</w:t>
      </w:r>
      <w:r w:rsidRPr="00FE6854">
        <w:rPr>
          <w:rFonts w:eastAsia="標楷體" w:hint="eastAsia"/>
          <w:kern w:val="0"/>
          <w:sz w:val="28"/>
          <w:szCs w:val="28"/>
        </w:rPr>
        <w:t>值及肝纖維化指標可以預測後續的死亡。</w:t>
      </w:r>
      <w:r w:rsidRPr="00016184">
        <w:rPr>
          <w:rFonts w:eastAsia="標楷體"/>
          <w:kern w:val="0"/>
          <w:sz w:val="28"/>
          <w:szCs w:val="28"/>
        </w:rPr>
        <w:t>於</w:t>
      </w:r>
      <w:r w:rsidRPr="00016184">
        <w:rPr>
          <w:rFonts w:eastAsia="標楷體"/>
          <w:kern w:val="0"/>
          <w:sz w:val="28"/>
          <w:szCs w:val="28"/>
        </w:rPr>
        <w:t>465</w:t>
      </w:r>
      <w:r w:rsidRPr="00016184">
        <w:rPr>
          <w:rFonts w:eastAsia="標楷體"/>
          <w:kern w:val="0"/>
          <w:sz w:val="28"/>
          <w:szCs w:val="28"/>
        </w:rPr>
        <w:t>位可以檢測</w:t>
      </w:r>
      <w:r w:rsidRPr="00016184">
        <w:rPr>
          <w:rFonts w:eastAsia="標楷體"/>
          <w:kern w:val="0"/>
          <w:sz w:val="28"/>
          <w:szCs w:val="28"/>
        </w:rPr>
        <w:t>IL-28B</w:t>
      </w:r>
      <w:r w:rsidRPr="00016184">
        <w:rPr>
          <w:rFonts w:eastAsia="標楷體"/>
          <w:kern w:val="0"/>
          <w:sz w:val="28"/>
          <w:szCs w:val="28"/>
        </w:rPr>
        <w:t>基因多形性的患者中發現</w:t>
      </w:r>
      <w:r w:rsidRPr="00016184">
        <w:rPr>
          <w:rFonts w:eastAsia="標楷體"/>
          <w:kern w:val="0"/>
          <w:sz w:val="28"/>
          <w:szCs w:val="28"/>
        </w:rPr>
        <w:t>396</w:t>
      </w:r>
      <w:r w:rsidRPr="00016184">
        <w:rPr>
          <w:rFonts w:eastAsia="標楷體"/>
          <w:kern w:val="0"/>
          <w:sz w:val="28"/>
          <w:szCs w:val="28"/>
        </w:rPr>
        <w:t>位</w:t>
      </w:r>
      <w:r w:rsidRPr="00016184">
        <w:rPr>
          <w:rFonts w:eastAsia="標楷體"/>
          <w:kern w:val="0"/>
          <w:sz w:val="28"/>
          <w:szCs w:val="28"/>
        </w:rPr>
        <w:t>(85%)</w:t>
      </w:r>
      <w:r w:rsidRPr="00016184">
        <w:rPr>
          <w:rFonts w:eastAsia="標楷體"/>
          <w:kern w:val="0"/>
          <w:sz w:val="28"/>
          <w:szCs w:val="28"/>
        </w:rPr>
        <w:t>為</w:t>
      </w:r>
      <w:r w:rsidRPr="00016184">
        <w:rPr>
          <w:rFonts w:eastAsia="標楷體"/>
          <w:kern w:val="0"/>
          <w:sz w:val="28"/>
          <w:szCs w:val="28"/>
        </w:rPr>
        <w:t>rs8099917 TT</w:t>
      </w:r>
      <w:r w:rsidRPr="00016184">
        <w:rPr>
          <w:rFonts w:eastAsia="標楷體"/>
          <w:kern w:val="0"/>
          <w:sz w:val="28"/>
          <w:szCs w:val="28"/>
        </w:rPr>
        <w:t>基因型，</w:t>
      </w:r>
      <w:r w:rsidRPr="00016184">
        <w:rPr>
          <w:rFonts w:eastAsia="標楷體"/>
          <w:kern w:val="0"/>
          <w:sz w:val="28"/>
          <w:szCs w:val="28"/>
        </w:rPr>
        <w:t>69</w:t>
      </w:r>
      <w:r w:rsidRPr="00016184">
        <w:rPr>
          <w:rFonts w:eastAsia="標楷體"/>
          <w:kern w:val="0"/>
          <w:sz w:val="28"/>
          <w:szCs w:val="28"/>
        </w:rPr>
        <w:t>位</w:t>
      </w:r>
      <w:r w:rsidRPr="00016184">
        <w:rPr>
          <w:rFonts w:eastAsia="標楷體"/>
          <w:kern w:val="0"/>
          <w:sz w:val="28"/>
          <w:szCs w:val="28"/>
        </w:rPr>
        <w:t>(15%)</w:t>
      </w:r>
      <w:r w:rsidRPr="00016184">
        <w:rPr>
          <w:rFonts w:eastAsia="標楷體"/>
          <w:kern w:val="0"/>
          <w:sz w:val="28"/>
          <w:szCs w:val="28"/>
        </w:rPr>
        <w:t>為</w:t>
      </w:r>
      <w:r w:rsidRPr="00016184">
        <w:rPr>
          <w:rFonts w:eastAsia="標楷體"/>
          <w:kern w:val="0"/>
          <w:sz w:val="28"/>
          <w:szCs w:val="28"/>
        </w:rPr>
        <w:t>GT</w:t>
      </w:r>
      <w:r w:rsidRPr="00016184">
        <w:rPr>
          <w:rFonts w:eastAsia="標楷體"/>
          <w:kern w:val="0"/>
          <w:sz w:val="28"/>
          <w:szCs w:val="28"/>
        </w:rPr>
        <w:t>基因型。在肝硬化的患者中，年齡</w:t>
      </w:r>
      <w:r w:rsidRPr="00016184">
        <w:rPr>
          <w:rFonts w:eastAsia="標楷體"/>
          <w:kern w:val="0"/>
          <w:sz w:val="28"/>
          <w:szCs w:val="28"/>
        </w:rPr>
        <w:t>(HR: 1.07, 95% CI: 1.01-1.12)</w:t>
      </w:r>
      <w:r w:rsidRPr="00016184">
        <w:rPr>
          <w:rFonts w:eastAsia="標楷體"/>
          <w:kern w:val="0"/>
          <w:sz w:val="28"/>
          <w:szCs w:val="28"/>
        </w:rPr>
        <w:t>及追蹤時的</w:t>
      </w:r>
      <w:r w:rsidRPr="00016184">
        <w:rPr>
          <w:rFonts w:eastAsia="標楷體"/>
          <w:kern w:val="0"/>
          <w:sz w:val="28"/>
          <w:szCs w:val="28"/>
        </w:rPr>
        <w:t>AFP</w:t>
      </w:r>
      <w:r w:rsidRPr="00016184">
        <w:rPr>
          <w:rFonts w:eastAsia="標楷體"/>
          <w:kern w:val="0"/>
          <w:sz w:val="28"/>
          <w:szCs w:val="28"/>
        </w:rPr>
        <w:t>大於</w:t>
      </w:r>
      <w:r w:rsidRPr="00016184">
        <w:rPr>
          <w:rFonts w:eastAsia="標楷體"/>
          <w:kern w:val="0"/>
          <w:sz w:val="28"/>
          <w:szCs w:val="28"/>
        </w:rPr>
        <w:t>20ng/mL(HR: 4.06, 95%CI: 1.53-10.74)</w:t>
      </w:r>
      <w:r w:rsidRPr="00016184">
        <w:rPr>
          <w:rFonts w:eastAsia="標楷體"/>
          <w:kern w:val="0"/>
          <w:sz w:val="28"/>
          <w:szCs w:val="28"/>
        </w:rPr>
        <w:t>為可以預測後續肝癌的獨立因子，而</w:t>
      </w:r>
      <w:r w:rsidRPr="00016184">
        <w:rPr>
          <w:rFonts w:eastAsia="標楷體"/>
          <w:kern w:val="0"/>
          <w:sz w:val="28"/>
          <w:szCs w:val="28"/>
        </w:rPr>
        <w:t>IL28B</w:t>
      </w:r>
      <w:r w:rsidRPr="00016184">
        <w:rPr>
          <w:rFonts w:eastAsia="標楷體"/>
          <w:kern w:val="0"/>
          <w:sz w:val="28"/>
          <w:szCs w:val="28"/>
        </w:rPr>
        <w:t>基因型則不顯著。在無肝硬化的患者中，年齡較長</w:t>
      </w:r>
      <w:r w:rsidRPr="00016184">
        <w:rPr>
          <w:rFonts w:eastAsia="標楷體"/>
          <w:kern w:val="0"/>
          <w:sz w:val="28"/>
          <w:szCs w:val="28"/>
        </w:rPr>
        <w:t>(HR: 1.07, 95% CI: 1.04-1.10)</w:t>
      </w:r>
      <w:r w:rsidRPr="00016184">
        <w:rPr>
          <w:rFonts w:eastAsia="標楷體"/>
          <w:kern w:val="0"/>
          <w:sz w:val="28"/>
          <w:szCs w:val="28"/>
        </w:rPr>
        <w:t>、追蹤時的</w:t>
      </w:r>
      <w:r w:rsidRPr="00016184">
        <w:rPr>
          <w:rFonts w:eastAsia="標楷體"/>
          <w:kern w:val="0"/>
          <w:sz w:val="28"/>
          <w:szCs w:val="28"/>
        </w:rPr>
        <w:t>AFP</w:t>
      </w:r>
      <w:r w:rsidRPr="00016184">
        <w:rPr>
          <w:rFonts w:eastAsia="標楷體"/>
          <w:kern w:val="0"/>
          <w:sz w:val="28"/>
          <w:szCs w:val="28"/>
        </w:rPr>
        <w:t>大於</w:t>
      </w:r>
      <w:r w:rsidRPr="00016184">
        <w:rPr>
          <w:rFonts w:eastAsia="標楷體"/>
          <w:kern w:val="0"/>
          <w:sz w:val="28"/>
          <w:szCs w:val="28"/>
        </w:rPr>
        <w:t>20ng/mL(HR: 2.73, 95%CI: 1.41-5.27)</w:t>
      </w:r>
      <w:r w:rsidRPr="00016184">
        <w:rPr>
          <w:rFonts w:eastAsia="標楷體"/>
          <w:kern w:val="0"/>
          <w:sz w:val="28"/>
          <w:szCs w:val="28"/>
        </w:rPr>
        <w:t>及血小板數較低</w:t>
      </w:r>
      <w:r w:rsidRPr="00016184">
        <w:rPr>
          <w:rFonts w:eastAsia="標楷體"/>
          <w:kern w:val="0"/>
          <w:sz w:val="28"/>
          <w:szCs w:val="28"/>
        </w:rPr>
        <w:t>(HR:0.99, 95%CI: 0.99-0.9996)</w:t>
      </w:r>
      <w:r w:rsidRPr="00016184">
        <w:rPr>
          <w:rFonts w:eastAsia="標楷體"/>
          <w:kern w:val="0"/>
          <w:sz w:val="28"/>
          <w:szCs w:val="28"/>
        </w:rPr>
        <w:t>為可以預測後續肝癌的獨立因子，而</w:t>
      </w:r>
      <w:r w:rsidRPr="00016184">
        <w:rPr>
          <w:rFonts w:eastAsia="標楷體"/>
          <w:kern w:val="0"/>
          <w:sz w:val="28"/>
          <w:szCs w:val="28"/>
        </w:rPr>
        <w:t>IL28B</w:t>
      </w:r>
      <w:r w:rsidRPr="00016184">
        <w:rPr>
          <w:rFonts w:eastAsia="標楷體"/>
          <w:kern w:val="0"/>
          <w:sz w:val="28"/>
          <w:szCs w:val="28"/>
        </w:rPr>
        <w:t>基因型則不顯著。</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kern w:val="0"/>
          <w:sz w:val="28"/>
          <w:szCs w:val="28"/>
        </w:rPr>
        <w:t>結論：</w:t>
      </w:r>
      <w:r w:rsidRPr="00FE6854">
        <w:rPr>
          <w:rFonts w:eastAsia="標楷體" w:hint="eastAsia"/>
          <w:kern w:val="0"/>
          <w:sz w:val="28"/>
          <w:szCs w:val="28"/>
        </w:rPr>
        <w:t>C</w:t>
      </w:r>
      <w:r w:rsidRPr="00FE6854">
        <w:rPr>
          <w:rFonts w:eastAsia="標楷體" w:hint="eastAsia"/>
          <w:kern w:val="0"/>
          <w:sz w:val="28"/>
          <w:szCs w:val="28"/>
        </w:rPr>
        <w:t>型肝炎患者較高的年齡，肝纖維化指標，會有較高的風險導致將來的肝硬化、肝癌及死亡。</w:t>
      </w:r>
      <w:r w:rsidRPr="00016184">
        <w:rPr>
          <w:rFonts w:eastAsia="標楷體"/>
          <w:kern w:val="0"/>
          <w:sz w:val="28"/>
          <w:szCs w:val="28"/>
        </w:rPr>
        <w:t>IL-28B</w:t>
      </w:r>
      <w:r w:rsidRPr="00016184">
        <w:rPr>
          <w:rFonts w:eastAsia="標楷體"/>
          <w:kern w:val="0"/>
          <w:sz w:val="28"/>
          <w:szCs w:val="28"/>
        </w:rPr>
        <w:t>基因多形性並不能預測後續肝癌及死亡。</w:t>
      </w:r>
    </w:p>
    <w:p w:rsidR="00DE54CE" w:rsidRPr="00016184" w:rsidRDefault="00DE54CE" w:rsidP="00DE54CE">
      <w:pPr>
        <w:spacing w:line="360" w:lineRule="auto"/>
        <w:ind w:rightChars="20" w:right="48"/>
        <w:jc w:val="both"/>
        <w:rPr>
          <w:rFonts w:eastAsia="標楷體"/>
          <w:kern w:val="0"/>
          <w:sz w:val="28"/>
          <w:szCs w:val="28"/>
        </w:rPr>
      </w:pP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kern w:val="0"/>
          <w:sz w:val="28"/>
          <w:szCs w:val="28"/>
        </w:rPr>
        <w:t>第四部分：</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kern w:val="0"/>
          <w:sz w:val="28"/>
          <w:szCs w:val="28"/>
        </w:rPr>
        <w:t>背景：目前的急性病毒性</w:t>
      </w:r>
      <w:r w:rsidRPr="00016184">
        <w:rPr>
          <w:rFonts w:eastAsia="標楷體"/>
          <w:kern w:val="0"/>
          <w:sz w:val="28"/>
          <w:szCs w:val="28"/>
        </w:rPr>
        <w:t>B</w:t>
      </w:r>
      <w:r w:rsidRPr="00016184">
        <w:rPr>
          <w:rFonts w:eastAsia="標楷體"/>
          <w:kern w:val="0"/>
          <w:sz w:val="28"/>
          <w:szCs w:val="28"/>
        </w:rPr>
        <w:t>及</w:t>
      </w:r>
      <w:r w:rsidRPr="00016184">
        <w:rPr>
          <w:rFonts w:eastAsia="標楷體"/>
          <w:kern w:val="0"/>
          <w:sz w:val="28"/>
          <w:szCs w:val="28"/>
        </w:rPr>
        <w:t>C</w:t>
      </w:r>
      <w:r w:rsidRPr="00016184">
        <w:rPr>
          <w:rFonts w:eastAsia="標楷體"/>
          <w:kern w:val="0"/>
          <w:sz w:val="28"/>
          <w:szCs w:val="28"/>
        </w:rPr>
        <w:t>型肝炎的感染的傳染途徑目前並不清楚是否與傳統的感染途徑相同。本研究在探討目前急性病毒性</w:t>
      </w:r>
      <w:r w:rsidRPr="00016184">
        <w:rPr>
          <w:rFonts w:eastAsia="標楷體"/>
          <w:kern w:val="0"/>
          <w:sz w:val="28"/>
          <w:szCs w:val="28"/>
        </w:rPr>
        <w:t>B</w:t>
      </w:r>
      <w:r w:rsidRPr="00016184">
        <w:rPr>
          <w:rFonts w:eastAsia="標楷體"/>
          <w:kern w:val="0"/>
          <w:sz w:val="28"/>
          <w:szCs w:val="28"/>
        </w:rPr>
        <w:t>及</w:t>
      </w:r>
      <w:r w:rsidRPr="00016184">
        <w:rPr>
          <w:rFonts w:eastAsia="標楷體"/>
          <w:kern w:val="0"/>
          <w:sz w:val="28"/>
          <w:szCs w:val="28"/>
        </w:rPr>
        <w:t>C</w:t>
      </w:r>
      <w:r w:rsidRPr="00016184">
        <w:rPr>
          <w:rFonts w:eastAsia="標楷體"/>
          <w:kern w:val="0"/>
          <w:sz w:val="28"/>
          <w:szCs w:val="28"/>
        </w:rPr>
        <w:t>型肝炎的感染的傳染途徑</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kern w:val="0"/>
          <w:sz w:val="28"/>
          <w:szCs w:val="28"/>
        </w:rPr>
        <w:t>方法：我們計畫回溯台大醫院過去</w:t>
      </w:r>
      <w:r w:rsidRPr="00016184">
        <w:rPr>
          <w:rFonts w:eastAsia="標楷體"/>
          <w:kern w:val="0"/>
          <w:sz w:val="28"/>
          <w:szCs w:val="28"/>
        </w:rPr>
        <w:t>10</w:t>
      </w:r>
      <w:r w:rsidRPr="00016184">
        <w:rPr>
          <w:rFonts w:eastAsia="標楷體"/>
          <w:kern w:val="0"/>
          <w:sz w:val="28"/>
          <w:szCs w:val="28"/>
        </w:rPr>
        <w:t>年來診斷急性</w:t>
      </w:r>
      <w:r w:rsidRPr="00016184">
        <w:rPr>
          <w:rFonts w:eastAsia="標楷體"/>
          <w:kern w:val="0"/>
          <w:sz w:val="28"/>
          <w:szCs w:val="28"/>
        </w:rPr>
        <w:t>B</w:t>
      </w:r>
      <w:r w:rsidRPr="00016184">
        <w:rPr>
          <w:rFonts w:eastAsia="標楷體"/>
          <w:kern w:val="0"/>
          <w:sz w:val="28"/>
          <w:szCs w:val="28"/>
        </w:rPr>
        <w:t>型及</w:t>
      </w:r>
      <w:r w:rsidRPr="00016184">
        <w:rPr>
          <w:rFonts w:eastAsia="標楷體"/>
          <w:kern w:val="0"/>
          <w:sz w:val="28"/>
          <w:szCs w:val="28"/>
        </w:rPr>
        <w:t>C</w:t>
      </w:r>
      <w:r w:rsidRPr="00016184">
        <w:rPr>
          <w:rFonts w:eastAsia="標楷體"/>
          <w:kern w:val="0"/>
          <w:sz w:val="28"/>
          <w:szCs w:val="28"/>
        </w:rPr>
        <w:t>型肝炎患者之病歷，並聯合多家區域醫院，前瞻性的收集</w:t>
      </w:r>
      <w:r w:rsidRPr="00016184">
        <w:rPr>
          <w:rFonts w:eastAsia="標楷體"/>
          <w:kern w:val="0"/>
          <w:sz w:val="28"/>
          <w:szCs w:val="28"/>
        </w:rPr>
        <w:t>2015</w:t>
      </w:r>
      <w:r w:rsidRPr="00016184">
        <w:rPr>
          <w:rFonts w:eastAsia="標楷體"/>
          <w:kern w:val="0"/>
          <w:sz w:val="28"/>
          <w:szCs w:val="28"/>
        </w:rPr>
        <w:t>年急性肝炎</w:t>
      </w:r>
      <w:r w:rsidRPr="00016184">
        <w:rPr>
          <w:rFonts w:eastAsia="標楷體"/>
          <w:kern w:val="0"/>
          <w:sz w:val="28"/>
          <w:szCs w:val="28"/>
        </w:rPr>
        <w:lastRenderedPageBreak/>
        <w:t>的相關流行病學及感染途徑的資料，以便統計及建立病毒性肝炎感染之危險因子。</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kern w:val="0"/>
          <w:sz w:val="28"/>
          <w:szCs w:val="28"/>
        </w:rPr>
        <w:t>結果：最近</w:t>
      </w:r>
      <w:r w:rsidRPr="00016184">
        <w:rPr>
          <w:rFonts w:eastAsia="標楷體"/>
          <w:kern w:val="0"/>
          <w:sz w:val="28"/>
          <w:szCs w:val="28"/>
        </w:rPr>
        <w:t>10</w:t>
      </w:r>
      <w:r w:rsidRPr="00016184">
        <w:rPr>
          <w:rFonts w:eastAsia="標楷體"/>
          <w:kern w:val="0"/>
          <w:sz w:val="28"/>
          <w:szCs w:val="28"/>
        </w:rPr>
        <w:t>年的資料中，我們共收集了</w:t>
      </w:r>
      <w:r w:rsidRPr="00016184">
        <w:rPr>
          <w:rFonts w:eastAsia="標楷體"/>
          <w:kern w:val="0"/>
          <w:sz w:val="28"/>
          <w:szCs w:val="28"/>
        </w:rPr>
        <w:t>134</w:t>
      </w:r>
      <w:r w:rsidRPr="00016184">
        <w:rPr>
          <w:rFonts w:eastAsia="標楷體"/>
          <w:kern w:val="0"/>
          <w:sz w:val="28"/>
          <w:szCs w:val="28"/>
        </w:rPr>
        <w:t>位急性</w:t>
      </w:r>
      <w:r w:rsidRPr="00016184">
        <w:rPr>
          <w:rFonts w:eastAsia="標楷體"/>
          <w:kern w:val="0"/>
          <w:sz w:val="28"/>
          <w:szCs w:val="28"/>
        </w:rPr>
        <w:t>B</w:t>
      </w:r>
      <w:r w:rsidRPr="00016184">
        <w:rPr>
          <w:rFonts w:eastAsia="標楷體"/>
          <w:kern w:val="0"/>
          <w:sz w:val="28"/>
          <w:szCs w:val="28"/>
        </w:rPr>
        <w:t>型肝炎的患者，經過統計分析發現，若以</w:t>
      </w:r>
      <w:r w:rsidRPr="00016184">
        <w:rPr>
          <w:rFonts w:eastAsia="標楷體"/>
          <w:kern w:val="0"/>
          <w:sz w:val="28"/>
          <w:szCs w:val="28"/>
        </w:rPr>
        <w:t>IgM-antiHBc</w:t>
      </w:r>
      <w:r w:rsidRPr="00016184">
        <w:rPr>
          <w:rFonts w:eastAsia="標楷體"/>
          <w:kern w:val="0"/>
          <w:sz w:val="28"/>
          <w:szCs w:val="28"/>
        </w:rPr>
        <w:t>抗體量</w:t>
      </w:r>
      <w:r w:rsidRPr="00016184">
        <w:rPr>
          <w:rFonts w:eastAsia="標楷體"/>
          <w:kern w:val="0"/>
          <w:sz w:val="28"/>
          <w:szCs w:val="28"/>
        </w:rPr>
        <w:t>15 S/CO</w:t>
      </w:r>
      <w:r w:rsidRPr="00016184">
        <w:rPr>
          <w:rFonts w:eastAsia="標楷體"/>
          <w:kern w:val="0"/>
          <w:sz w:val="28"/>
          <w:szCs w:val="28"/>
        </w:rPr>
        <w:t>可以提高急性</w:t>
      </w:r>
      <w:r w:rsidRPr="00016184">
        <w:rPr>
          <w:rFonts w:eastAsia="標楷體"/>
          <w:kern w:val="0"/>
          <w:sz w:val="28"/>
          <w:szCs w:val="28"/>
        </w:rPr>
        <w:t>B</w:t>
      </w:r>
      <w:r w:rsidRPr="00016184">
        <w:rPr>
          <w:rFonts w:eastAsia="標楷體"/>
          <w:kern w:val="0"/>
          <w:sz w:val="28"/>
          <w:szCs w:val="28"/>
        </w:rPr>
        <w:t>型肝炎的診斷準確率。分析感染急性</w:t>
      </w:r>
      <w:r w:rsidRPr="00016184">
        <w:rPr>
          <w:rFonts w:eastAsia="標楷體"/>
          <w:kern w:val="0"/>
          <w:sz w:val="28"/>
          <w:szCs w:val="28"/>
        </w:rPr>
        <w:t>B</w:t>
      </w:r>
      <w:r w:rsidRPr="00016184">
        <w:rPr>
          <w:rFonts w:eastAsia="標楷體"/>
          <w:kern w:val="0"/>
          <w:sz w:val="28"/>
          <w:szCs w:val="28"/>
        </w:rPr>
        <w:t>型肝炎的原因，最高比率是異性間性行為傳染（</w:t>
      </w:r>
      <w:r w:rsidRPr="00016184">
        <w:rPr>
          <w:rFonts w:eastAsia="標楷體"/>
          <w:kern w:val="0"/>
          <w:sz w:val="28"/>
          <w:szCs w:val="28"/>
        </w:rPr>
        <w:t>62%</w:t>
      </w:r>
      <w:r w:rsidRPr="00016184">
        <w:rPr>
          <w:rFonts w:eastAsia="標楷體"/>
          <w:kern w:val="0"/>
          <w:sz w:val="28"/>
          <w:szCs w:val="28"/>
        </w:rPr>
        <w:t>），接著是醫療處置傳染</w:t>
      </w:r>
      <w:r w:rsidRPr="00016184">
        <w:rPr>
          <w:rFonts w:eastAsia="標楷體"/>
          <w:kern w:val="0"/>
          <w:sz w:val="28"/>
          <w:szCs w:val="28"/>
        </w:rPr>
        <w:t>(24%)</w:t>
      </w:r>
      <w:r w:rsidRPr="00016184">
        <w:rPr>
          <w:rFonts w:eastAsia="標楷體"/>
          <w:kern w:val="0"/>
          <w:sz w:val="28"/>
          <w:szCs w:val="28"/>
        </w:rPr>
        <w:t>、醫護人員針扎傳染（</w:t>
      </w:r>
      <w:r w:rsidRPr="00016184">
        <w:rPr>
          <w:rFonts w:eastAsia="標楷體"/>
          <w:kern w:val="0"/>
          <w:sz w:val="28"/>
          <w:szCs w:val="28"/>
        </w:rPr>
        <w:t>7%</w:t>
      </w:r>
      <w:r w:rsidRPr="00016184">
        <w:rPr>
          <w:rFonts w:eastAsia="標楷體"/>
          <w:kern w:val="0"/>
          <w:sz w:val="28"/>
          <w:szCs w:val="28"/>
        </w:rPr>
        <w:t>）或是男性</w:t>
      </w:r>
      <w:r w:rsidRPr="00016184">
        <w:rPr>
          <w:rFonts w:eastAsia="標楷體"/>
          <w:kern w:val="0"/>
          <w:sz w:val="28"/>
          <w:szCs w:val="28"/>
        </w:rPr>
        <w:t>HIV</w:t>
      </w:r>
      <w:r w:rsidRPr="00016184">
        <w:rPr>
          <w:rFonts w:eastAsia="標楷體"/>
          <w:kern w:val="0"/>
          <w:sz w:val="28"/>
          <w:szCs w:val="28"/>
        </w:rPr>
        <w:t>陽性患者（</w:t>
      </w:r>
      <w:r w:rsidRPr="00016184">
        <w:rPr>
          <w:rFonts w:eastAsia="標楷體"/>
          <w:kern w:val="0"/>
          <w:sz w:val="28"/>
          <w:szCs w:val="28"/>
        </w:rPr>
        <w:t>7%</w:t>
      </w:r>
      <w:r w:rsidRPr="00016184">
        <w:rPr>
          <w:rFonts w:eastAsia="標楷體"/>
          <w:kern w:val="0"/>
          <w:sz w:val="28"/>
          <w:szCs w:val="28"/>
        </w:rPr>
        <w:t>）。另外在</w:t>
      </w:r>
      <w:r w:rsidRPr="00016184">
        <w:rPr>
          <w:rFonts w:eastAsia="標楷體"/>
          <w:kern w:val="0"/>
          <w:sz w:val="28"/>
          <w:szCs w:val="28"/>
        </w:rPr>
        <w:t>75</w:t>
      </w:r>
      <w:r w:rsidRPr="00016184">
        <w:rPr>
          <w:rFonts w:eastAsia="標楷體"/>
          <w:kern w:val="0"/>
          <w:sz w:val="28"/>
          <w:szCs w:val="28"/>
        </w:rPr>
        <w:t>位急性</w:t>
      </w:r>
      <w:r w:rsidRPr="00016184">
        <w:rPr>
          <w:rFonts w:eastAsia="標楷體"/>
          <w:kern w:val="0"/>
          <w:sz w:val="28"/>
          <w:szCs w:val="28"/>
        </w:rPr>
        <w:t>C</w:t>
      </w:r>
      <w:r w:rsidRPr="00016184">
        <w:rPr>
          <w:rFonts w:eastAsia="標楷體"/>
          <w:kern w:val="0"/>
          <w:sz w:val="28"/>
          <w:szCs w:val="28"/>
        </w:rPr>
        <w:t>型肝炎的患者中最高比率是男性</w:t>
      </w:r>
      <w:r w:rsidRPr="00016184">
        <w:rPr>
          <w:rFonts w:eastAsia="標楷體"/>
          <w:kern w:val="0"/>
          <w:sz w:val="28"/>
          <w:szCs w:val="28"/>
        </w:rPr>
        <w:t>HIV</w:t>
      </w:r>
      <w:r w:rsidRPr="00016184">
        <w:rPr>
          <w:rFonts w:eastAsia="標楷體"/>
          <w:kern w:val="0"/>
          <w:sz w:val="28"/>
          <w:szCs w:val="28"/>
        </w:rPr>
        <w:t>陽性患者</w:t>
      </w:r>
      <w:r w:rsidRPr="00016184">
        <w:rPr>
          <w:rFonts w:eastAsia="標楷體"/>
          <w:kern w:val="0"/>
          <w:sz w:val="28"/>
          <w:szCs w:val="28"/>
        </w:rPr>
        <w:t>(33%)</w:t>
      </w:r>
      <w:r w:rsidRPr="00016184">
        <w:rPr>
          <w:rFonts w:eastAsia="標楷體"/>
          <w:kern w:val="0"/>
          <w:sz w:val="28"/>
          <w:szCs w:val="28"/>
        </w:rPr>
        <w:t>，接著是洗腎傳染（</w:t>
      </w:r>
      <w:r w:rsidRPr="00016184">
        <w:rPr>
          <w:rFonts w:eastAsia="標楷體"/>
          <w:kern w:val="0"/>
          <w:sz w:val="28"/>
          <w:szCs w:val="28"/>
        </w:rPr>
        <w:t>21%</w:t>
      </w:r>
      <w:r w:rsidRPr="00016184">
        <w:rPr>
          <w:rFonts w:eastAsia="標楷體"/>
          <w:kern w:val="0"/>
          <w:sz w:val="28"/>
          <w:szCs w:val="28"/>
        </w:rPr>
        <w:t>）、醫療處置（</w:t>
      </w:r>
      <w:r w:rsidRPr="00016184">
        <w:rPr>
          <w:rFonts w:eastAsia="標楷體"/>
          <w:kern w:val="0"/>
          <w:sz w:val="28"/>
          <w:szCs w:val="28"/>
        </w:rPr>
        <w:t>19%</w:t>
      </w:r>
      <w:r w:rsidRPr="00016184">
        <w:rPr>
          <w:rFonts w:eastAsia="標楷體"/>
          <w:kern w:val="0"/>
          <w:sz w:val="28"/>
          <w:szCs w:val="28"/>
        </w:rPr>
        <w:t>）、異性間性行為傳染（</w:t>
      </w:r>
      <w:r w:rsidRPr="00016184">
        <w:rPr>
          <w:rFonts w:eastAsia="標楷體"/>
          <w:kern w:val="0"/>
          <w:sz w:val="28"/>
          <w:szCs w:val="28"/>
        </w:rPr>
        <w:t>12%</w:t>
      </w:r>
      <w:r w:rsidRPr="00016184">
        <w:rPr>
          <w:rFonts w:eastAsia="標楷體"/>
          <w:kern w:val="0"/>
          <w:sz w:val="28"/>
          <w:szCs w:val="28"/>
        </w:rPr>
        <w:t>）、醫護人員針扎傳染（</w:t>
      </w:r>
      <w:r w:rsidRPr="00016184">
        <w:rPr>
          <w:rFonts w:eastAsia="標楷體"/>
          <w:kern w:val="0"/>
          <w:sz w:val="28"/>
          <w:szCs w:val="28"/>
        </w:rPr>
        <w:t>9%</w:t>
      </w:r>
      <w:r w:rsidRPr="00016184">
        <w:rPr>
          <w:rFonts w:eastAsia="標楷體"/>
          <w:kern w:val="0"/>
          <w:sz w:val="28"/>
          <w:szCs w:val="28"/>
        </w:rPr>
        <w:t>）、手術（</w:t>
      </w:r>
      <w:r w:rsidRPr="00016184">
        <w:rPr>
          <w:rFonts w:eastAsia="標楷體"/>
          <w:kern w:val="0"/>
          <w:sz w:val="28"/>
          <w:szCs w:val="28"/>
        </w:rPr>
        <w:t>5%</w:t>
      </w:r>
      <w:r w:rsidRPr="00016184">
        <w:rPr>
          <w:rFonts w:eastAsia="標楷體"/>
          <w:kern w:val="0"/>
          <w:sz w:val="28"/>
          <w:szCs w:val="28"/>
        </w:rPr>
        <w:t>）及輸血（</w:t>
      </w:r>
      <w:r w:rsidRPr="00016184">
        <w:rPr>
          <w:rFonts w:eastAsia="標楷體"/>
          <w:kern w:val="0"/>
          <w:sz w:val="28"/>
          <w:szCs w:val="28"/>
        </w:rPr>
        <w:t>2%</w:t>
      </w:r>
      <w:r w:rsidRPr="00016184">
        <w:rPr>
          <w:rFonts w:eastAsia="標楷體"/>
          <w:kern w:val="0"/>
          <w:sz w:val="28"/>
          <w:szCs w:val="28"/>
        </w:rPr>
        <w:t>）。我們發現近年來男性</w:t>
      </w:r>
      <w:r w:rsidRPr="00016184">
        <w:rPr>
          <w:rFonts w:eastAsia="標楷體"/>
          <w:kern w:val="0"/>
          <w:sz w:val="28"/>
          <w:szCs w:val="28"/>
        </w:rPr>
        <w:t>HIV</w:t>
      </w:r>
      <w:r w:rsidRPr="00016184">
        <w:rPr>
          <w:rFonts w:eastAsia="標楷體"/>
          <w:kern w:val="0"/>
          <w:sz w:val="28"/>
          <w:szCs w:val="28"/>
        </w:rPr>
        <w:t>陽性患者是最主要的傳染途徑。</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kern w:val="0"/>
          <w:sz w:val="28"/>
          <w:szCs w:val="28"/>
        </w:rPr>
        <w:t>結論：</w:t>
      </w:r>
      <w:r w:rsidRPr="00016184">
        <w:rPr>
          <w:rFonts w:eastAsia="標楷體"/>
          <w:kern w:val="0"/>
          <w:sz w:val="28"/>
          <w:szCs w:val="28"/>
        </w:rPr>
        <w:t xml:space="preserve"> </w:t>
      </w:r>
      <w:r w:rsidRPr="00016184">
        <w:rPr>
          <w:rFonts w:eastAsia="標楷體"/>
          <w:kern w:val="0"/>
          <w:sz w:val="28"/>
          <w:szCs w:val="28"/>
        </w:rPr>
        <w:t>近年來，性行為及</w:t>
      </w:r>
      <w:r w:rsidRPr="00016184">
        <w:rPr>
          <w:rFonts w:eastAsia="標楷體"/>
          <w:kern w:val="0"/>
          <w:sz w:val="28"/>
          <w:szCs w:val="28"/>
        </w:rPr>
        <w:t>HIV</w:t>
      </w:r>
      <w:r w:rsidRPr="00016184">
        <w:rPr>
          <w:rFonts w:eastAsia="標楷體"/>
          <w:kern w:val="0"/>
          <w:sz w:val="28"/>
          <w:szCs w:val="28"/>
        </w:rPr>
        <w:t>陽性患者是急性</w:t>
      </w:r>
      <w:r w:rsidRPr="00016184">
        <w:rPr>
          <w:rFonts w:eastAsia="標楷體"/>
          <w:kern w:val="0"/>
          <w:sz w:val="28"/>
          <w:szCs w:val="28"/>
        </w:rPr>
        <w:t>B</w:t>
      </w:r>
      <w:r w:rsidRPr="00016184">
        <w:rPr>
          <w:rFonts w:eastAsia="標楷體"/>
          <w:kern w:val="0"/>
          <w:sz w:val="28"/>
          <w:szCs w:val="28"/>
        </w:rPr>
        <w:t>及</w:t>
      </w:r>
      <w:r w:rsidRPr="00016184">
        <w:rPr>
          <w:rFonts w:eastAsia="標楷體"/>
          <w:kern w:val="0"/>
          <w:sz w:val="28"/>
          <w:szCs w:val="28"/>
        </w:rPr>
        <w:t>C</w:t>
      </w:r>
      <w:r w:rsidRPr="00016184">
        <w:rPr>
          <w:rFonts w:eastAsia="標楷體"/>
          <w:kern w:val="0"/>
          <w:sz w:val="28"/>
          <w:szCs w:val="28"/>
        </w:rPr>
        <w:t>型肝炎最主要的傳染途徑。</w:t>
      </w:r>
    </w:p>
    <w:p w:rsidR="00DE54CE" w:rsidRPr="00016184" w:rsidRDefault="00DE54CE" w:rsidP="00DE54CE">
      <w:pPr>
        <w:spacing w:line="360" w:lineRule="auto"/>
        <w:ind w:rightChars="20" w:right="48"/>
        <w:jc w:val="both"/>
        <w:rPr>
          <w:rFonts w:eastAsia="標楷體"/>
          <w:kern w:val="0"/>
          <w:sz w:val="28"/>
          <w:szCs w:val="28"/>
        </w:rPr>
      </w:pPr>
    </w:p>
    <w:p w:rsidR="00DE54CE" w:rsidRPr="00016184" w:rsidRDefault="00DE54CE" w:rsidP="00DE54CE">
      <w:pPr>
        <w:spacing w:line="360" w:lineRule="auto"/>
        <w:ind w:rightChars="20" w:right="48"/>
        <w:jc w:val="both"/>
        <w:rPr>
          <w:rFonts w:eastAsia="標楷體"/>
          <w:kern w:val="0"/>
          <w:sz w:val="28"/>
          <w:szCs w:val="28"/>
        </w:rPr>
      </w:pP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kern w:val="0"/>
          <w:sz w:val="28"/>
          <w:szCs w:val="28"/>
        </w:rPr>
        <w:t>關鍵詞：</w:t>
      </w:r>
      <w:r w:rsidRPr="00016184">
        <w:rPr>
          <w:rFonts w:eastAsia="標楷體"/>
          <w:kern w:val="0"/>
          <w:sz w:val="28"/>
          <w:szCs w:val="28"/>
        </w:rPr>
        <w:t>B</w:t>
      </w:r>
      <w:r w:rsidRPr="00016184">
        <w:rPr>
          <w:rFonts w:eastAsia="標楷體"/>
          <w:kern w:val="0"/>
          <w:sz w:val="28"/>
          <w:szCs w:val="28"/>
        </w:rPr>
        <w:t>型肝炎，肝癌，基礎啟動子，</w:t>
      </w:r>
      <w:r w:rsidRPr="00016184">
        <w:rPr>
          <w:rFonts w:eastAsia="標楷體"/>
          <w:kern w:val="0"/>
          <w:sz w:val="28"/>
          <w:szCs w:val="28"/>
        </w:rPr>
        <w:t>C</w:t>
      </w:r>
      <w:r w:rsidRPr="00016184">
        <w:rPr>
          <w:rFonts w:eastAsia="標楷體"/>
          <w:kern w:val="0"/>
          <w:sz w:val="28"/>
          <w:szCs w:val="28"/>
        </w:rPr>
        <w:t>型肝炎，口服藥物</w:t>
      </w:r>
      <w:r w:rsidRPr="00016184">
        <w:rPr>
          <w:rFonts w:eastAsia="標楷體"/>
          <w:kern w:val="0"/>
          <w:sz w:val="28"/>
          <w:szCs w:val="28"/>
        </w:rPr>
        <w:br w:type="page"/>
      </w:r>
      <w:r w:rsidRPr="00016184">
        <w:rPr>
          <w:rFonts w:eastAsia="標楷體"/>
          <w:kern w:val="0"/>
          <w:sz w:val="28"/>
          <w:szCs w:val="28"/>
        </w:rPr>
        <w:lastRenderedPageBreak/>
        <w:t>英文摘要</w:t>
      </w:r>
      <w:r w:rsidRPr="00016184">
        <w:rPr>
          <w:rFonts w:eastAsia="標楷體"/>
          <w:sz w:val="28"/>
          <w:szCs w:val="28"/>
        </w:rPr>
        <w:t>：</w:t>
      </w:r>
    </w:p>
    <w:p w:rsidR="00DE54CE" w:rsidRPr="00016184" w:rsidRDefault="00DE54CE" w:rsidP="00DE54CE">
      <w:pPr>
        <w:spacing w:line="360" w:lineRule="auto"/>
        <w:ind w:rightChars="20" w:right="48"/>
        <w:rPr>
          <w:rFonts w:eastAsia="標楷體"/>
          <w:kern w:val="0"/>
          <w:sz w:val="28"/>
          <w:szCs w:val="28"/>
        </w:rPr>
      </w:pPr>
      <w:r w:rsidRPr="00016184">
        <w:rPr>
          <w:rFonts w:eastAsia="標楷體"/>
          <w:kern w:val="0"/>
          <w:sz w:val="28"/>
          <w:szCs w:val="28"/>
        </w:rPr>
        <w:t xml:space="preserve">First part </w:t>
      </w:r>
    </w:p>
    <w:p w:rsidR="00DE54CE" w:rsidRPr="0085326E" w:rsidRDefault="00DE54CE" w:rsidP="00DE54CE">
      <w:pPr>
        <w:spacing w:line="360" w:lineRule="auto"/>
        <w:ind w:rightChars="20" w:right="48"/>
        <w:rPr>
          <w:rFonts w:eastAsia="標楷體"/>
          <w:kern w:val="0"/>
          <w:sz w:val="28"/>
          <w:szCs w:val="28"/>
        </w:rPr>
      </w:pPr>
      <w:r w:rsidRPr="0085326E">
        <w:rPr>
          <w:rFonts w:eastAsia="標楷體"/>
          <w:b/>
          <w:kern w:val="0"/>
          <w:sz w:val="28"/>
          <w:szCs w:val="28"/>
        </w:rPr>
        <w:t xml:space="preserve">Introduction: </w:t>
      </w:r>
      <w:r w:rsidRPr="0085326E">
        <w:rPr>
          <w:rFonts w:eastAsia="標楷體"/>
          <w:kern w:val="0"/>
          <w:sz w:val="28"/>
          <w:szCs w:val="28"/>
        </w:rPr>
        <w:t xml:space="preserve">It is important to identify more risk factors for disease progression in HBV carrier. Previous studies have shown that a higher viral load is associated with a higher risk for HCC development. For patients with low viral loads (HBV DNA level &lt;2000 IU/mL) and intermediate viral loads (HBV DNA level 2000-20,000 IU/mL), it is unclear whether HBsAg level can be used to predict disease progression. In addition, it is also unclear whether quantification of viral variants helps predict HCC development in patients with high viral load.   </w:t>
      </w:r>
    </w:p>
    <w:p w:rsidR="00DE54CE" w:rsidRPr="0085326E" w:rsidRDefault="00DE54CE" w:rsidP="00DE54CE">
      <w:pPr>
        <w:spacing w:line="360" w:lineRule="auto"/>
        <w:ind w:rightChars="20" w:right="48"/>
        <w:rPr>
          <w:rFonts w:eastAsia="標楷體"/>
          <w:kern w:val="0"/>
          <w:sz w:val="28"/>
          <w:szCs w:val="28"/>
        </w:rPr>
      </w:pPr>
      <w:r w:rsidRPr="0085326E">
        <w:rPr>
          <w:rFonts w:eastAsia="標楷體" w:hint="eastAsia"/>
          <w:b/>
          <w:kern w:val="0"/>
          <w:sz w:val="28"/>
          <w:szCs w:val="28"/>
        </w:rPr>
        <w:t>Method</w:t>
      </w:r>
      <w:r w:rsidRPr="0085326E">
        <w:rPr>
          <w:rFonts w:eastAsia="標楷體" w:hint="eastAsia"/>
          <w:b/>
          <w:kern w:val="0"/>
          <w:sz w:val="28"/>
          <w:szCs w:val="28"/>
        </w:rPr>
        <w:t>：</w:t>
      </w:r>
      <w:r w:rsidRPr="0085326E">
        <w:rPr>
          <w:rFonts w:eastAsia="標楷體" w:hint="eastAsia"/>
          <w:kern w:val="0"/>
          <w:sz w:val="28"/>
          <w:szCs w:val="28"/>
        </w:rPr>
        <w:t>We totally enrolled 1068 HBeAg-negative patients with low viral loads and 521 patients with intermediate viral loads to explore whether HBsAg level can be used to predict disease progression. We also collected 135 pairs of HCC (cases) and non-HCC (c</w:t>
      </w:r>
      <w:r w:rsidRPr="0085326E">
        <w:rPr>
          <w:rFonts w:eastAsia="標楷體"/>
          <w:kern w:val="0"/>
          <w:sz w:val="28"/>
          <w:szCs w:val="28"/>
        </w:rPr>
        <w:t xml:space="preserve">ontrol) via nested case-control study and propensity score matching to evaluate whether quantification of viral mutant help predict HCC development. </w:t>
      </w:r>
    </w:p>
    <w:p w:rsidR="00DE54CE" w:rsidRPr="0085326E" w:rsidRDefault="00DE54CE" w:rsidP="00DE54CE">
      <w:pPr>
        <w:spacing w:line="360" w:lineRule="auto"/>
        <w:ind w:rightChars="20" w:right="48"/>
        <w:rPr>
          <w:rFonts w:eastAsia="標楷體"/>
          <w:kern w:val="0"/>
          <w:sz w:val="28"/>
          <w:szCs w:val="28"/>
        </w:rPr>
      </w:pPr>
      <w:r w:rsidRPr="0085326E">
        <w:rPr>
          <w:rFonts w:eastAsia="標楷體" w:hint="eastAsia"/>
          <w:b/>
          <w:kern w:val="0"/>
          <w:sz w:val="28"/>
          <w:szCs w:val="28"/>
        </w:rPr>
        <w:t>Results:</w:t>
      </w:r>
      <w:r w:rsidRPr="0085326E">
        <w:rPr>
          <w:rFonts w:eastAsia="標楷體" w:hint="eastAsia"/>
          <w:kern w:val="0"/>
          <w:sz w:val="28"/>
          <w:szCs w:val="28"/>
        </w:rPr>
        <w:t xml:space="preserve"> We first found that a higher HBsAg level is a risk factor for HBeAg-negative hepatitis in low viral load. Multivariate analysis showed that the adjusted hazard ratio in patients with HBsAg level </w:t>
      </w:r>
      <w:proofErr w:type="gramStart"/>
      <w:r w:rsidRPr="0085326E">
        <w:rPr>
          <w:rFonts w:eastAsia="標楷體" w:hint="eastAsia"/>
          <w:kern w:val="0"/>
          <w:sz w:val="28"/>
          <w:szCs w:val="28"/>
        </w:rPr>
        <w:t>≧</w:t>
      </w:r>
      <w:proofErr w:type="gramEnd"/>
      <w:r w:rsidRPr="0085326E">
        <w:rPr>
          <w:rFonts w:eastAsia="標楷體" w:hint="eastAsia"/>
          <w:kern w:val="0"/>
          <w:sz w:val="28"/>
          <w:szCs w:val="28"/>
        </w:rPr>
        <w:t xml:space="preserve">1000 versus &lt;1000 IU/mL was 1.5 (95% confidence interval, 1.2-1.9). The positive correlation was also present when evaluating other endpoints, including hepatitis flare and cirrhosis. For patients with intermediate viral loads, HBsAg level </w:t>
      </w:r>
      <w:proofErr w:type="gramStart"/>
      <w:r w:rsidRPr="0085326E">
        <w:rPr>
          <w:rFonts w:eastAsia="標楷體" w:hint="eastAsia"/>
          <w:kern w:val="0"/>
          <w:sz w:val="28"/>
          <w:szCs w:val="28"/>
        </w:rPr>
        <w:t>≧</w:t>
      </w:r>
      <w:proofErr w:type="gramEnd"/>
      <w:r w:rsidRPr="0085326E">
        <w:rPr>
          <w:rFonts w:eastAsia="標楷體" w:hint="eastAsia"/>
          <w:kern w:val="0"/>
          <w:sz w:val="28"/>
          <w:szCs w:val="28"/>
        </w:rPr>
        <w:t xml:space="preserve">1000 IU/mL, compared to patients with HBsAg level &lt;100 IU/mL, was </w:t>
      </w:r>
      <w:r w:rsidRPr="0085326E">
        <w:rPr>
          <w:rFonts w:eastAsia="標楷體"/>
          <w:kern w:val="0"/>
          <w:sz w:val="28"/>
          <w:szCs w:val="28"/>
        </w:rPr>
        <w:t xml:space="preserve">associated with a higher HCC risk with hazard </w:t>
      </w:r>
      <w:r w:rsidRPr="0085326E">
        <w:rPr>
          <w:rFonts w:eastAsia="標楷體"/>
          <w:kern w:val="0"/>
          <w:sz w:val="28"/>
          <w:szCs w:val="28"/>
        </w:rPr>
        <w:lastRenderedPageBreak/>
        <w:t xml:space="preserve">ratio of 8.9 (95% confidence interval: 1.2-68.9). </w:t>
      </w:r>
      <w:proofErr w:type="gramStart"/>
      <w:r w:rsidRPr="0085326E">
        <w:rPr>
          <w:rFonts w:eastAsia="標楷體"/>
          <w:kern w:val="0"/>
          <w:sz w:val="28"/>
          <w:szCs w:val="28"/>
        </w:rPr>
        <w:t>Finally</w:t>
      </w:r>
      <w:proofErr w:type="gramEnd"/>
      <w:r w:rsidRPr="0085326E">
        <w:rPr>
          <w:rFonts w:eastAsia="標楷體"/>
          <w:kern w:val="0"/>
          <w:sz w:val="28"/>
          <w:szCs w:val="28"/>
        </w:rPr>
        <w:t>, we found that a higher proportion of basal core promoter mutant was associated with a higher risk of HCC.</w:t>
      </w:r>
    </w:p>
    <w:p w:rsidR="00DE54CE" w:rsidRPr="0085326E" w:rsidRDefault="00DE54CE" w:rsidP="00DE54CE">
      <w:pPr>
        <w:spacing w:line="360" w:lineRule="auto"/>
        <w:ind w:rightChars="20" w:right="48"/>
        <w:rPr>
          <w:rFonts w:eastAsia="標楷體"/>
          <w:kern w:val="0"/>
          <w:sz w:val="28"/>
          <w:szCs w:val="28"/>
        </w:rPr>
      </w:pPr>
      <w:r w:rsidRPr="0085326E">
        <w:rPr>
          <w:rFonts w:eastAsia="標楷體"/>
          <w:b/>
          <w:kern w:val="0"/>
          <w:sz w:val="28"/>
          <w:szCs w:val="28"/>
        </w:rPr>
        <w:t xml:space="preserve">Conclusion: </w:t>
      </w:r>
      <w:r w:rsidRPr="0085326E">
        <w:rPr>
          <w:rFonts w:eastAsia="標楷體"/>
          <w:kern w:val="0"/>
          <w:sz w:val="28"/>
          <w:szCs w:val="28"/>
        </w:rPr>
        <w:t xml:space="preserve">For patients with low and intermediate viral loads, a higher HBsAg level was associated with a higher risk of disease progression. For patients with high viral loads, a higher basal core promoter mutant was a risk factor for HCC development. </w:t>
      </w:r>
    </w:p>
    <w:p w:rsidR="00DE54CE" w:rsidRPr="00016184" w:rsidRDefault="00DE54CE" w:rsidP="00DE54CE">
      <w:pPr>
        <w:spacing w:line="360" w:lineRule="auto"/>
        <w:ind w:rightChars="20" w:right="48"/>
        <w:rPr>
          <w:rFonts w:eastAsia="標楷體"/>
          <w:kern w:val="0"/>
          <w:sz w:val="28"/>
          <w:szCs w:val="28"/>
        </w:rPr>
      </w:pP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kern w:val="0"/>
          <w:sz w:val="28"/>
          <w:szCs w:val="28"/>
        </w:rPr>
        <w:t>Part 2</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b/>
          <w:kern w:val="0"/>
          <w:sz w:val="28"/>
          <w:szCs w:val="28"/>
        </w:rPr>
        <w:t>Background:</w:t>
      </w:r>
      <w:r w:rsidRPr="00016184">
        <w:rPr>
          <w:rFonts w:eastAsia="標楷體"/>
          <w:kern w:val="0"/>
          <w:sz w:val="28"/>
          <w:szCs w:val="28"/>
        </w:rPr>
        <w:t xml:space="preserve"> After discontinuation of 3-year treatment of anti-HBV agents, clinical relapse of chronic hepatitis B is frequently seen. It is important to find clinical predictors for clinical relapse after discontinuation of treatment. </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b/>
          <w:kern w:val="0"/>
          <w:sz w:val="28"/>
          <w:szCs w:val="28"/>
        </w:rPr>
        <w:t>Methods:</w:t>
      </w:r>
      <w:r w:rsidRPr="00016184">
        <w:rPr>
          <w:rFonts w:eastAsia="標楷體"/>
          <w:kern w:val="0"/>
          <w:sz w:val="28"/>
          <w:szCs w:val="28"/>
        </w:rPr>
        <w:t xml:space="preserve"> We totally enrolled 173 HBeAg-positive and 140 HBeAg-negative patients discontinued entecavir after 3-year treatment with a follow-up greater than 12 months. The baseline and end-of-treatment factors were analyzed to find the predictors for clinical relapse. </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b/>
          <w:kern w:val="0"/>
          <w:sz w:val="28"/>
          <w:szCs w:val="28"/>
        </w:rPr>
        <w:t>Results:</w:t>
      </w:r>
      <w:r w:rsidRPr="00016184">
        <w:rPr>
          <w:rFonts w:eastAsia="標楷體"/>
          <w:kern w:val="0"/>
          <w:sz w:val="28"/>
          <w:szCs w:val="28"/>
        </w:rPr>
        <w:t xml:space="preserve"> Among HBeAg-positive patients, achieving on-treatment HBeAg may reduce 69% of risk to develop post-treatment clinical relapse. In patients achieving the APASL guideline to discontinuation of antiviral therapy, end-of-therapy (EOT) ALT &gt;/= 30 U/L</w:t>
      </w:r>
      <w:r w:rsidRPr="00016184" w:rsidDel="00CE5C3E">
        <w:rPr>
          <w:rFonts w:eastAsia="標楷體"/>
          <w:kern w:val="0"/>
          <w:sz w:val="28"/>
          <w:szCs w:val="28"/>
        </w:rPr>
        <w:t xml:space="preserve"> </w:t>
      </w:r>
      <w:r w:rsidRPr="00016184">
        <w:rPr>
          <w:rFonts w:eastAsia="標楷體"/>
          <w:kern w:val="0"/>
          <w:sz w:val="28"/>
          <w:szCs w:val="28"/>
        </w:rPr>
        <w:t>significantly predicts</w:t>
      </w:r>
      <w:r w:rsidRPr="00016184">
        <w:rPr>
          <w:rFonts w:eastAsia="標楷體"/>
          <w:sz w:val="28"/>
          <w:szCs w:val="28"/>
        </w:rPr>
        <w:t xml:space="preserve"> </w:t>
      </w:r>
      <w:r w:rsidRPr="00016184">
        <w:rPr>
          <w:rFonts w:eastAsia="標楷體"/>
          <w:kern w:val="0"/>
          <w:sz w:val="28"/>
          <w:szCs w:val="28"/>
        </w:rPr>
        <w:t>post-treatment clinical relapse. For 140 HBeAg-negative patients, higher pretreatment HBV DNA level and EOT ALT &gt;/= 20 U/L can</w:t>
      </w:r>
      <w:r w:rsidRPr="00016184" w:rsidDel="00CE5C3E">
        <w:rPr>
          <w:rFonts w:eastAsia="標楷體"/>
          <w:kern w:val="0"/>
          <w:sz w:val="28"/>
          <w:szCs w:val="28"/>
        </w:rPr>
        <w:t xml:space="preserve"> </w:t>
      </w:r>
      <w:r w:rsidRPr="00016184">
        <w:rPr>
          <w:rFonts w:eastAsia="標楷體"/>
          <w:kern w:val="0"/>
          <w:sz w:val="28"/>
          <w:szCs w:val="28"/>
        </w:rPr>
        <w:t xml:space="preserve">predict post-treatment clinical relapse, but not the APASL guideline. </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b/>
          <w:kern w:val="0"/>
          <w:sz w:val="28"/>
          <w:szCs w:val="28"/>
        </w:rPr>
        <w:t>Conclusion:</w:t>
      </w:r>
      <w:r w:rsidRPr="00016184">
        <w:rPr>
          <w:rFonts w:eastAsia="標楷體"/>
          <w:kern w:val="0"/>
          <w:sz w:val="28"/>
          <w:szCs w:val="28"/>
        </w:rPr>
        <w:t xml:space="preserve"> After antiviral therapy, achieving HBeAg loss for </w:t>
      </w:r>
      <w:r w:rsidRPr="00016184">
        <w:rPr>
          <w:rFonts w:eastAsia="標楷體"/>
          <w:kern w:val="0"/>
          <w:sz w:val="28"/>
          <w:szCs w:val="28"/>
        </w:rPr>
        <w:lastRenderedPageBreak/>
        <w:t xml:space="preserve">HBeAg-positive patients may reduce the risk of clinical relapse off therapy. The EOT ALT value can predict the clinical relapse post treatment. </w:t>
      </w:r>
    </w:p>
    <w:p w:rsidR="00DE54CE" w:rsidRPr="00016184" w:rsidRDefault="00DE54CE" w:rsidP="00DE54CE">
      <w:pPr>
        <w:spacing w:line="360" w:lineRule="auto"/>
        <w:ind w:rightChars="20" w:right="48"/>
        <w:jc w:val="both"/>
        <w:rPr>
          <w:rFonts w:eastAsia="標楷體"/>
          <w:kern w:val="0"/>
          <w:sz w:val="28"/>
          <w:szCs w:val="28"/>
        </w:rPr>
      </w:pP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kern w:val="0"/>
          <w:sz w:val="28"/>
          <w:szCs w:val="28"/>
        </w:rPr>
        <w:t xml:space="preserve">Part 3 </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b/>
          <w:kern w:val="0"/>
          <w:sz w:val="28"/>
          <w:szCs w:val="28"/>
        </w:rPr>
        <w:t>Background:</w:t>
      </w:r>
      <w:r w:rsidRPr="00016184">
        <w:rPr>
          <w:rFonts w:eastAsia="標楷體"/>
          <w:kern w:val="0"/>
          <w:sz w:val="28"/>
          <w:szCs w:val="28"/>
        </w:rPr>
        <w:t xml:space="preserve"> </w:t>
      </w:r>
      <w:r w:rsidRPr="00152F8B">
        <w:rPr>
          <w:rFonts w:eastAsia="標楷體"/>
          <w:kern w:val="0"/>
          <w:sz w:val="28"/>
          <w:szCs w:val="28"/>
        </w:rPr>
        <w:t>In a community-based cohort study (REVEAL-HCV), the higher HCV RNA load, higher ALT levels as well as genotype 1 infection were associated with HCC development. However, hospital-based natural history cohort study is still lacking.</w:t>
      </w:r>
      <w:r>
        <w:rPr>
          <w:rFonts w:eastAsia="標楷體"/>
          <w:kern w:val="0"/>
          <w:sz w:val="28"/>
          <w:szCs w:val="28"/>
        </w:rPr>
        <w:t xml:space="preserve"> </w:t>
      </w:r>
      <w:r w:rsidRPr="00016184">
        <w:rPr>
          <w:rFonts w:eastAsia="標楷體"/>
          <w:kern w:val="0"/>
          <w:sz w:val="28"/>
          <w:szCs w:val="28"/>
        </w:rPr>
        <w:t xml:space="preserve">IL-28B polymorphism predicts the spontaneous clearance of hepatitis C virus and responses of interferon therapy. However, the association between IL-28B polymorphism and the development of HCC and death remains unclear. </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b/>
          <w:kern w:val="0"/>
          <w:sz w:val="28"/>
          <w:szCs w:val="28"/>
        </w:rPr>
        <w:t>Method:</w:t>
      </w:r>
      <w:r w:rsidRPr="00016184">
        <w:rPr>
          <w:rFonts w:eastAsia="標楷體"/>
          <w:kern w:val="0"/>
          <w:sz w:val="28"/>
          <w:szCs w:val="28"/>
        </w:rPr>
        <w:t xml:space="preserve"> We totally enrolled </w:t>
      </w:r>
      <w:r>
        <w:rPr>
          <w:rFonts w:eastAsia="標楷體"/>
          <w:kern w:val="0"/>
          <w:sz w:val="28"/>
          <w:szCs w:val="28"/>
        </w:rPr>
        <w:t>1155</w:t>
      </w:r>
      <w:r w:rsidRPr="00016184">
        <w:rPr>
          <w:rFonts w:eastAsia="標楷體"/>
          <w:kern w:val="0"/>
          <w:sz w:val="28"/>
          <w:szCs w:val="28"/>
        </w:rPr>
        <w:t xml:space="preserve"> chronic hepatitis C patients without treatment during the follow-up period with longterm follow-up. The association between IL-28B polymorphism and the development of HCC and death were investigated. </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b/>
          <w:kern w:val="0"/>
          <w:sz w:val="28"/>
          <w:szCs w:val="28"/>
        </w:rPr>
        <w:t>Results:</w:t>
      </w:r>
      <w:r w:rsidRPr="00016184">
        <w:rPr>
          <w:rFonts w:eastAsia="標楷體"/>
          <w:kern w:val="0"/>
          <w:sz w:val="28"/>
          <w:szCs w:val="28"/>
        </w:rPr>
        <w:t xml:space="preserve"> </w:t>
      </w:r>
      <w:r w:rsidRPr="00152F8B">
        <w:rPr>
          <w:rFonts w:eastAsia="標楷體"/>
          <w:kern w:val="0"/>
          <w:sz w:val="28"/>
          <w:szCs w:val="28"/>
        </w:rPr>
        <w:t xml:space="preserve">We found older age, greater ALT, HCV viral load, alpha-fetoprotein and aspartate-platelet ratio index (APRI) predict the development of liver cirrhosis and HCC. In addition, older age, greater GGT and APRI predicts all-cause mortality. </w:t>
      </w:r>
      <w:r w:rsidRPr="00016184">
        <w:rPr>
          <w:rFonts w:eastAsia="標楷體"/>
          <w:kern w:val="0"/>
          <w:sz w:val="28"/>
          <w:szCs w:val="28"/>
        </w:rPr>
        <w:t xml:space="preserve">We found among 465 patients, there are 396 patients with rs8099917 TT genotype and 69 with GT genotype. In cirrhotic patients, age and baseline AFP level &gt; 20ng/mL significantly predicts the development of HCC. In non-cirrhotic patients, age, baseline AFP &gt;20 ng/mL and lower platelet counts significantly predicts the development of HCC but not the IL28B </w:t>
      </w:r>
      <w:r w:rsidRPr="00016184">
        <w:rPr>
          <w:rFonts w:eastAsia="標楷體"/>
          <w:kern w:val="0"/>
          <w:sz w:val="28"/>
          <w:szCs w:val="28"/>
        </w:rPr>
        <w:lastRenderedPageBreak/>
        <w:t xml:space="preserve">genotype. </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b/>
          <w:kern w:val="0"/>
          <w:sz w:val="28"/>
          <w:szCs w:val="28"/>
        </w:rPr>
        <w:t>Conclusion:</w:t>
      </w:r>
      <w:r w:rsidRPr="00016184">
        <w:rPr>
          <w:rFonts w:eastAsia="標楷體"/>
          <w:kern w:val="0"/>
          <w:sz w:val="28"/>
          <w:szCs w:val="28"/>
        </w:rPr>
        <w:t xml:space="preserve"> </w:t>
      </w:r>
      <w:r w:rsidRPr="00152F8B">
        <w:rPr>
          <w:rFonts w:eastAsia="標楷體"/>
          <w:kern w:val="0"/>
          <w:sz w:val="28"/>
          <w:szCs w:val="28"/>
        </w:rPr>
        <w:t xml:space="preserve">Older age and greater APRI predicts a greater risk for liver cirrhosis, HCC and all-cause mortality. </w:t>
      </w:r>
      <w:r w:rsidRPr="00016184">
        <w:rPr>
          <w:rFonts w:eastAsia="標楷體"/>
          <w:kern w:val="0"/>
          <w:sz w:val="28"/>
          <w:szCs w:val="28"/>
        </w:rPr>
        <w:t xml:space="preserve">The IL-28B genotype could not predict subsequent development of HCC and death in chronic hepatitis C patients. </w:t>
      </w:r>
    </w:p>
    <w:p w:rsidR="00DE54CE" w:rsidRPr="00016184" w:rsidRDefault="00DE54CE" w:rsidP="00DE54CE">
      <w:pPr>
        <w:spacing w:line="360" w:lineRule="auto"/>
        <w:ind w:rightChars="20" w:right="48"/>
        <w:jc w:val="both"/>
        <w:rPr>
          <w:rFonts w:eastAsia="標楷體"/>
          <w:color w:val="FF0000"/>
          <w:kern w:val="0"/>
          <w:sz w:val="28"/>
          <w:szCs w:val="28"/>
        </w:rPr>
      </w:pPr>
    </w:p>
    <w:p w:rsidR="00DE54CE" w:rsidRPr="00016184" w:rsidRDefault="00DE54CE" w:rsidP="00DE54CE">
      <w:pPr>
        <w:spacing w:line="360" w:lineRule="auto"/>
        <w:ind w:rightChars="20" w:right="48"/>
        <w:rPr>
          <w:rFonts w:eastAsia="標楷體"/>
          <w:kern w:val="0"/>
          <w:sz w:val="28"/>
          <w:szCs w:val="28"/>
        </w:rPr>
      </w:pPr>
      <w:r w:rsidRPr="00016184">
        <w:rPr>
          <w:rFonts w:eastAsia="標楷體"/>
          <w:kern w:val="0"/>
          <w:sz w:val="28"/>
          <w:szCs w:val="28"/>
        </w:rPr>
        <w:t xml:space="preserve">Part 4. </w:t>
      </w:r>
    </w:p>
    <w:p w:rsidR="00DE54CE" w:rsidRPr="00016184" w:rsidRDefault="00DE54CE" w:rsidP="00DE54CE">
      <w:pPr>
        <w:spacing w:line="360" w:lineRule="auto"/>
        <w:ind w:rightChars="20" w:right="48"/>
        <w:rPr>
          <w:rFonts w:eastAsia="標楷體"/>
          <w:kern w:val="0"/>
          <w:sz w:val="28"/>
          <w:szCs w:val="28"/>
        </w:rPr>
      </w:pPr>
      <w:r w:rsidRPr="00016184">
        <w:rPr>
          <w:rFonts w:eastAsia="標楷體"/>
          <w:b/>
          <w:kern w:val="0"/>
          <w:sz w:val="28"/>
          <w:szCs w:val="28"/>
        </w:rPr>
        <w:t>Background:</w:t>
      </w:r>
      <w:r w:rsidRPr="00016184">
        <w:rPr>
          <w:rFonts w:eastAsia="標楷體"/>
          <w:kern w:val="0"/>
          <w:sz w:val="28"/>
          <w:szCs w:val="28"/>
        </w:rPr>
        <w:t xml:space="preserve"> Whether the current transmission routes for acute hepatitis B and C are the same as conventional routes remain unclear. This study aims to investigate the current transmission route of acute hepatitis B and C. </w:t>
      </w:r>
    </w:p>
    <w:p w:rsidR="00DE54CE" w:rsidRPr="00016184" w:rsidRDefault="00DE54CE" w:rsidP="00DE54CE">
      <w:pPr>
        <w:spacing w:line="360" w:lineRule="auto"/>
        <w:ind w:rightChars="20" w:right="48"/>
        <w:rPr>
          <w:rFonts w:eastAsia="標楷體"/>
          <w:kern w:val="0"/>
          <w:sz w:val="28"/>
          <w:szCs w:val="28"/>
        </w:rPr>
      </w:pPr>
      <w:r w:rsidRPr="00016184">
        <w:rPr>
          <w:rFonts w:eastAsia="標楷體"/>
          <w:b/>
          <w:kern w:val="0"/>
          <w:sz w:val="28"/>
          <w:szCs w:val="28"/>
        </w:rPr>
        <w:t>Method:</w:t>
      </w:r>
      <w:r w:rsidRPr="00016184">
        <w:rPr>
          <w:rFonts w:eastAsia="標楷體"/>
          <w:kern w:val="0"/>
          <w:sz w:val="28"/>
          <w:szCs w:val="28"/>
        </w:rPr>
        <w:t xml:space="preserve"> We retrospectively collect the acute hepatitis B and C patients in the past 10 years. We also collaborate with other regional hospitals to investigate the transmission route and the epidemiology of acute hepatitis B and C for risk factors for infection. </w:t>
      </w:r>
    </w:p>
    <w:p w:rsidR="00DE54CE" w:rsidRPr="00016184" w:rsidRDefault="00DE54CE" w:rsidP="00DE54CE">
      <w:pPr>
        <w:spacing w:line="360" w:lineRule="auto"/>
        <w:ind w:rightChars="20" w:right="48"/>
        <w:rPr>
          <w:rFonts w:eastAsia="標楷體"/>
          <w:kern w:val="0"/>
          <w:sz w:val="28"/>
          <w:szCs w:val="28"/>
        </w:rPr>
      </w:pPr>
      <w:r w:rsidRPr="00016184">
        <w:rPr>
          <w:rFonts w:eastAsia="標楷體"/>
          <w:b/>
          <w:kern w:val="0"/>
          <w:sz w:val="28"/>
          <w:szCs w:val="28"/>
        </w:rPr>
        <w:t>Results:</w:t>
      </w:r>
      <w:r w:rsidRPr="00016184">
        <w:rPr>
          <w:rFonts w:eastAsia="標楷體"/>
          <w:kern w:val="0"/>
          <w:sz w:val="28"/>
          <w:szCs w:val="28"/>
        </w:rPr>
        <w:t xml:space="preserve"> In recent 10 years, we collected 134 patients with acute hepatitis B. We found that the threshold of 15 S/CO for IgM antiHBc may help the diagnosis of acute hepatitis B. The most common causes for acute hepatitis B are sexual contact (62%), puncture/piercing injury (24%), occupational exposure (7%) or male HIV-positive patients (7%). In 75 patients with acute hepatitis C, The most common transmission routes are male HIV-positive patients</w:t>
      </w:r>
      <w:r w:rsidRPr="00016184" w:rsidDel="00CE5C3E">
        <w:rPr>
          <w:rFonts w:eastAsia="標楷體"/>
          <w:kern w:val="0"/>
          <w:sz w:val="28"/>
          <w:szCs w:val="28"/>
        </w:rPr>
        <w:t xml:space="preserve"> </w:t>
      </w:r>
      <w:r w:rsidRPr="00016184">
        <w:rPr>
          <w:rFonts w:eastAsia="標楷體"/>
          <w:kern w:val="0"/>
          <w:sz w:val="28"/>
          <w:szCs w:val="28"/>
        </w:rPr>
        <w:t>(33%), hemodialysis (21%), puncture/piercing injury (19%), sexual contact (12%), occupational exposure (9%), surgery (5%) and blood transfusion (2%). Currently, male HIV-positive patients</w:t>
      </w:r>
      <w:r w:rsidRPr="00016184" w:rsidDel="00CE5C3E">
        <w:rPr>
          <w:rFonts w:eastAsia="標楷體"/>
          <w:kern w:val="0"/>
          <w:sz w:val="28"/>
          <w:szCs w:val="28"/>
        </w:rPr>
        <w:t xml:space="preserve"> </w:t>
      </w:r>
      <w:r w:rsidRPr="00016184">
        <w:rPr>
          <w:rFonts w:eastAsia="標楷體"/>
          <w:kern w:val="0"/>
          <w:sz w:val="28"/>
          <w:szCs w:val="28"/>
        </w:rPr>
        <w:t xml:space="preserve">is a major transmission route. </w:t>
      </w:r>
    </w:p>
    <w:p w:rsidR="00DE54CE" w:rsidRPr="00016184" w:rsidRDefault="00DE54CE" w:rsidP="00DE54CE">
      <w:pPr>
        <w:spacing w:line="360" w:lineRule="auto"/>
        <w:ind w:rightChars="20" w:right="48"/>
        <w:rPr>
          <w:rFonts w:eastAsia="標楷體"/>
          <w:kern w:val="0"/>
          <w:sz w:val="28"/>
          <w:szCs w:val="28"/>
        </w:rPr>
      </w:pPr>
      <w:r w:rsidRPr="00016184">
        <w:rPr>
          <w:rFonts w:eastAsia="標楷體"/>
          <w:b/>
          <w:kern w:val="0"/>
          <w:sz w:val="28"/>
          <w:szCs w:val="28"/>
        </w:rPr>
        <w:t>Conclusion:</w:t>
      </w:r>
      <w:r w:rsidRPr="00016184">
        <w:rPr>
          <w:rFonts w:eastAsia="標楷體"/>
          <w:kern w:val="0"/>
          <w:sz w:val="28"/>
          <w:szCs w:val="28"/>
        </w:rPr>
        <w:t xml:space="preserve"> Sexual contact and male HIV-positive patients are the </w:t>
      </w:r>
      <w:r w:rsidRPr="00016184">
        <w:rPr>
          <w:rFonts w:eastAsia="標楷體"/>
          <w:kern w:val="0"/>
          <w:sz w:val="28"/>
          <w:szCs w:val="28"/>
        </w:rPr>
        <w:lastRenderedPageBreak/>
        <w:t xml:space="preserve">major routes of transmission of acute hepatitis B and C in recent years. </w:t>
      </w:r>
    </w:p>
    <w:p w:rsidR="00DE54CE" w:rsidRPr="00016184" w:rsidRDefault="00DE54CE" w:rsidP="00DE54CE">
      <w:pPr>
        <w:spacing w:line="360" w:lineRule="auto"/>
        <w:ind w:rightChars="20" w:right="48"/>
        <w:rPr>
          <w:rFonts w:eastAsia="標楷體"/>
          <w:kern w:val="0"/>
          <w:sz w:val="28"/>
          <w:szCs w:val="28"/>
        </w:rPr>
      </w:pPr>
    </w:p>
    <w:p w:rsidR="00DE54CE" w:rsidRPr="00016184" w:rsidRDefault="00DE54CE" w:rsidP="00DE54CE">
      <w:pPr>
        <w:spacing w:line="360" w:lineRule="auto"/>
        <w:ind w:rightChars="20" w:right="48"/>
        <w:rPr>
          <w:rFonts w:eastAsia="標楷體"/>
          <w:kern w:val="0"/>
          <w:sz w:val="28"/>
          <w:szCs w:val="28"/>
        </w:rPr>
      </w:pPr>
    </w:p>
    <w:p w:rsidR="00DE54CE" w:rsidRPr="00016184" w:rsidRDefault="00DE54CE" w:rsidP="00DE54CE">
      <w:pPr>
        <w:spacing w:line="360" w:lineRule="auto"/>
        <w:ind w:rightChars="20" w:right="48"/>
        <w:rPr>
          <w:rFonts w:eastAsia="標楷體"/>
          <w:kern w:val="0"/>
          <w:sz w:val="28"/>
          <w:szCs w:val="28"/>
        </w:rPr>
      </w:pPr>
      <w:r w:rsidRPr="00016184">
        <w:rPr>
          <w:rFonts w:eastAsia="標楷體"/>
          <w:kern w:val="0"/>
          <w:sz w:val="28"/>
          <w:szCs w:val="28"/>
        </w:rPr>
        <w:t>Keyword</w:t>
      </w:r>
      <w:r w:rsidRPr="00016184">
        <w:rPr>
          <w:rFonts w:eastAsia="標楷體"/>
          <w:sz w:val="28"/>
          <w:szCs w:val="28"/>
        </w:rPr>
        <w:t>：</w:t>
      </w:r>
      <w:r w:rsidRPr="00016184">
        <w:rPr>
          <w:rFonts w:eastAsia="標楷體"/>
          <w:sz w:val="28"/>
          <w:szCs w:val="28"/>
        </w:rPr>
        <w:t xml:space="preserve">HBV, HCV, basal core promoter, hepatocellular carcinoma, </w:t>
      </w:r>
      <w:proofErr w:type="gramStart"/>
      <w:r w:rsidRPr="00016184">
        <w:rPr>
          <w:rFonts w:eastAsia="標楷體"/>
          <w:sz w:val="28"/>
          <w:szCs w:val="28"/>
        </w:rPr>
        <w:t>nucleos(</w:t>
      </w:r>
      <w:proofErr w:type="gramEnd"/>
      <w:r w:rsidRPr="00016184">
        <w:rPr>
          <w:rFonts w:eastAsia="標楷體"/>
          <w:sz w:val="28"/>
          <w:szCs w:val="28"/>
        </w:rPr>
        <w:t>t)ide analogue, IL-28</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br w:type="page"/>
      </w:r>
      <w:r w:rsidRPr="00016184">
        <w:rPr>
          <w:rFonts w:eastAsia="標楷體"/>
          <w:sz w:val="28"/>
          <w:szCs w:val="28"/>
        </w:rPr>
        <w:lastRenderedPageBreak/>
        <w:t>前言：</w:t>
      </w:r>
    </w:p>
    <w:p w:rsidR="00DE54CE" w:rsidRPr="00832B27" w:rsidRDefault="00DE54CE" w:rsidP="00DE54CE">
      <w:pPr>
        <w:spacing w:line="360" w:lineRule="auto"/>
        <w:ind w:rightChars="20" w:right="48"/>
        <w:jc w:val="both"/>
        <w:rPr>
          <w:rFonts w:eastAsia="標楷體"/>
          <w:sz w:val="28"/>
          <w:szCs w:val="28"/>
        </w:rPr>
      </w:pPr>
      <w:r w:rsidRPr="00016184">
        <w:rPr>
          <w:rFonts w:eastAsia="標楷體"/>
          <w:sz w:val="28"/>
          <w:szCs w:val="28"/>
        </w:rPr>
        <w:tab/>
      </w:r>
      <w:r w:rsidRPr="00152F8B">
        <w:rPr>
          <w:rFonts w:eastAsia="標楷體"/>
          <w:sz w:val="28"/>
          <w:szCs w:val="28"/>
        </w:rPr>
        <w:t>慢性肝炎危害國民健康眾所皆知。過去研究已知我國肝炎之主要致病原為</w:t>
      </w:r>
      <w:r w:rsidRPr="00623D46">
        <w:rPr>
          <w:rFonts w:eastAsia="標楷體"/>
          <w:sz w:val="28"/>
          <w:szCs w:val="28"/>
        </w:rPr>
        <w:t>B</w:t>
      </w:r>
      <w:r w:rsidRPr="00832B27">
        <w:rPr>
          <w:rFonts w:eastAsia="標楷體"/>
          <w:sz w:val="28"/>
          <w:szCs w:val="28"/>
        </w:rPr>
        <w:t>型肝炎病毒，其長期感染後，會產生如肝硬化和肝細胞癌等後遺症，目前仍是國人健康的大敵。而其最重要的感染途徑乃由母親傳給新生兒之周產期傳染，故我國政府自民國</w:t>
      </w:r>
      <w:r w:rsidRPr="00832B27">
        <w:rPr>
          <w:rFonts w:eastAsia="標楷體"/>
          <w:sz w:val="28"/>
          <w:szCs w:val="28"/>
        </w:rPr>
        <w:t>73</w:t>
      </w:r>
      <w:r w:rsidRPr="00832B27">
        <w:rPr>
          <w:rFonts w:eastAsia="標楷體"/>
          <w:sz w:val="28"/>
          <w:szCs w:val="28"/>
        </w:rPr>
        <w:t>年起展開全面性的</w:t>
      </w:r>
      <w:r w:rsidRPr="00832B27">
        <w:rPr>
          <w:rFonts w:eastAsia="標楷體"/>
          <w:sz w:val="28"/>
          <w:szCs w:val="28"/>
        </w:rPr>
        <w:t>B</w:t>
      </w:r>
      <w:r w:rsidRPr="00832B27">
        <w:rPr>
          <w:rFonts w:eastAsia="標楷體"/>
          <w:sz w:val="28"/>
          <w:szCs w:val="28"/>
        </w:rPr>
        <w:t>型肝炎疫苗預防接種，至今已屆滿</w:t>
      </w:r>
      <w:r w:rsidRPr="0085326E">
        <w:rPr>
          <w:rFonts w:eastAsia="標楷體"/>
          <w:sz w:val="28"/>
          <w:szCs w:val="28"/>
        </w:rPr>
        <w:t>30</w:t>
      </w:r>
      <w:r w:rsidRPr="00152F8B">
        <w:rPr>
          <w:rFonts w:eastAsia="標楷體"/>
          <w:sz w:val="28"/>
          <w:szCs w:val="28"/>
        </w:rPr>
        <w:t>年且有相當理想的效果。然而仍約有</w:t>
      </w:r>
      <w:r w:rsidRPr="00152F8B">
        <w:rPr>
          <w:rFonts w:eastAsia="標楷體"/>
          <w:sz w:val="28"/>
          <w:szCs w:val="28"/>
        </w:rPr>
        <w:t>6%</w:t>
      </w:r>
      <w:r w:rsidRPr="00510C12">
        <w:rPr>
          <w:rFonts w:eastAsia="標楷體"/>
          <w:sz w:val="28"/>
          <w:szCs w:val="28"/>
        </w:rPr>
        <w:t>因故未能接種疫苗或</w:t>
      </w:r>
      <w:r w:rsidRPr="00510C12">
        <w:rPr>
          <w:rFonts w:eastAsia="標楷體"/>
          <w:sz w:val="28"/>
          <w:szCs w:val="28"/>
        </w:rPr>
        <w:t>10% e</w:t>
      </w:r>
      <w:r w:rsidRPr="00510C12">
        <w:rPr>
          <w:rFonts w:eastAsia="標楷體"/>
          <w:sz w:val="28"/>
          <w:szCs w:val="28"/>
        </w:rPr>
        <w:t>抗原陽性或是高病毒量孕婦之新生兒，因疫苗</w:t>
      </w:r>
      <w:r w:rsidRPr="00623D46">
        <w:rPr>
          <w:rFonts w:eastAsia="標楷體"/>
          <w:sz w:val="28"/>
          <w:szCs w:val="28"/>
        </w:rPr>
        <w:t>/</w:t>
      </w:r>
      <w:r w:rsidRPr="00832B27">
        <w:rPr>
          <w:rFonts w:eastAsia="標楷體"/>
          <w:sz w:val="28"/>
          <w:szCs w:val="28"/>
        </w:rPr>
        <w:t>免疫球蛋白接種無效而可能變為慢性帶原者，再加上原有約</w:t>
      </w:r>
      <w:r w:rsidRPr="00832B27">
        <w:rPr>
          <w:rFonts w:eastAsia="標楷體"/>
          <w:sz w:val="28"/>
          <w:szCs w:val="28"/>
        </w:rPr>
        <w:t>300</w:t>
      </w:r>
      <w:r w:rsidRPr="00832B27">
        <w:rPr>
          <w:rFonts w:eastAsia="標楷體"/>
          <w:sz w:val="28"/>
          <w:szCs w:val="28"/>
        </w:rPr>
        <w:t>萬的成人</w:t>
      </w:r>
      <w:r w:rsidRPr="00832B27">
        <w:rPr>
          <w:rFonts w:eastAsia="標楷體"/>
          <w:sz w:val="28"/>
          <w:szCs w:val="28"/>
        </w:rPr>
        <w:t>B</w:t>
      </w:r>
      <w:r w:rsidRPr="00832B27">
        <w:rPr>
          <w:rFonts w:eastAsia="標楷體"/>
          <w:sz w:val="28"/>
          <w:szCs w:val="28"/>
        </w:rPr>
        <w:t>型肝炎帶原者，故往後三十年間，慢性</w:t>
      </w:r>
      <w:r w:rsidRPr="00832B27">
        <w:rPr>
          <w:rFonts w:eastAsia="標楷體"/>
          <w:sz w:val="28"/>
          <w:szCs w:val="28"/>
        </w:rPr>
        <w:t>B</w:t>
      </w:r>
      <w:r w:rsidRPr="00832B27">
        <w:rPr>
          <w:rFonts w:eastAsia="標楷體"/>
          <w:sz w:val="28"/>
          <w:szCs w:val="28"/>
        </w:rPr>
        <w:t>型肝炎病毒感染之後遺症如肝硬化和肝細胞癌仍舊是國人健康的大敵。</w:t>
      </w:r>
    </w:p>
    <w:p w:rsidR="00DE54CE" w:rsidRPr="00016184" w:rsidRDefault="00DE54CE" w:rsidP="00DE54CE">
      <w:pPr>
        <w:spacing w:line="360" w:lineRule="auto"/>
        <w:ind w:rightChars="20" w:right="48" w:firstLine="480"/>
        <w:jc w:val="both"/>
        <w:rPr>
          <w:rFonts w:eastAsia="標楷體"/>
          <w:sz w:val="28"/>
          <w:szCs w:val="28"/>
        </w:rPr>
      </w:pPr>
      <w:r w:rsidRPr="00832B27">
        <w:rPr>
          <w:rFonts w:eastAsia="標楷體"/>
          <w:sz w:val="28"/>
          <w:szCs w:val="28"/>
        </w:rPr>
        <w:t>在亞洲，大部分的慢性</w:t>
      </w:r>
      <w:r w:rsidRPr="00832B27">
        <w:rPr>
          <w:rFonts w:eastAsia="標楷體"/>
          <w:sz w:val="28"/>
          <w:szCs w:val="28"/>
        </w:rPr>
        <w:t>B</w:t>
      </w:r>
      <w:r w:rsidRPr="00832B27">
        <w:rPr>
          <w:rFonts w:eastAsia="標楷體"/>
          <w:sz w:val="28"/>
          <w:szCs w:val="28"/>
        </w:rPr>
        <w:t>型肝炎感染的患者，都是在周產期或</w:t>
      </w:r>
      <w:r w:rsidRPr="00832B27">
        <w:rPr>
          <w:rFonts w:eastAsia="標楷體"/>
          <w:sz w:val="28"/>
          <w:szCs w:val="28"/>
        </w:rPr>
        <w:t>2</w:t>
      </w:r>
      <w:r w:rsidRPr="00832B27">
        <w:rPr>
          <w:rFonts w:eastAsia="標楷體"/>
          <w:sz w:val="28"/>
          <w:szCs w:val="28"/>
        </w:rPr>
        <w:t>歲之前得到感染。</w:t>
      </w:r>
      <w:hyperlink w:anchor="_ENREF_1" w:tooltip="Stevens, 1975 #345" w:history="1">
        <w:r w:rsidRPr="00832B27">
          <w:rPr>
            <w:rFonts w:eastAsia="標楷體"/>
            <w:sz w:val="28"/>
            <w:szCs w:val="28"/>
            <w:lang w:eastAsia="ja-JP"/>
          </w:rPr>
          <w:fldChar w:fldCharType="begin"/>
        </w:r>
        <w:r w:rsidRPr="00832B27">
          <w:rPr>
            <w:rFonts w:eastAsia="標楷體"/>
            <w:sz w:val="28"/>
            <w:szCs w:val="28"/>
            <w:lang w:eastAsia="ja-JP"/>
          </w:rPr>
          <w:instrText xml:space="preserve"> ADDIN EN.CITE &lt;EndNote&gt;&lt;Cite&gt;&lt;Author&gt;Stevens&lt;/Author&gt;&lt;Year&gt;1975&lt;/Year&gt;&lt;RecNum&gt;345&lt;/RecNum&gt;&lt;DisplayText&gt;&lt;style face="superscript"&gt;1&lt;/style&gt;&lt;/DisplayText&gt;&lt;record&gt;&lt;rec-number&gt;345&lt;/rec-number&gt;&lt;foreign-keys&gt;&lt;key app="EN" db-id="9dtfxpx96xr5d8e2asc59pvwx55wpa9azzea"&gt;345&lt;/key&gt;&lt;/foreign-keys&gt;&lt;ref-type name="Journal Article"&gt;17&lt;/ref-type&gt;&lt;contributors&gt;&lt;authors&gt;&lt;author&gt;Stevens, C. E.&lt;/author&gt;&lt;author&gt;Beasley, R. P.&lt;/author&gt;&lt;author&gt;Tsui, J.&lt;/author&gt;&lt;author&gt;Lee, W. C.&lt;/author&gt;&lt;/authors&gt;&lt;/contributors&gt;&lt;titles&gt;&lt;title&gt;Vertical transmission of hepatitis B antigen in Taiwan&lt;/title&gt;&lt;secondary-title&gt;N Engl J Med&lt;/secondary-title&gt;&lt;/titles&gt;&lt;periodical&gt;&lt;full-title&gt;N Engl J Med&lt;/full-title&gt;&lt;abbr-1&gt;The New England journal of medicine&lt;/abbr-1&gt;&lt;/periodical&gt;&lt;pages&gt;771-4&lt;/pages&gt;&lt;volume&gt;292&lt;/volume&gt;&lt;number&gt;15&lt;/number&gt;&lt;edition&gt;1975/04/10&lt;/edition&gt;&lt;section&gt;771&lt;/section&gt;&lt;keywords&gt;&lt;keyword&gt;Age Factors&lt;/keyword&gt;&lt;keyword&gt;Carrier State/*microbiology&lt;/keyword&gt;&lt;keyword&gt;Complement Fixation Tests&lt;/keyword&gt;&lt;keyword&gt;Female&lt;/keyword&gt;&lt;keyword&gt;Hepatitis B/genetics/microbiology/*transmission&lt;/keyword&gt;&lt;keyword&gt;Hepatitis B Antigens/*isolation &amp;amp; purification&lt;/keyword&gt;&lt;keyword&gt;Humans&lt;/keyword&gt;&lt;keyword&gt;Infant&lt;/keyword&gt;&lt;keyword&gt;Infant, Newborn&lt;/keyword&gt;&lt;keyword&gt;Male&lt;/keyword&gt;&lt;keyword&gt;Pregnancy&lt;/keyword&gt;&lt;keyword&gt;Pregnancy Complications, Infectious/microbiology&lt;/keyword&gt;&lt;keyword&gt;Taiwan&lt;/keyword&gt;&lt;/keywords&gt;&lt;dates&gt;&lt;year&gt;1975&lt;/year&gt;&lt;pub-dates&gt;&lt;date&gt;Apr 10&lt;/date&gt;&lt;/pub-dates&gt;&lt;/dates&gt;&lt;isbn&gt;0028-4793 (Print)&lt;/isbn&gt;&lt;accession-num&gt;1113797&lt;/accession-num&gt;&lt;urls&gt;&lt;related-urls&gt;&lt;url&gt;http://www.ncbi.nlm.nih.gov/entrez/query.fcgi?cmd=Retrieve&amp;amp;db=PubMed&amp;amp;dopt=Citation&amp;amp;list_uids=1113797&lt;/url&gt;&lt;/related-urls&gt;&lt;/urls&gt;&lt;language&gt;eng&lt;/language&gt;&lt;/record&gt;&lt;/Cite&gt;&lt;/EndNote&gt;</w:instrText>
        </w:r>
        <w:r w:rsidRPr="00832B27">
          <w:rPr>
            <w:rFonts w:eastAsia="標楷體"/>
            <w:sz w:val="28"/>
            <w:szCs w:val="28"/>
            <w:lang w:eastAsia="ja-JP"/>
          </w:rPr>
          <w:fldChar w:fldCharType="separate"/>
        </w:r>
        <w:r w:rsidRPr="00832B27">
          <w:rPr>
            <w:rFonts w:eastAsia="標楷體"/>
            <w:noProof/>
            <w:sz w:val="28"/>
            <w:szCs w:val="28"/>
            <w:vertAlign w:val="superscript"/>
          </w:rPr>
          <w:t>1</w:t>
        </w:r>
        <w:r w:rsidRPr="00832B27">
          <w:rPr>
            <w:rFonts w:eastAsia="標楷體"/>
            <w:sz w:val="28"/>
            <w:szCs w:val="28"/>
            <w:lang w:eastAsia="ja-JP"/>
          </w:rPr>
          <w:fldChar w:fldCharType="end"/>
        </w:r>
      </w:hyperlink>
      <w:r w:rsidRPr="00152F8B">
        <w:rPr>
          <w:rFonts w:eastAsia="標楷體"/>
          <w:sz w:val="28"/>
          <w:szCs w:val="28"/>
        </w:rPr>
        <w:t>其自然病史的分期，可以依據病毒和宿主之間的交互作</w:t>
      </w:r>
      <w:r w:rsidRPr="00016184">
        <w:rPr>
          <w:rFonts w:eastAsia="標楷體"/>
          <w:sz w:val="28"/>
          <w:szCs w:val="28"/>
        </w:rPr>
        <w:t>用，分為三期。</w:t>
      </w:r>
      <w:hyperlink w:anchor="_ENREF_2" w:tooltip="Chen, 1993 #346" w:history="1">
        <w:r w:rsidRPr="00016184">
          <w:rPr>
            <w:rFonts w:eastAsia="標楷體"/>
            <w:sz w:val="28"/>
            <w:szCs w:val="28"/>
            <w:lang w:eastAsia="ja-JP"/>
          </w:rPr>
          <w:fldChar w:fldCharType="begin"/>
        </w:r>
        <w:r w:rsidRPr="00016184">
          <w:rPr>
            <w:rFonts w:eastAsia="標楷體"/>
            <w:sz w:val="28"/>
            <w:szCs w:val="28"/>
            <w:lang w:eastAsia="ja-JP"/>
          </w:rPr>
          <w:instrText xml:space="preserve"> ADDIN EN.CITE &lt;EndNote&gt;&lt;Cite&gt;&lt;Author&gt;Chen&lt;/Author&gt;&lt;Year&gt;1993&lt;/Year&gt;&lt;RecNum&gt;346&lt;/RecNum&gt;&lt;DisplayText&gt;&lt;style face="superscript"&gt;2&lt;/style&gt;&lt;/DisplayText&gt;&lt;record&gt;&lt;rec-number&gt;346&lt;/rec-number&gt;&lt;foreign-keys&gt;&lt;key app="EN" db-id="9dtfxpx96xr5d8e2asc59pvwx55wpa9azzea"&gt;346&lt;/key&gt;&lt;/foreign-keys&gt;&lt;ref-type name="Journal Article"&gt;17&lt;/ref-type&gt;&lt;contributors&gt;&lt;authors&gt;&lt;author&gt;Chen, D. S.&lt;/author&gt;&lt;/authors&gt;&lt;/contributors&gt;&lt;auth-address&gt;Hepatitis Research Center, National Taiwan University Hospital, Taipei.&lt;/auth-address&gt;&lt;titles&gt;&lt;title&gt;Natural history of chronic hepatitis B virus infection: new light on an old story&lt;/title&gt;&lt;secondary-title&gt;J Gastroenterol Hepatol&lt;/secondary-title&gt;&lt;/titles&gt;&lt;periodical&gt;&lt;full-title&gt;J Gastroenterol Hepatol&lt;/full-title&gt;&lt;abbr-1&gt;Journal of gastroenterology and hepatology&lt;/abbr-1&gt;&lt;/periodical&gt;&lt;pages&gt;470-5&lt;/pages&gt;&lt;volume&gt;8&lt;/volume&gt;&lt;number&gt;5&lt;/number&gt;&lt;edition&gt;1993/09/01&lt;/edition&gt;&lt;section&gt;470&lt;/section&gt;&lt;keywords&gt;&lt;keyword&gt;Chronic Disease&lt;/keyword&gt;&lt;keyword&gt;*Hepatitis B/complications/immunology/microbiology&lt;/keyword&gt;&lt;keyword&gt;Hepatitis B virus/physiology&lt;/keyword&gt;&lt;keyword&gt;Humans&lt;/keyword&gt;&lt;keyword&gt;Virus Replication&lt;/keyword&gt;&lt;/keywords&gt;&lt;dates&gt;&lt;year&gt;1993&lt;/year&gt;&lt;pub-dates&gt;&lt;date&gt;Sep-Oct&lt;/date&gt;&lt;/pub-dates&gt;&lt;/dates&gt;&lt;isbn&gt;0815-9319 (Print)&lt;/isbn&gt;&lt;accession-num&gt;8218997&lt;/accession-num&gt;&lt;urls&gt;&lt;related-urls&gt;&lt;url&gt;http://www.ncbi.nlm.nih.gov/entrez/query.fcgi?cmd=Retrieve&amp;amp;db=PubMed&amp;amp;dopt=Citation&amp;amp;list_uids=8218997&lt;/url&gt;&lt;/related-urls&gt;&lt;/urls&gt;&lt;language&gt;eng&lt;/language&gt;&lt;/record&gt;&lt;/Cite&gt;&lt;/EndNote&gt;</w:instrText>
        </w:r>
        <w:r w:rsidRPr="00016184">
          <w:rPr>
            <w:rFonts w:eastAsia="標楷體"/>
            <w:sz w:val="28"/>
            <w:szCs w:val="28"/>
            <w:lang w:eastAsia="ja-JP"/>
          </w:rPr>
          <w:fldChar w:fldCharType="separate"/>
        </w:r>
        <w:r w:rsidRPr="00016184">
          <w:rPr>
            <w:rFonts w:eastAsia="標楷體"/>
            <w:noProof/>
            <w:sz w:val="28"/>
            <w:szCs w:val="28"/>
            <w:vertAlign w:val="superscript"/>
          </w:rPr>
          <w:t>2</w:t>
        </w:r>
        <w:r w:rsidRPr="00016184">
          <w:rPr>
            <w:rFonts w:eastAsia="標楷體"/>
            <w:sz w:val="28"/>
            <w:szCs w:val="28"/>
            <w:lang w:eastAsia="ja-JP"/>
          </w:rPr>
          <w:fldChar w:fldCharType="end"/>
        </w:r>
      </w:hyperlink>
      <w:r w:rsidRPr="00016184">
        <w:rPr>
          <w:rFonts w:eastAsia="標楷體"/>
          <w:sz w:val="28"/>
          <w:szCs w:val="28"/>
        </w:rPr>
        <w:t>第一個時期是免疫耐受期：大部分的孩童及年輕人皆屬於這個時期，其臨床表現為血清中</w:t>
      </w:r>
      <w:r w:rsidRPr="00016184">
        <w:rPr>
          <w:rFonts w:eastAsia="標楷體"/>
          <w:sz w:val="28"/>
          <w:szCs w:val="28"/>
        </w:rPr>
        <w:t>e</w:t>
      </w:r>
      <w:r w:rsidRPr="00016184">
        <w:rPr>
          <w:rFonts w:eastAsia="標楷體"/>
          <w:sz w:val="28"/>
          <w:szCs w:val="28"/>
        </w:rPr>
        <w:t>抗原呈陽性且病毒量高（</w:t>
      </w:r>
      <w:r w:rsidRPr="00016184">
        <w:rPr>
          <w:rFonts w:eastAsia="標楷體"/>
          <w:sz w:val="28"/>
          <w:szCs w:val="28"/>
        </w:rPr>
        <w:t>&gt;2×10</w:t>
      </w:r>
      <w:r w:rsidRPr="00016184">
        <w:rPr>
          <w:rFonts w:eastAsia="標楷體"/>
          <w:sz w:val="28"/>
          <w:szCs w:val="28"/>
          <w:vertAlign w:val="superscript"/>
        </w:rPr>
        <w:t>7</w:t>
      </w:r>
      <w:r w:rsidRPr="00016184">
        <w:rPr>
          <w:rFonts w:eastAsia="標楷體"/>
          <w:sz w:val="28"/>
          <w:szCs w:val="28"/>
        </w:rPr>
        <w:t>IU/ml</w:t>
      </w:r>
      <w:r w:rsidRPr="00016184">
        <w:rPr>
          <w:rFonts w:eastAsia="標楷體"/>
          <w:sz w:val="28"/>
          <w:szCs w:val="28"/>
        </w:rPr>
        <w:t>），但</w:t>
      </w:r>
      <w:r w:rsidRPr="00016184">
        <w:rPr>
          <w:rFonts w:eastAsia="標楷體"/>
          <w:sz w:val="28"/>
          <w:szCs w:val="28"/>
        </w:rPr>
        <w:t>ALT</w:t>
      </w:r>
      <w:r w:rsidRPr="00016184">
        <w:rPr>
          <w:rFonts w:eastAsia="標楷體"/>
          <w:sz w:val="28"/>
          <w:szCs w:val="28"/>
        </w:rPr>
        <w:t>數值卻是正常或是輕微的上升，肝臟中病毒大量的複製，但宿主對</w:t>
      </w:r>
      <w:r w:rsidRPr="00016184">
        <w:rPr>
          <w:rFonts w:eastAsia="標楷體"/>
          <w:sz w:val="28"/>
          <w:szCs w:val="28"/>
        </w:rPr>
        <w:t>B</w:t>
      </w:r>
      <w:r w:rsidRPr="00016184">
        <w:rPr>
          <w:rFonts w:eastAsia="標楷體"/>
          <w:sz w:val="28"/>
          <w:szCs w:val="28"/>
        </w:rPr>
        <w:t>型肝炎病毒的免疫反應，卻相當有限，顧名思義為免疫耐受期。到了</w:t>
      </w:r>
      <w:r w:rsidRPr="00016184">
        <w:rPr>
          <w:rFonts w:eastAsia="標楷體"/>
          <w:sz w:val="28"/>
          <w:szCs w:val="28"/>
        </w:rPr>
        <w:t>20</w:t>
      </w:r>
      <w:r w:rsidRPr="00016184">
        <w:rPr>
          <w:rFonts w:eastAsia="標楷體"/>
          <w:sz w:val="28"/>
          <w:szCs w:val="28"/>
        </w:rPr>
        <w:t>至</w:t>
      </w:r>
      <w:r w:rsidRPr="00016184">
        <w:rPr>
          <w:rFonts w:eastAsia="標楷體"/>
          <w:sz w:val="28"/>
          <w:szCs w:val="28"/>
        </w:rPr>
        <w:t>40</w:t>
      </w:r>
      <w:r w:rsidRPr="00016184">
        <w:rPr>
          <w:rFonts w:eastAsia="標楷體"/>
          <w:sz w:val="28"/>
          <w:szCs w:val="28"/>
        </w:rPr>
        <w:t>多歲間，會進入第二</w:t>
      </w:r>
      <w:proofErr w:type="gramStart"/>
      <w:r w:rsidRPr="00016184">
        <w:rPr>
          <w:rFonts w:eastAsia="標楷體"/>
          <w:sz w:val="28"/>
          <w:szCs w:val="28"/>
        </w:rPr>
        <w:t>個</w:t>
      </w:r>
      <w:proofErr w:type="gramEnd"/>
      <w:r w:rsidRPr="00016184">
        <w:rPr>
          <w:rFonts w:eastAsia="標楷體"/>
          <w:sz w:val="28"/>
          <w:szCs w:val="28"/>
        </w:rPr>
        <w:t>時期，稱之為免疫</w:t>
      </w:r>
      <w:proofErr w:type="gramStart"/>
      <w:r w:rsidRPr="00016184">
        <w:rPr>
          <w:rFonts w:eastAsia="標楷體"/>
          <w:sz w:val="28"/>
          <w:szCs w:val="28"/>
        </w:rPr>
        <w:t>廓清期</w:t>
      </w:r>
      <w:proofErr w:type="gramEnd"/>
      <w:r w:rsidRPr="00016184">
        <w:rPr>
          <w:rFonts w:eastAsia="標楷體"/>
          <w:sz w:val="28"/>
          <w:szCs w:val="28"/>
        </w:rPr>
        <w:t>：之前沒有症狀的帶原者，會開始有一些急性發</w:t>
      </w:r>
      <w:r w:rsidRPr="00016184">
        <w:rPr>
          <w:rFonts w:eastAsia="標楷體"/>
          <w:sz w:val="28"/>
          <w:szCs w:val="28"/>
        </w:rPr>
        <w:lastRenderedPageBreak/>
        <w:t>作的症狀，同時血清中的</w:t>
      </w:r>
      <w:r w:rsidRPr="00016184">
        <w:rPr>
          <w:rFonts w:eastAsia="標楷體"/>
          <w:sz w:val="28"/>
          <w:szCs w:val="28"/>
        </w:rPr>
        <w:t>ALT</w:t>
      </w:r>
      <w:r w:rsidRPr="00016184">
        <w:rPr>
          <w:rFonts w:eastAsia="標楷體"/>
          <w:sz w:val="28"/>
          <w:szCs w:val="28"/>
        </w:rPr>
        <w:t>也會反覆的上升，在肝臟中，肝細胞會因為宿主免疫反應而遭破壞，在經過一段時期肝臟反覆的發炎之後，病人的</w:t>
      </w:r>
      <w:r w:rsidRPr="00016184">
        <w:rPr>
          <w:rFonts w:eastAsia="標楷體"/>
          <w:sz w:val="28"/>
          <w:szCs w:val="28"/>
        </w:rPr>
        <w:t>e</w:t>
      </w:r>
      <w:r w:rsidRPr="00016184">
        <w:rPr>
          <w:rFonts w:eastAsia="標楷體"/>
          <w:sz w:val="28"/>
          <w:szCs w:val="28"/>
        </w:rPr>
        <w:t>抗原會被清除，</w:t>
      </w:r>
      <w:r w:rsidRPr="00016184">
        <w:rPr>
          <w:rFonts w:eastAsia="標楷體"/>
          <w:sz w:val="28"/>
          <w:szCs w:val="28"/>
        </w:rPr>
        <w:t>e</w:t>
      </w:r>
      <w:r w:rsidRPr="00016184">
        <w:rPr>
          <w:rFonts w:eastAsia="標楷體"/>
          <w:sz w:val="28"/>
          <w:szCs w:val="28"/>
        </w:rPr>
        <w:t>抗體會出現，吾人稱之為</w:t>
      </w:r>
      <w:r w:rsidRPr="00016184">
        <w:rPr>
          <w:rFonts w:eastAsia="標楷體"/>
          <w:sz w:val="28"/>
          <w:szCs w:val="28"/>
        </w:rPr>
        <w:t>e</w:t>
      </w:r>
      <w:r w:rsidRPr="00016184">
        <w:rPr>
          <w:rFonts w:eastAsia="標楷體"/>
          <w:sz w:val="28"/>
          <w:szCs w:val="28"/>
        </w:rPr>
        <w:t>抗原的血清轉換，同時病人血清中的病毒量也會隨之下降。之後的病人會進入第三</w:t>
      </w:r>
      <w:proofErr w:type="gramStart"/>
      <w:r w:rsidRPr="00016184">
        <w:rPr>
          <w:rFonts w:eastAsia="標楷體"/>
          <w:sz w:val="28"/>
          <w:szCs w:val="28"/>
        </w:rPr>
        <w:t>個</w:t>
      </w:r>
      <w:proofErr w:type="gramEnd"/>
      <w:r w:rsidRPr="00016184">
        <w:rPr>
          <w:rFonts w:eastAsia="標楷體"/>
          <w:sz w:val="28"/>
          <w:szCs w:val="28"/>
        </w:rPr>
        <w:t>時期，稱之為低複製期</w:t>
      </w:r>
      <w:r w:rsidRPr="00016184">
        <w:rPr>
          <w:rFonts w:eastAsia="標楷體"/>
          <w:sz w:val="28"/>
          <w:szCs w:val="28"/>
        </w:rPr>
        <w:t>(low replication)</w:t>
      </w:r>
      <w:r w:rsidRPr="00016184">
        <w:rPr>
          <w:rFonts w:eastAsia="標楷體"/>
          <w:sz w:val="28"/>
          <w:szCs w:val="28"/>
        </w:rPr>
        <w:t>或不活動帶原狀態（</w:t>
      </w:r>
      <w:r w:rsidRPr="00016184">
        <w:rPr>
          <w:rFonts w:eastAsia="標楷體"/>
          <w:sz w:val="28"/>
          <w:szCs w:val="28"/>
        </w:rPr>
        <w:t>inactive carrier state</w:t>
      </w:r>
      <w:r w:rsidRPr="00016184">
        <w:rPr>
          <w:rFonts w:eastAsia="標楷體"/>
          <w:sz w:val="28"/>
          <w:szCs w:val="28"/>
        </w:rPr>
        <w:t>），在這個時期，血清中的病毒量通常較低</w:t>
      </w:r>
      <w:r w:rsidRPr="00016184">
        <w:rPr>
          <w:rFonts w:eastAsia="標楷體"/>
          <w:sz w:val="28"/>
          <w:szCs w:val="28"/>
        </w:rPr>
        <w:t xml:space="preserve"> (&lt; 2000IU/ml)</w:t>
      </w:r>
      <w:r w:rsidRPr="00016184">
        <w:rPr>
          <w:rFonts w:eastAsia="標楷體"/>
          <w:sz w:val="28"/>
          <w:szCs w:val="28"/>
        </w:rPr>
        <w:t>，</w:t>
      </w:r>
      <w:r w:rsidRPr="00016184">
        <w:rPr>
          <w:rFonts w:eastAsia="標楷體"/>
          <w:sz w:val="28"/>
          <w:szCs w:val="28"/>
        </w:rPr>
        <w:t>ALT</w:t>
      </w:r>
      <w:r w:rsidRPr="00016184">
        <w:rPr>
          <w:rFonts w:eastAsia="標楷體"/>
          <w:sz w:val="28"/>
          <w:szCs w:val="28"/>
        </w:rPr>
        <w:t>數值正常，在肝臟中，病毒的複製會被抑制，同時肝臟細胞也不再遭到破壞。由於病毒的複製僅被抑制，但未被清除，故病人血清中的表面抗原仍為陽性。這群病人在長期追蹤後，每年有</w:t>
      </w:r>
      <w:r w:rsidRPr="00016184">
        <w:rPr>
          <w:rFonts w:eastAsia="標楷體"/>
          <w:sz w:val="28"/>
          <w:szCs w:val="28"/>
        </w:rPr>
        <w:t>1-2%</w:t>
      </w:r>
      <w:r w:rsidRPr="00016184">
        <w:rPr>
          <w:rFonts w:eastAsia="標楷體"/>
          <w:sz w:val="28"/>
          <w:szCs w:val="28"/>
        </w:rPr>
        <w:t>的會發生表面抗原血清轉換</w:t>
      </w:r>
      <w:r w:rsidRPr="00016184">
        <w:rPr>
          <w:rFonts w:eastAsia="標楷體"/>
          <w:sz w:val="28"/>
          <w:szCs w:val="28"/>
        </w:rPr>
        <w:t xml:space="preserve"> </w:t>
      </w:r>
      <w:r w:rsidRPr="00016184">
        <w:rPr>
          <w:rFonts w:eastAsia="標楷體"/>
          <w:sz w:val="28"/>
          <w:szCs w:val="28"/>
        </w:rPr>
        <w:t>。</w:t>
      </w:r>
      <w:r w:rsidRPr="00016184">
        <w:rPr>
          <w:rFonts w:eastAsia="標楷體"/>
          <w:sz w:val="28"/>
          <w:szCs w:val="28"/>
          <w:lang w:eastAsia="ja-JP"/>
        </w:rPr>
        <w:fldChar w:fldCharType="begin">
          <w:fldData xml:space="preserve">PEVuZE5vdGU+PENpdGU+PEF1dGhvcj5MaWF3PC9BdXRob3I+PFllYXI+MjAwOTwvWWVhcj48UmVj
TnVtPjM4NTwvUmVjTnVtPjxEaXNwbGF5VGV4dD48c3R5bGUgZmFjZT0ic3VwZXJzY3JpcHQiPjMs
IDQ8L3N0eWxlPjwvRGlzcGxheVRleHQ+PHJlY29yZD48cmVjLW51bWJlcj4zODU8L3JlYy1udW1i
ZXI+PGZvcmVpZ24ta2V5cz48a2V5IGFwcD0iRU4iIGRiLWlkPSI5ZHRmeHB4OTZ4cjVkOGUyYXNj
NTlwdnd4NTV3cGE5YXp6ZWEiPjM4NTwva2V5PjwvZm9yZWlnbi1rZXlzPjxyZWYtdHlwZSBuYW1l
PSJKb3VybmFsIEFydGljbGUiPjE3PC9yZWYtdHlwZT48Y29udHJpYnV0b3JzPjxhdXRob3JzPjxh
dXRob3I+TGlhdywgWS4gRi48L2F1dGhvcj48YXV0aG9yPkNodSwgQy4gTS48L2F1dGhvcj48L2F1
dGhvcnM+PC9jb250cmlidXRvcnM+PGF1dGgtYWRkcmVzcz5MaXZlciBSZXNlYXJjaCBVbml0LCBD
aGFuZyBHdW5nIE1lbW9yaWFsIEhvc3BpdGFsLCBDaGFuZyBHdW5nIFVuaXZlcnNpdHkgQ29sbGVn
ZSBvZiBNZWRpY2luZSwgVGFpcGVpLCBUYWl3YW4uPC9hdXRoLWFkZHJlc3M+PHRpdGxlcz48dGl0
bGU+SGVwYXRpdGlzIEIgdmlydXMgaW5mZWN0aW9uPC90aXRsZT48c2Vjb25kYXJ5LXRpdGxlPkxh
bmNldDwvc2Vjb25kYXJ5LXRpdGxlPjwvdGl0bGVzPjxwZXJpb2RpY2FsPjxmdWxsLXRpdGxlPkxh
bmNldDwvZnVsbC10aXRsZT48YWJici0xPkxhbmNldDwvYWJici0xPjwvcGVyaW9kaWNhbD48cGFn
ZXM+NTgyLTkyPC9wYWdlcz48dm9sdW1lPjM3Mzwvdm9sdW1lPjxudW1iZXI+OTY2MzwvbnVtYmVy
PjxlZGl0aW9uPjIwMDkvMDIvMTc8L2VkaXRpb24+PGtleXdvcmRzPjxrZXl3b3JkPkFudGl2aXJh
bCBBZ2VudHMvYWRtaW5pc3RyYXRpb24gJmFtcDsgZG9zYWdlL2Vjb25vbWljcy8qdGhlcmFwZXV0
aWMgdXNlPC9rZXl3b3JkPjxrZXl3b3JkPkNhcmNpbm9tYSwgSGVwYXRvY2VsbHVsYXIvKmV0aW9s
b2d5L3Zpcm9sb2d5PC9rZXl3b3JkPjxrZXl3b3JkPipIZXBhdGl0aXMgQiBWYWNjaW5lczwva2V5
d29yZD48a2V5d29yZD4qSGVwYXRpdGlzIEIgdmlydXMvaW1tdW5vbG9neS9wYXRob2dlbmljaXR5
PC9rZXl3b3JkPjxrZXl3b3JkPipIZXBhdGl0aXMgQiwgQ2hyb25pYy9kcnVnIHRoZXJhcHkvcGh5
c2lvcGF0aG9sb2d5L3ByZXZlbnRpb24gJmFtcDsgY29udHJvbDwva2V5d29yZD48a2V5d29yZD5I
dW1hbnM8L2tleXdvcmQ+PGtleXdvcmQ+SW50ZXJmZXJvbi1hbHBoYS8qdGhlcmFwZXV0aWMgdXNl
PC9rZXl3b3JkPjxrZXl3b3JkPlByZXZhbGVuY2U8L2tleXdvcmQ+PGtleXdvcmQ+UmlzayBGYWN0
b3JzPC9rZXl3b3JkPjxrZXl3b3JkPlZpcnVzIFJlcGxpY2F0aW9uL3BoeXNpb2xvZ3k8L2tleXdv
cmQ+PC9rZXl3b3Jkcz48ZGF0ZXM+PHllYXI+MjAwOTwveWVhcj48cHViLWRhdGVzPjxkYXRlPkZl
YiAxNDwvZGF0ZT48L3B1Yi1kYXRlcz48L2RhdGVzPjxpc2JuPjE0NzQtNTQ3WCAoRWxlY3Ryb25p
Yyk8L2lzYm4+PGFjY2Vzc2lvbi1udW0+MTkyMTc5OTM8L2FjY2Vzc2lvbi1udW0+PHVybHM+PHJl
bGF0ZWQtdXJscz48dXJsPmh0dHA6Ly93d3cubmNiaS5ubG0ubmloLmdvdi9lbnRyZXovcXVlcnku
ZmNnaT9jbWQ9UmV0cmlldmUmYW1wO2RiPVB1Yk1lZCZhbXA7ZG9wdD1DaXRhdGlvbiZhbXA7bGlz
dF91aWRzPTE5MjE3OTkzPC91cmw+PC9yZWxhdGVkLXVybHM+PC91cmxzPjxlbGVjdHJvbmljLXJl
c291cmNlLW51bT5TMDE0MC02NzM2KDA5KTYwMjA3LTUgW3BpaV0mI3hEOzEwLjEwMTYvUzAxNDAt
NjczNigwOSk2MDIwNy01PC9lbGVjdHJvbmljLXJlc291cmNlLW51bT48bGFuZ3VhZ2U+ZW5nPC9s
YW5ndWFnZT48L3JlY29yZD48L0NpdGU+PENpdGU+PEF1dGhvcj5DaHU8L0F1dGhvcj48WWVhcj4y
MDA3PC9ZZWFyPjxSZWNOdW0+MzM1PC9SZWNOdW0+PHJlY29yZD48cmVjLW51bWJlcj4zMzU8L3Jl
Yy1udW1iZXI+PGZvcmVpZ24ta2V5cz48a2V5IGFwcD0iRU4iIGRiLWlkPSI5ZHRmeHB4OTZ4cjVk
OGUyYXNjNTlwdnd4NTV3cGE5YXp6ZWEiPjMzNTwva2V5PjwvZm9yZWlnbi1rZXlzPjxyZWYtdHlw
ZSBuYW1lPSJKb3VybmFsIEFydGljbGUiPjE3PC9yZWYtdHlwZT48Y29udHJpYnV0b3JzPjxhdXRo
b3JzPjxhdXRob3I+Q2h1LCBDLiBNLjwvYXV0aG9yPjxhdXRob3I+TGlhdywgWS4gRi48L2F1dGhv
cj48L2F1dGhvcnM+PC9jb250cmlidXRvcnM+PGF1dGgtYWRkcmVzcz5MaXZlciBSZXNlYXJjaCBV
bml0LCBDaGFuZyBHdW5nIE1lbW9yaWFsIEhvc3BpdGFsIGFuZCBDaGFuZyBHdW5nIFVuaXZlcnNp
dHksIFRhaXBlaSwgVGFpd2FuLiBjaGlhbWluZ2NodUB5YWhvby5jb20udHc8L2F1dGgtYWRkcmVz
cz48dGl0bGVzPjx0aXRsZT5IQnNBZyBzZXJvY2xlYXJhbmNlIGluIGFzeW1wdG9tYXRpYyBjYXJy
aWVycyBvZiBoaWdoIGVuZGVtaWMgYXJlYXM6IGFwcHJlY2lhYmx5IGhpZ2ggcmF0ZXMgZHVyaW5n
IGEgbG9uZy10ZXJtIGZvbGxvdy11cDwvdGl0bGU+PHNlY29uZGFyeS10aXRsZT5IZXBhdG9sb2d5
PC9zZWNvbmRhcnktdGl0bGU+PGFsdC10aXRsZT5IZXBhdG9sb2d5IChCYWx0aW1vcmUsIE1kPC9h
bHQtdGl0bGU+PC90aXRsZXM+PHBlcmlvZGljYWw+PGZ1bGwtdGl0bGU+SGVwYXRvbG9neTwvZnVs
bC10aXRsZT48YWJici0xPkhlcGF0b2xvZ3kgKEJhbHRpbW9yZSwgTWQ8L2FiYnItMT48L3Blcmlv
ZGljYWw+PGFsdC1wZXJpb2RpY2FsPjxmdWxsLXRpdGxlPkhlcGF0b2xvZ3k8L2Z1bGwtdGl0bGU+
PGFiYnItMT5IZXBhdG9sb2d5IChCYWx0aW1vcmUsIE1kPC9hYmJyLTE+PC9hbHQtcGVyaW9kaWNh
bD48cGFnZXM+MTE4Ny05MjwvcGFnZXM+PHZvbHVtZT40NTwvdm9sdW1lPjxudW1iZXI+NTwvbnVt
YmVyPjxzZWN0aW9uPjExODc8L3NlY3Rpb24+PGtleXdvcmRzPjxrZXl3b3JkPkFkdWx0PC9rZXl3
b3JkPjxrZXl3b3JkPkZlbWFsZTwva2V5d29yZD48a2V5d29yZD5Gb2xsb3ctVXAgU3R1ZGllczwv
a2V5d29yZD48a2V5d29yZD5IZXBhdGl0aXMgQiBTdXJmYWNlIEFudGlnZW5zLypibG9vZDwva2V5
d29yZD48a2V5d29yZD5IZXBhdGl0aXMgQiB2aXJ1cy8qaXNvbGF0aW9uICZhbXA7IHB1cmlmaWNh
dGlvbjwva2V5d29yZD48a2V5d29yZD5IZXBhdGl0aXMgQiwgQ2hyb25pYy9ibG9vZC8qZXBpZGVt
aW9sb2d5Lyp2aXJvbG9neTwva2V5d29yZD48a2V5d29yZD5IdW1hbnM8L2tleXdvcmQ+PGtleXdv
cmQ+SW5jaWRlbmNlPC9rZXl3b3JkPjxrZXl3b3JkPk1hbGU8L2tleXdvcmQ+PGtleXdvcmQ+TWlk
ZGxlIEFnZWQ8L2tleXdvcmQ+PGtleXdvcmQ+UmVtaXNzaW9uLCBTcG9udGFuZW91czwva2V5d29y
ZD48a2V5d29yZD5UYWl3YW4vZXBpZGVtaW9sb2d5PC9rZXl3b3JkPjwva2V5d29yZHM+PGRhdGVz
Pjx5ZWFyPjIwMDc8L3llYXI+PHB1Yi1kYXRlcz48ZGF0ZT5NYXk8L2RhdGU+PC9wdWItZGF0ZXM+
PC9kYXRlcz48aXNibj4wMjcwLTkxMzkgKFByaW50KTwvaXNibj48YWNjZXNzaW9uLW51bT4xNzQ2
NTAwMzwvYWNjZXNzaW9uLW51bT48dXJscz48cmVsYXRlZC11cmxzPjx1cmw+aHR0cDovL3d3dy5u
Y2JpLm5sbS5uaWguZ292L2VudHJlei9xdWVyeS5mY2dpP2NtZD1SZXRyaWV2ZSZhbXA7ZGI9UHVi
TWVkJmFtcDtkb3B0PUNpdGF0aW9uJmFtcDtsaXN0X3VpZHM9MTc0NjUwMDMgPC91cmw+PC9yZWxh
dGVkLXVybHM+PC91cmxzPjxsYW5ndWFnZT5lbmc8L2xhbmd1YWdlPjwvcmVjb3JkPjwvQ2l0ZT48
L0VuZE5vdGU+
</w:fldData>
        </w:fldChar>
      </w:r>
      <w:r w:rsidRPr="00016184">
        <w:rPr>
          <w:rFonts w:eastAsia="標楷體"/>
          <w:sz w:val="28"/>
          <w:szCs w:val="28"/>
          <w:lang w:eastAsia="ja-JP"/>
        </w:rPr>
        <w:instrText xml:space="preserve"> ADDIN EN.CITE </w:instrText>
      </w:r>
      <w:r w:rsidRPr="00016184">
        <w:rPr>
          <w:rFonts w:eastAsia="標楷體"/>
          <w:sz w:val="28"/>
          <w:szCs w:val="28"/>
          <w:lang w:eastAsia="ja-JP"/>
        </w:rPr>
        <w:fldChar w:fldCharType="begin">
          <w:fldData xml:space="preserve">PEVuZE5vdGU+PENpdGU+PEF1dGhvcj5MaWF3PC9BdXRob3I+PFllYXI+MjAwOTwvWWVhcj48UmVj
TnVtPjM4NTwvUmVjTnVtPjxEaXNwbGF5VGV4dD48c3R5bGUgZmFjZT0ic3VwZXJzY3JpcHQiPjMs
IDQ8L3N0eWxlPjwvRGlzcGxheVRleHQ+PHJlY29yZD48cmVjLW51bWJlcj4zODU8L3JlYy1udW1i
ZXI+PGZvcmVpZ24ta2V5cz48a2V5IGFwcD0iRU4iIGRiLWlkPSI5ZHRmeHB4OTZ4cjVkOGUyYXNj
NTlwdnd4NTV3cGE5YXp6ZWEiPjM4NTwva2V5PjwvZm9yZWlnbi1rZXlzPjxyZWYtdHlwZSBuYW1l
PSJKb3VybmFsIEFydGljbGUiPjE3PC9yZWYtdHlwZT48Y29udHJpYnV0b3JzPjxhdXRob3JzPjxh
dXRob3I+TGlhdywgWS4gRi48L2F1dGhvcj48YXV0aG9yPkNodSwgQy4gTS48L2F1dGhvcj48L2F1
dGhvcnM+PC9jb250cmlidXRvcnM+PGF1dGgtYWRkcmVzcz5MaXZlciBSZXNlYXJjaCBVbml0LCBD
aGFuZyBHdW5nIE1lbW9yaWFsIEhvc3BpdGFsLCBDaGFuZyBHdW5nIFVuaXZlcnNpdHkgQ29sbGVn
ZSBvZiBNZWRpY2luZSwgVGFpcGVpLCBUYWl3YW4uPC9hdXRoLWFkZHJlc3M+PHRpdGxlcz48dGl0
bGU+SGVwYXRpdGlzIEIgdmlydXMgaW5mZWN0aW9uPC90aXRsZT48c2Vjb25kYXJ5LXRpdGxlPkxh
bmNldDwvc2Vjb25kYXJ5LXRpdGxlPjwvdGl0bGVzPjxwZXJpb2RpY2FsPjxmdWxsLXRpdGxlPkxh
bmNldDwvZnVsbC10aXRsZT48YWJici0xPkxhbmNldDwvYWJici0xPjwvcGVyaW9kaWNhbD48cGFn
ZXM+NTgyLTkyPC9wYWdlcz48dm9sdW1lPjM3Mzwvdm9sdW1lPjxudW1iZXI+OTY2MzwvbnVtYmVy
PjxlZGl0aW9uPjIwMDkvMDIvMTc8L2VkaXRpb24+PGtleXdvcmRzPjxrZXl3b3JkPkFudGl2aXJh
bCBBZ2VudHMvYWRtaW5pc3RyYXRpb24gJmFtcDsgZG9zYWdlL2Vjb25vbWljcy8qdGhlcmFwZXV0
aWMgdXNlPC9rZXl3b3JkPjxrZXl3b3JkPkNhcmNpbm9tYSwgSGVwYXRvY2VsbHVsYXIvKmV0aW9s
b2d5L3Zpcm9sb2d5PC9rZXl3b3JkPjxrZXl3b3JkPipIZXBhdGl0aXMgQiBWYWNjaW5lczwva2V5
d29yZD48a2V5d29yZD4qSGVwYXRpdGlzIEIgdmlydXMvaW1tdW5vbG9neS9wYXRob2dlbmljaXR5
PC9rZXl3b3JkPjxrZXl3b3JkPipIZXBhdGl0aXMgQiwgQ2hyb25pYy9kcnVnIHRoZXJhcHkvcGh5
c2lvcGF0aG9sb2d5L3ByZXZlbnRpb24gJmFtcDsgY29udHJvbDwva2V5d29yZD48a2V5d29yZD5I
dW1hbnM8L2tleXdvcmQ+PGtleXdvcmQ+SW50ZXJmZXJvbi1hbHBoYS8qdGhlcmFwZXV0aWMgdXNl
PC9rZXl3b3JkPjxrZXl3b3JkPlByZXZhbGVuY2U8L2tleXdvcmQ+PGtleXdvcmQ+UmlzayBGYWN0
b3JzPC9rZXl3b3JkPjxrZXl3b3JkPlZpcnVzIFJlcGxpY2F0aW9uL3BoeXNpb2xvZ3k8L2tleXdv
cmQ+PC9rZXl3b3Jkcz48ZGF0ZXM+PHllYXI+MjAwOTwveWVhcj48cHViLWRhdGVzPjxkYXRlPkZl
YiAxNDwvZGF0ZT48L3B1Yi1kYXRlcz48L2RhdGVzPjxpc2JuPjE0NzQtNTQ3WCAoRWxlY3Ryb25p
Yyk8L2lzYm4+PGFjY2Vzc2lvbi1udW0+MTkyMTc5OTM8L2FjY2Vzc2lvbi1udW0+PHVybHM+PHJl
bGF0ZWQtdXJscz48dXJsPmh0dHA6Ly93d3cubmNiaS5ubG0ubmloLmdvdi9lbnRyZXovcXVlcnku
ZmNnaT9jbWQ9UmV0cmlldmUmYW1wO2RiPVB1Yk1lZCZhbXA7ZG9wdD1DaXRhdGlvbiZhbXA7bGlz
dF91aWRzPTE5MjE3OTkzPC91cmw+PC9yZWxhdGVkLXVybHM+PC91cmxzPjxlbGVjdHJvbmljLXJl
c291cmNlLW51bT5TMDE0MC02NzM2KDA5KTYwMjA3LTUgW3BpaV0mI3hEOzEwLjEwMTYvUzAxNDAt
NjczNigwOSk2MDIwNy01PC9lbGVjdHJvbmljLXJlc291cmNlLW51bT48bGFuZ3VhZ2U+ZW5nPC9s
YW5ndWFnZT48L3JlY29yZD48L0NpdGU+PENpdGU+PEF1dGhvcj5DaHU8L0F1dGhvcj48WWVhcj4y
MDA3PC9ZZWFyPjxSZWNOdW0+MzM1PC9SZWNOdW0+PHJlY29yZD48cmVjLW51bWJlcj4zMzU8L3Jl
Yy1udW1iZXI+PGZvcmVpZ24ta2V5cz48a2V5IGFwcD0iRU4iIGRiLWlkPSI5ZHRmeHB4OTZ4cjVk
OGUyYXNjNTlwdnd4NTV3cGE5YXp6ZWEiPjMzNTwva2V5PjwvZm9yZWlnbi1rZXlzPjxyZWYtdHlw
ZSBuYW1lPSJKb3VybmFsIEFydGljbGUiPjE3PC9yZWYtdHlwZT48Y29udHJpYnV0b3JzPjxhdXRo
b3JzPjxhdXRob3I+Q2h1LCBDLiBNLjwvYXV0aG9yPjxhdXRob3I+TGlhdywgWS4gRi48L2F1dGhv
cj48L2F1dGhvcnM+PC9jb250cmlidXRvcnM+PGF1dGgtYWRkcmVzcz5MaXZlciBSZXNlYXJjaCBV
bml0LCBDaGFuZyBHdW5nIE1lbW9yaWFsIEhvc3BpdGFsIGFuZCBDaGFuZyBHdW5nIFVuaXZlcnNp
dHksIFRhaXBlaSwgVGFpd2FuLiBjaGlhbWluZ2NodUB5YWhvby5jb20udHc8L2F1dGgtYWRkcmVz
cz48dGl0bGVzPjx0aXRsZT5IQnNBZyBzZXJvY2xlYXJhbmNlIGluIGFzeW1wdG9tYXRpYyBjYXJy
aWVycyBvZiBoaWdoIGVuZGVtaWMgYXJlYXM6IGFwcHJlY2lhYmx5IGhpZ2ggcmF0ZXMgZHVyaW5n
IGEgbG9uZy10ZXJtIGZvbGxvdy11cDwvdGl0bGU+PHNlY29uZGFyeS10aXRsZT5IZXBhdG9sb2d5
PC9zZWNvbmRhcnktdGl0bGU+PGFsdC10aXRsZT5IZXBhdG9sb2d5IChCYWx0aW1vcmUsIE1kPC9h
bHQtdGl0bGU+PC90aXRsZXM+PHBlcmlvZGljYWw+PGZ1bGwtdGl0bGU+SGVwYXRvbG9neTwvZnVs
bC10aXRsZT48YWJici0xPkhlcGF0b2xvZ3kgKEJhbHRpbW9yZSwgTWQ8L2FiYnItMT48L3Blcmlv
ZGljYWw+PGFsdC1wZXJpb2RpY2FsPjxmdWxsLXRpdGxlPkhlcGF0b2xvZ3k8L2Z1bGwtdGl0bGU+
PGFiYnItMT5IZXBhdG9sb2d5IChCYWx0aW1vcmUsIE1kPC9hYmJyLTE+PC9hbHQtcGVyaW9kaWNh
bD48cGFnZXM+MTE4Ny05MjwvcGFnZXM+PHZvbHVtZT40NTwvdm9sdW1lPjxudW1iZXI+NTwvbnVt
YmVyPjxzZWN0aW9uPjExODc8L3NlY3Rpb24+PGtleXdvcmRzPjxrZXl3b3JkPkFkdWx0PC9rZXl3
b3JkPjxrZXl3b3JkPkZlbWFsZTwva2V5d29yZD48a2V5d29yZD5Gb2xsb3ctVXAgU3R1ZGllczwv
a2V5d29yZD48a2V5d29yZD5IZXBhdGl0aXMgQiBTdXJmYWNlIEFudGlnZW5zLypibG9vZDwva2V5
d29yZD48a2V5d29yZD5IZXBhdGl0aXMgQiB2aXJ1cy8qaXNvbGF0aW9uICZhbXA7IHB1cmlmaWNh
dGlvbjwva2V5d29yZD48a2V5d29yZD5IZXBhdGl0aXMgQiwgQ2hyb25pYy9ibG9vZC8qZXBpZGVt
aW9sb2d5Lyp2aXJvbG9neTwva2V5d29yZD48a2V5d29yZD5IdW1hbnM8L2tleXdvcmQ+PGtleXdv
cmQ+SW5jaWRlbmNlPC9rZXl3b3JkPjxrZXl3b3JkPk1hbGU8L2tleXdvcmQ+PGtleXdvcmQ+TWlk
ZGxlIEFnZWQ8L2tleXdvcmQ+PGtleXdvcmQ+UmVtaXNzaW9uLCBTcG9udGFuZW91czwva2V5d29y
ZD48a2V5d29yZD5UYWl3YW4vZXBpZGVtaW9sb2d5PC9rZXl3b3JkPjwva2V5d29yZHM+PGRhdGVz
Pjx5ZWFyPjIwMDc8L3llYXI+PHB1Yi1kYXRlcz48ZGF0ZT5NYXk8L2RhdGU+PC9wdWItZGF0ZXM+
PC9kYXRlcz48aXNibj4wMjcwLTkxMzkgKFByaW50KTwvaXNibj48YWNjZXNzaW9uLW51bT4xNzQ2
NTAwMzwvYWNjZXNzaW9uLW51bT48dXJscz48cmVsYXRlZC11cmxzPjx1cmw+aHR0cDovL3d3dy5u
Y2JpLm5sbS5uaWguZ292L2VudHJlei9xdWVyeS5mY2dpP2NtZD1SZXRyaWV2ZSZhbXA7ZGI9UHVi
TWVkJmFtcDtkb3B0PUNpdGF0aW9uJmFtcDtsaXN0X3VpZHM9MTc0NjUwMDMgPC91cmw+PC9yZWxh
dGVkLXVybHM+PC91cmxzPjxsYW5ndWFnZT5lbmc8L2xhbmd1YWdlPjwvcmVjb3JkPjwvQ2l0ZT48
L0VuZE5vdGU+
</w:fldData>
        </w:fldChar>
      </w:r>
      <w:r w:rsidRPr="00016184">
        <w:rPr>
          <w:rFonts w:eastAsia="標楷體"/>
          <w:sz w:val="28"/>
          <w:szCs w:val="28"/>
          <w:lang w:eastAsia="ja-JP"/>
        </w:rPr>
        <w:instrText xml:space="preserve"> ADDIN EN.CITE.DATA </w:instrText>
      </w:r>
      <w:r w:rsidRPr="00016184">
        <w:rPr>
          <w:rFonts w:eastAsia="標楷體"/>
          <w:sz w:val="28"/>
          <w:szCs w:val="28"/>
          <w:lang w:eastAsia="ja-JP"/>
        </w:rPr>
      </w:r>
      <w:r w:rsidRPr="00016184">
        <w:rPr>
          <w:rFonts w:eastAsia="標楷體"/>
          <w:sz w:val="28"/>
          <w:szCs w:val="28"/>
          <w:lang w:eastAsia="ja-JP"/>
        </w:rPr>
        <w:fldChar w:fldCharType="end"/>
      </w:r>
      <w:r w:rsidRPr="00016184">
        <w:rPr>
          <w:rFonts w:eastAsia="標楷體"/>
          <w:sz w:val="28"/>
          <w:szCs w:val="28"/>
          <w:lang w:eastAsia="ja-JP"/>
        </w:rPr>
        <w:fldChar w:fldCharType="separate"/>
      </w:r>
      <w:hyperlink w:anchor="_ENREF_3" w:tooltip="Liaw, 2009 #385" w:history="1">
        <w:r w:rsidRPr="00016184">
          <w:rPr>
            <w:rFonts w:eastAsia="標楷體"/>
            <w:noProof/>
            <w:sz w:val="28"/>
            <w:szCs w:val="28"/>
            <w:vertAlign w:val="superscript"/>
          </w:rPr>
          <w:t>3</w:t>
        </w:r>
      </w:hyperlink>
      <w:r w:rsidRPr="00016184">
        <w:rPr>
          <w:rFonts w:eastAsia="標楷體"/>
          <w:noProof/>
          <w:sz w:val="28"/>
          <w:szCs w:val="28"/>
          <w:vertAlign w:val="superscript"/>
        </w:rPr>
        <w:t xml:space="preserve">, </w:t>
      </w:r>
      <w:hyperlink w:anchor="_ENREF_4" w:tooltip="Chu, 2007 #335" w:history="1">
        <w:r w:rsidRPr="00016184">
          <w:rPr>
            <w:rFonts w:eastAsia="標楷體"/>
            <w:noProof/>
            <w:sz w:val="28"/>
            <w:szCs w:val="28"/>
            <w:vertAlign w:val="superscript"/>
          </w:rPr>
          <w:t>4</w:t>
        </w:r>
      </w:hyperlink>
      <w:r w:rsidRPr="00016184">
        <w:rPr>
          <w:rFonts w:eastAsia="標楷體"/>
          <w:sz w:val="28"/>
          <w:szCs w:val="28"/>
          <w:lang w:eastAsia="ja-JP"/>
        </w:rPr>
        <w:fldChar w:fldCharType="end"/>
      </w:r>
      <w:r w:rsidRPr="00016184">
        <w:rPr>
          <w:rFonts w:eastAsia="標楷體"/>
          <w:sz w:val="28"/>
          <w:szCs w:val="28"/>
        </w:rPr>
        <w:t>然而有部分不活動帶原者，會以每年</w:t>
      </w:r>
      <w:r w:rsidRPr="00016184">
        <w:rPr>
          <w:rFonts w:eastAsia="標楷體"/>
          <w:sz w:val="28"/>
          <w:szCs w:val="28"/>
        </w:rPr>
        <w:t>2.2-3.3%</w:t>
      </w:r>
      <w:r w:rsidRPr="00016184">
        <w:rPr>
          <w:rFonts w:eastAsia="標楷體"/>
          <w:sz w:val="28"/>
          <w:szCs w:val="28"/>
        </w:rPr>
        <w:t>的機會，</w:t>
      </w:r>
      <w:r w:rsidRPr="00016184">
        <w:rPr>
          <w:rFonts w:eastAsia="標楷體"/>
          <w:sz w:val="28"/>
          <w:szCs w:val="28"/>
          <w:lang w:eastAsia="ja-JP"/>
        </w:rPr>
        <w:fldChar w:fldCharType="begin">
          <w:fldData xml:space="preserve">PEVuZE5vdGU+PENpdGU+PEF1dGhvcj5DaHU8L0F1dGhvcj48WWVhcj4yMDA0PC9ZZWFyPjxSZWNO
dW0+MzMzPC9SZWNOdW0+PERpc3BsYXlUZXh0PjxzdHlsZSBmYWNlPSJzdXBlcnNjcmlwdCI+NSwg
Njwvc3R5bGU+PC9EaXNwbGF5VGV4dD48cmVjb3JkPjxyZWMtbnVtYmVyPjMzMzwvcmVjLW51bWJl
cj48Zm9yZWlnbi1rZXlzPjxrZXkgYXBwPSJFTiIgZGItaWQ9IjlkdGZ4cHg5NnhyNWQ4ZTJhc2M1
OXB2d3g1NXdwYTlhenplYSI+MzMzPC9rZXk+PC9mb3JlaWduLWtleXM+PHJlZi10eXBlIG5hbWU9
IkpvdXJuYWwgQXJ0aWNsZSI+MTc8L3JlZi10eXBlPjxjb250cmlidXRvcnM+PGF1dGhvcnM+PGF1
dGhvcj5DaHUsIEMuIE0uPC9hdXRob3I+PGF1dGhvcj5IdW5nLCBTLiBKLjwvYXV0aG9yPjxhdXRo
b3I+TGluLCBKLjwvYXV0aG9yPjxhdXRob3I+VGFpLCBELiBJLjwvYXV0aG9yPjxhdXRob3I+TGlh
dywgWS4gRi48L2F1dGhvcj48L2F1dGhvcnM+PC9jb250cmlidXRvcnM+PGF1dGgtYWRkcmVzcz5M
aXZlciBSZXNlYXJjaCBVbml0LCBDaGFuZyBHdW5nIE1lbW9yaWFsIEhvc3BpdGFsLCBhbmQgQ2hh
bmcgR3VuZyBVbml2ZXJzaXR5LCBUYWlwZWksIFRhaXdhbi4gY2h1MDA2NkBjZ21oLm9yZy50dzwv
YXV0aC1hZGRyZXNzPjx0aXRsZXM+PHRpdGxlPk5hdHVyYWwgaGlzdG9yeSBvZiBoZXBhdGl0aXMg
QiBlIGFudGlnZW4gdG8gYW50aWJvZHkgc2Vyb2NvbnZlcnNpb24gaW4gcGF0aWVudHMgd2l0aCBu
b3JtYWwgc2VydW0gYW1pbm90cmFuc2ZlcmFzZSBsZXZlbHM8L3RpdGxlPjxzZWNvbmRhcnktdGl0
bGU+QW0gSiBNZWQ8L3NlY29uZGFyeS10aXRsZT48YWx0LXRpdGxlPlRoZSBBbWVyaWNhbiBqb3Vy
bmFsIG9mIG1lZGljaW5lPC9hbHQtdGl0bGU+PC90aXRsZXM+PHBlcmlvZGljYWw+PGZ1bGwtdGl0
bGU+QW0gSiBNZWQ8L2Z1bGwtdGl0bGU+PGFiYnItMT5UaGUgQW1lcmljYW4gam91cm5hbCBvZiBt
ZWRpY2luZTwvYWJici0xPjwvcGVyaW9kaWNhbD48YWx0LXBlcmlvZGljYWw+PGZ1bGwtdGl0bGU+
QW0gSiBNZWQ8L2Z1bGwtdGl0bGU+PGFiYnItMT5UaGUgQW1lcmljYW4gam91cm5hbCBvZiBtZWRp
Y2luZTwvYWJici0xPjwvYWx0LXBlcmlvZGljYWw+PHBhZ2VzPjgyOS0zNDwvcGFnZXM+PHZvbHVt
ZT4xMTY8L3ZvbHVtZT48bnVtYmVyPjEyPC9udW1iZXI+PHNlY3Rpb24+ODI5PC9zZWN0aW9uPjxr
ZXl3b3Jkcz48a2V5d29yZD5BZG9sZXNjZW50PC9rZXl3b3JkPjxrZXl3b3JkPkFkdWx0PC9rZXl3
b3JkPjxrZXl3b3JkPkNhcmNpbm9tYSwgSGVwYXRvY2VsbHVsYXIvZXRpb2xvZ3k8L2tleXdvcmQ+
PGtleXdvcmQ+RmVtYWxlPC9rZXl3b3JkPjxrZXl3b3JkPkZvbGxvdy1VcCBTdHVkaWVzPC9rZXl3
b3JkPjxrZXl3b3JkPkhlcGF0aXRpcyBCLypibG9vZC9jb21wbGljYXRpb25zLyppbW11bm9sb2d5
PC9rZXl3b3JkPjxrZXl3b3JkPkhlcGF0aXRpcyBCIEFudGlib2RpZXMvKmltbXVub2xvZ3k8L2tl
eXdvcmQ+PGtleXdvcmQ+SGVwYXRpdGlzIEIgZSBBbnRpZ2Vucy8qaW1tdW5vbG9neTwva2V5d29y
ZD48a2V5d29yZD5IdW1hbnM8L2tleXdvcmQ+PGtleXdvcmQ+TGl2ZXIgQ2lycmhvc2lzL2V0aW9s
b2d5PC9rZXl3b3JkPjxrZXl3b3JkPkxpdmVyIE5lb3BsYXNtcy9ldGlvbG9neTwva2V5d29yZD48
a2V5d29yZD5NYWxlPC9rZXl3b3JkPjxrZXl3b3JkPk1pZGRsZSBBZ2VkPC9rZXl3b3JkPjxrZXl3
b3JkPlJlZmVyZW5jZSBWYWx1ZXM8L2tleXdvcmQ+PGtleXdvcmQ+VHJhbnNhbWluYXNlcy8qYmxv
b2Q8L2tleXdvcmQ+PC9rZXl3b3Jkcz48ZGF0ZXM+PHllYXI+MjAwNDwveWVhcj48cHViLWRhdGVz
PjxkYXRlPkp1biAxNTwvZGF0ZT48L3B1Yi1kYXRlcz48L2RhdGVzPjxpc2JuPjAwMDItOTM0MyAo
UHJpbnQpPC9pc2JuPjxhY2Nlc3Npb24tbnVtPjE1MTc4NDk4PC9hY2Nlc3Npb24tbnVtPjx1cmxz
PjxyZWxhdGVkLXVybHM+PHVybD5odHRwOi8vd3d3Lm5jYmkubmxtLm5paC5nb3YvZW50cmV6L3F1
ZXJ5LmZjZ2k/Y21kPVJldHJpZXZlJmFtcDtkYj1QdWJNZWQmYW1wO2RvcHQ9Q2l0YXRpb24mYW1w
O2xpc3RfdWlkcz0xNTE3ODQ5OCA8L3VybD48L3JlbGF0ZWQtdXJscz48L3VybHM+PGxhbmd1YWdl
PmVuZzwvbGFuZ3VhZ2U+PC9yZWNvcmQ+PC9DaXRlPjxDaXRlPjxBdXRob3I+SHN1PC9BdXRob3I+
PFllYXI+MjAwMjwvWWVhcj48UmVjTnVtPjMzNDwvUmVjTnVtPjxyZWNvcmQ+PHJlYy1udW1iZXI+
MzM0PC9yZWMtbnVtYmVyPjxmb3JlaWduLWtleXM+PGtleSBhcHA9IkVOIiBkYi1pZD0iOWR0Znhw
eDk2eHI1ZDhlMmFzYzU5cHZ3eDU1d3BhOWF6emVhIj4zMzQ8L2tleT48L2ZvcmVpZ24ta2V5cz48
cmVmLXR5cGUgbmFtZT0iSm91cm5hbCBBcnRpY2xlIj4xNzwvcmVmLXR5cGU+PGNvbnRyaWJ1dG9y
cz48YXV0aG9ycz48YXV0aG9yPkhzdSwgWS4gUy48L2F1dGhvcj48YXV0aG9yPkNoaWVuLCBSLiBO
LjwvYXV0aG9yPjxhdXRob3I+WWVoLCBDLiBULjwvYXV0aG9yPjxhdXRob3I+U2hlZW4sIEkuIFMu
PC9hdXRob3I+PGF1dGhvcj5DaGlvdSwgSC4gWS48L2F1dGhvcj48YXV0aG9yPkNodSwgQy4gTS48
L2F1dGhvcj48YXV0aG9yPkxpYXcsIFkuIEYuPC9hdXRob3I+PC9hdXRob3JzPjwvY29udHJpYnV0
b3JzPjxhdXRoLWFkZHJlc3M+TGl2ZXIgUmVzZWFyY2ggVW5pdCwgQ2hhbmcgR3VuZyBNZW1vcmlh
bCBIb3NwaXRhbCwgQ2hhbmcgR3VuZyBVbml2ZXJzaXR5LCBUYWlwZWksIFRhaXdhbi48L2F1dGgt
YWRkcmVzcz48dGl0bGVzPjx0aXRsZT5Mb25nLXRlcm0gb3V0Y29tZSBhZnRlciBzcG9udGFuZW91
cyBIQmVBZyBzZXJvY29udmVyc2lvbiBpbiBwYXRpZW50cyB3aXRoIGNocm9uaWMgaGVwYXRpdGlz
IEI8L3RpdGxlPjxzZWNvbmRhcnktdGl0bGU+SGVwYXRvbG9neTwvc2Vjb25kYXJ5LXRpdGxlPjxh
bHQtdGl0bGU+SGVwYXRvbG9neSAoQmFsdGltb3JlLCBNZDwvYWx0LXRpdGxlPjwvdGl0bGVzPjxw
ZXJpb2RpY2FsPjxmdWxsLXRpdGxlPkhlcGF0b2xvZ3k8L2Z1bGwtdGl0bGU+PGFiYnItMT5IZXBh
dG9sb2d5IChCYWx0aW1vcmUsIE1kPC9hYmJyLTE+PC9wZXJpb2RpY2FsPjxhbHQtcGVyaW9kaWNh
bD48ZnVsbC10aXRsZT5IZXBhdG9sb2d5PC9mdWxsLXRpdGxlPjxhYmJyLTE+SGVwYXRvbG9neSAo
QmFsdGltb3JlLCBNZDwvYWJici0xPjwvYWx0LXBlcmlvZGljYWw+PHBhZ2VzPjE1MjItNzwvcGFn
ZXM+PHZvbHVtZT4zNTwvdm9sdW1lPjxudW1iZXI+NjwvbnVtYmVyPjxzZWN0aW9uPjE1MjI8L3Nl
Y3Rpb24+PGtleXdvcmRzPjxrZXl3b3JkPkFkb2xlc2NlbnQ8L2tleXdvcmQ+PGtleXdvcmQ+QWR1
bHQ8L2tleXdvcmQ+PGtleXdvcmQ+Q2FyY2lub21hLCBIZXBhdG9jZWxsdWxhci9lcGlkZW1pb2xv
Z3k8L2tleXdvcmQ+PGtleXdvcmQ+RmVtYWxlPC9rZXl3b3JkPjxrZXl3b3JkPkZvbGxvdy1VcCBT
dHVkaWVzPC9rZXl3b3JkPjxrZXl3b3JkPkhlcGF0aXRpcyBCIEFudGlib2RpZXMvKmJsb29kPC9r
ZXl3b3JkPjxrZXl3b3JkPkhlcGF0aXRpcyBCIGUgQW50aWdlbnMvKmltbXVub2xvZ3k8L2tleXdv
cmQ+PGtleXdvcmQ+SGVwYXRpdGlzIEIsIENocm9uaWMvKmVwaWRlbWlvbG9neS8qaW1tdW5vbG9n
eTwva2V5d29yZD48a2V5d29yZD5IdW1hbnM8L2tleXdvcmQ+PGtleXdvcmQ+SW5jaWRlbmNlPC9r
ZXl3b3JkPjxrZXl3b3JkPkxpdmVyIENpcnJob3Npcy9lcGlkZW1pb2xvZ3k8L2tleXdvcmQ+PGtl
eXdvcmQ+TGl2ZXIgTmVvcGxhc21zL2VwaWRlbWlvbG9neTwva2V5d29yZD48a2V5d29yZD5NYWxl
PC9rZXl3b3JkPjxrZXl3b3JkPk1pZGRsZSBBZ2VkPC9rZXl3b3JkPjxrZXl3b3JkPlJlbWlzc2lv
biwgU3BvbnRhbmVvdXM8L2tleXdvcmQ+PGtleXdvcmQ+UmlzayBGYWN0b3JzPC9rZXl3b3JkPjwv
a2V5d29yZHM+PGRhdGVzPjx5ZWFyPjIwMDI8L3llYXI+PHB1Yi1kYXRlcz48ZGF0ZT5KdW48L2Rh
dGU+PC9wdWItZGF0ZXM+PC9kYXRlcz48aXNibj4wMjcwLTkxMzkgKFByaW50KTwvaXNibj48YWNj
ZXNzaW9uLW51bT4xMjAyOTYzOTwvYWNjZXNzaW9uLW51bT48dXJscz48cmVsYXRlZC11cmxzPjx1
cmw+aHR0cDovL3d3dy5uY2JpLm5sbS5uaWguZ292L2VudHJlei9xdWVyeS5mY2dpP2NtZD1SZXRy
aWV2ZSZhbXA7ZGI9UHViTWVkJmFtcDtkb3B0PUNpdGF0aW9uJmFtcDtsaXN0X3VpZHM9MTIwMjk2
MzkgPC91cmw+PC9yZWxhdGVkLXVybHM+PC91cmxzPjxsYW5ndWFnZT5lbmc8L2xhbmd1YWdlPjwv
cmVjb3JkPjwvQ2l0ZT48L0VuZE5vdGU+
</w:fldData>
        </w:fldChar>
      </w:r>
      <w:r w:rsidRPr="00016184">
        <w:rPr>
          <w:rFonts w:eastAsia="標楷體"/>
          <w:sz w:val="28"/>
          <w:szCs w:val="28"/>
          <w:lang w:eastAsia="ja-JP"/>
        </w:rPr>
        <w:instrText xml:space="preserve"> ADDIN EN.CITE </w:instrText>
      </w:r>
      <w:r w:rsidRPr="00016184">
        <w:rPr>
          <w:rFonts w:eastAsia="標楷體"/>
          <w:sz w:val="28"/>
          <w:szCs w:val="28"/>
          <w:lang w:eastAsia="ja-JP"/>
        </w:rPr>
        <w:fldChar w:fldCharType="begin">
          <w:fldData xml:space="preserve">PEVuZE5vdGU+PENpdGU+PEF1dGhvcj5DaHU8L0F1dGhvcj48WWVhcj4yMDA0PC9ZZWFyPjxSZWNO
dW0+MzMzPC9SZWNOdW0+PERpc3BsYXlUZXh0PjxzdHlsZSBmYWNlPSJzdXBlcnNjcmlwdCI+NSwg
Njwvc3R5bGU+PC9EaXNwbGF5VGV4dD48cmVjb3JkPjxyZWMtbnVtYmVyPjMzMzwvcmVjLW51bWJl
cj48Zm9yZWlnbi1rZXlzPjxrZXkgYXBwPSJFTiIgZGItaWQ9IjlkdGZ4cHg5NnhyNWQ4ZTJhc2M1
OXB2d3g1NXdwYTlhenplYSI+MzMzPC9rZXk+PC9mb3JlaWduLWtleXM+PHJlZi10eXBlIG5hbWU9
IkpvdXJuYWwgQXJ0aWNsZSI+MTc8L3JlZi10eXBlPjxjb250cmlidXRvcnM+PGF1dGhvcnM+PGF1
dGhvcj5DaHUsIEMuIE0uPC9hdXRob3I+PGF1dGhvcj5IdW5nLCBTLiBKLjwvYXV0aG9yPjxhdXRo
b3I+TGluLCBKLjwvYXV0aG9yPjxhdXRob3I+VGFpLCBELiBJLjwvYXV0aG9yPjxhdXRob3I+TGlh
dywgWS4gRi48L2F1dGhvcj48L2F1dGhvcnM+PC9jb250cmlidXRvcnM+PGF1dGgtYWRkcmVzcz5M
aXZlciBSZXNlYXJjaCBVbml0LCBDaGFuZyBHdW5nIE1lbW9yaWFsIEhvc3BpdGFsLCBhbmQgQ2hh
bmcgR3VuZyBVbml2ZXJzaXR5LCBUYWlwZWksIFRhaXdhbi4gY2h1MDA2NkBjZ21oLm9yZy50dzwv
YXV0aC1hZGRyZXNzPjx0aXRsZXM+PHRpdGxlPk5hdHVyYWwgaGlzdG9yeSBvZiBoZXBhdGl0aXMg
QiBlIGFudGlnZW4gdG8gYW50aWJvZHkgc2Vyb2NvbnZlcnNpb24gaW4gcGF0aWVudHMgd2l0aCBu
b3JtYWwgc2VydW0gYW1pbm90cmFuc2ZlcmFzZSBsZXZlbHM8L3RpdGxlPjxzZWNvbmRhcnktdGl0
bGU+QW0gSiBNZWQ8L3NlY29uZGFyeS10aXRsZT48YWx0LXRpdGxlPlRoZSBBbWVyaWNhbiBqb3Vy
bmFsIG9mIG1lZGljaW5lPC9hbHQtdGl0bGU+PC90aXRsZXM+PHBlcmlvZGljYWw+PGZ1bGwtdGl0
bGU+QW0gSiBNZWQ8L2Z1bGwtdGl0bGU+PGFiYnItMT5UaGUgQW1lcmljYW4gam91cm5hbCBvZiBt
ZWRpY2luZTwvYWJici0xPjwvcGVyaW9kaWNhbD48YWx0LXBlcmlvZGljYWw+PGZ1bGwtdGl0bGU+
QW0gSiBNZWQ8L2Z1bGwtdGl0bGU+PGFiYnItMT5UaGUgQW1lcmljYW4gam91cm5hbCBvZiBtZWRp
Y2luZTwvYWJici0xPjwvYWx0LXBlcmlvZGljYWw+PHBhZ2VzPjgyOS0zNDwvcGFnZXM+PHZvbHVt
ZT4xMTY8L3ZvbHVtZT48bnVtYmVyPjEyPC9udW1iZXI+PHNlY3Rpb24+ODI5PC9zZWN0aW9uPjxr
ZXl3b3Jkcz48a2V5d29yZD5BZG9sZXNjZW50PC9rZXl3b3JkPjxrZXl3b3JkPkFkdWx0PC9rZXl3
b3JkPjxrZXl3b3JkPkNhcmNpbm9tYSwgSGVwYXRvY2VsbHVsYXIvZXRpb2xvZ3k8L2tleXdvcmQ+
PGtleXdvcmQ+RmVtYWxlPC9rZXl3b3JkPjxrZXl3b3JkPkZvbGxvdy1VcCBTdHVkaWVzPC9rZXl3
b3JkPjxrZXl3b3JkPkhlcGF0aXRpcyBCLypibG9vZC9jb21wbGljYXRpb25zLyppbW11bm9sb2d5
PC9rZXl3b3JkPjxrZXl3b3JkPkhlcGF0aXRpcyBCIEFudGlib2RpZXMvKmltbXVub2xvZ3k8L2tl
eXdvcmQ+PGtleXdvcmQ+SGVwYXRpdGlzIEIgZSBBbnRpZ2Vucy8qaW1tdW5vbG9neTwva2V5d29y
ZD48a2V5d29yZD5IdW1hbnM8L2tleXdvcmQ+PGtleXdvcmQ+TGl2ZXIgQ2lycmhvc2lzL2V0aW9s
b2d5PC9rZXl3b3JkPjxrZXl3b3JkPkxpdmVyIE5lb3BsYXNtcy9ldGlvbG9neTwva2V5d29yZD48
a2V5d29yZD5NYWxlPC9rZXl3b3JkPjxrZXl3b3JkPk1pZGRsZSBBZ2VkPC9rZXl3b3JkPjxrZXl3
b3JkPlJlZmVyZW5jZSBWYWx1ZXM8L2tleXdvcmQ+PGtleXdvcmQ+VHJhbnNhbWluYXNlcy8qYmxv
b2Q8L2tleXdvcmQ+PC9rZXl3b3Jkcz48ZGF0ZXM+PHllYXI+MjAwNDwveWVhcj48cHViLWRhdGVz
PjxkYXRlPkp1biAxNTwvZGF0ZT48L3B1Yi1kYXRlcz48L2RhdGVzPjxpc2JuPjAwMDItOTM0MyAo
UHJpbnQpPC9pc2JuPjxhY2Nlc3Npb24tbnVtPjE1MTc4NDk4PC9hY2Nlc3Npb24tbnVtPjx1cmxz
PjxyZWxhdGVkLXVybHM+PHVybD5odHRwOi8vd3d3Lm5jYmkubmxtLm5paC5nb3YvZW50cmV6L3F1
ZXJ5LmZjZ2k/Y21kPVJldHJpZXZlJmFtcDtkYj1QdWJNZWQmYW1wO2RvcHQ9Q2l0YXRpb24mYW1w
O2xpc3RfdWlkcz0xNTE3ODQ5OCA8L3VybD48L3JlbGF0ZWQtdXJscz48L3VybHM+PGxhbmd1YWdl
PmVuZzwvbGFuZ3VhZ2U+PC9yZWNvcmQ+PC9DaXRlPjxDaXRlPjxBdXRob3I+SHN1PC9BdXRob3I+
PFllYXI+MjAwMjwvWWVhcj48UmVjTnVtPjMzNDwvUmVjTnVtPjxyZWNvcmQ+PHJlYy1udW1iZXI+
MzM0PC9yZWMtbnVtYmVyPjxmb3JlaWduLWtleXM+PGtleSBhcHA9IkVOIiBkYi1pZD0iOWR0Znhw
eDk2eHI1ZDhlMmFzYzU5cHZ3eDU1d3BhOWF6emVhIj4zMzQ8L2tleT48L2ZvcmVpZ24ta2V5cz48
cmVmLXR5cGUgbmFtZT0iSm91cm5hbCBBcnRpY2xlIj4xNzwvcmVmLXR5cGU+PGNvbnRyaWJ1dG9y
cz48YXV0aG9ycz48YXV0aG9yPkhzdSwgWS4gUy48L2F1dGhvcj48YXV0aG9yPkNoaWVuLCBSLiBO
LjwvYXV0aG9yPjxhdXRob3I+WWVoLCBDLiBULjwvYXV0aG9yPjxhdXRob3I+U2hlZW4sIEkuIFMu
PC9hdXRob3I+PGF1dGhvcj5DaGlvdSwgSC4gWS48L2F1dGhvcj48YXV0aG9yPkNodSwgQy4gTS48
L2F1dGhvcj48YXV0aG9yPkxpYXcsIFkuIEYuPC9hdXRob3I+PC9hdXRob3JzPjwvY29udHJpYnV0
b3JzPjxhdXRoLWFkZHJlc3M+TGl2ZXIgUmVzZWFyY2ggVW5pdCwgQ2hhbmcgR3VuZyBNZW1vcmlh
bCBIb3NwaXRhbCwgQ2hhbmcgR3VuZyBVbml2ZXJzaXR5LCBUYWlwZWksIFRhaXdhbi48L2F1dGgt
YWRkcmVzcz48dGl0bGVzPjx0aXRsZT5Mb25nLXRlcm0gb3V0Y29tZSBhZnRlciBzcG9udGFuZW91
cyBIQmVBZyBzZXJvY29udmVyc2lvbiBpbiBwYXRpZW50cyB3aXRoIGNocm9uaWMgaGVwYXRpdGlz
IEI8L3RpdGxlPjxzZWNvbmRhcnktdGl0bGU+SGVwYXRvbG9neTwvc2Vjb25kYXJ5LXRpdGxlPjxh
bHQtdGl0bGU+SGVwYXRvbG9neSAoQmFsdGltb3JlLCBNZDwvYWx0LXRpdGxlPjwvdGl0bGVzPjxw
ZXJpb2RpY2FsPjxmdWxsLXRpdGxlPkhlcGF0b2xvZ3k8L2Z1bGwtdGl0bGU+PGFiYnItMT5IZXBh
dG9sb2d5IChCYWx0aW1vcmUsIE1kPC9hYmJyLTE+PC9wZXJpb2RpY2FsPjxhbHQtcGVyaW9kaWNh
bD48ZnVsbC10aXRsZT5IZXBhdG9sb2d5PC9mdWxsLXRpdGxlPjxhYmJyLTE+SGVwYXRvbG9neSAo
QmFsdGltb3JlLCBNZDwvYWJici0xPjwvYWx0LXBlcmlvZGljYWw+PHBhZ2VzPjE1MjItNzwvcGFn
ZXM+PHZvbHVtZT4zNTwvdm9sdW1lPjxudW1iZXI+NjwvbnVtYmVyPjxzZWN0aW9uPjE1MjI8L3Nl
Y3Rpb24+PGtleXdvcmRzPjxrZXl3b3JkPkFkb2xlc2NlbnQ8L2tleXdvcmQ+PGtleXdvcmQ+QWR1
bHQ8L2tleXdvcmQ+PGtleXdvcmQ+Q2FyY2lub21hLCBIZXBhdG9jZWxsdWxhci9lcGlkZW1pb2xv
Z3k8L2tleXdvcmQ+PGtleXdvcmQ+RmVtYWxlPC9rZXl3b3JkPjxrZXl3b3JkPkZvbGxvdy1VcCBT
dHVkaWVzPC9rZXl3b3JkPjxrZXl3b3JkPkhlcGF0aXRpcyBCIEFudGlib2RpZXMvKmJsb29kPC9r
ZXl3b3JkPjxrZXl3b3JkPkhlcGF0aXRpcyBCIGUgQW50aWdlbnMvKmltbXVub2xvZ3k8L2tleXdv
cmQ+PGtleXdvcmQ+SGVwYXRpdGlzIEIsIENocm9uaWMvKmVwaWRlbWlvbG9neS8qaW1tdW5vbG9n
eTwva2V5d29yZD48a2V5d29yZD5IdW1hbnM8L2tleXdvcmQ+PGtleXdvcmQ+SW5jaWRlbmNlPC9r
ZXl3b3JkPjxrZXl3b3JkPkxpdmVyIENpcnJob3Npcy9lcGlkZW1pb2xvZ3k8L2tleXdvcmQ+PGtl
eXdvcmQ+TGl2ZXIgTmVvcGxhc21zL2VwaWRlbWlvbG9neTwva2V5d29yZD48a2V5d29yZD5NYWxl
PC9rZXl3b3JkPjxrZXl3b3JkPk1pZGRsZSBBZ2VkPC9rZXl3b3JkPjxrZXl3b3JkPlJlbWlzc2lv
biwgU3BvbnRhbmVvdXM8L2tleXdvcmQ+PGtleXdvcmQ+UmlzayBGYWN0b3JzPC9rZXl3b3JkPjwv
a2V5d29yZHM+PGRhdGVzPjx5ZWFyPjIwMDI8L3llYXI+PHB1Yi1kYXRlcz48ZGF0ZT5KdW48L2Rh
dGU+PC9wdWItZGF0ZXM+PC9kYXRlcz48aXNibj4wMjcwLTkxMzkgKFByaW50KTwvaXNibj48YWNj
ZXNzaW9uLW51bT4xMjAyOTYzOTwvYWNjZXNzaW9uLW51bT48dXJscz48cmVsYXRlZC11cmxzPjx1
cmw+aHR0cDovL3d3dy5uY2JpLm5sbS5uaWguZ292L2VudHJlei9xdWVyeS5mY2dpP2NtZD1SZXRy
aWV2ZSZhbXA7ZGI9UHViTWVkJmFtcDtkb3B0PUNpdGF0aW9uJmFtcDtsaXN0X3VpZHM9MTIwMjk2
MzkgPC91cmw+PC9yZWxhdGVkLXVybHM+PC91cmxzPjxsYW5ndWFnZT5lbmc8L2xhbmd1YWdlPjwv
cmVjb3JkPjwvQ2l0ZT48L0VuZE5vdGU+
</w:fldData>
        </w:fldChar>
      </w:r>
      <w:r w:rsidRPr="00016184">
        <w:rPr>
          <w:rFonts w:eastAsia="標楷體"/>
          <w:sz w:val="28"/>
          <w:szCs w:val="28"/>
          <w:lang w:eastAsia="ja-JP"/>
        </w:rPr>
        <w:instrText xml:space="preserve"> ADDIN EN.CITE.DATA </w:instrText>
      </w:r>
      <w:r w:rsidRPr="00016184">
        <w:rPr>
          <w:rFonts w:eastAsia="標楷體"/>
          <w:sz w:val="28"/>
          <w:szCs w:val="28"/>
          <w:lang w:eastAsia="ja-JP"/>
        </w:rPr>
      </w:r>
      <w:r w:rsidRPr="00016184">
        <w:rPr>
          <w:rFonts w:eastAsia="標楷體"/>
          <w:sz w:val="28"/>
          <w:szCs w:val="28"/>
          <w:lang w:eastAsia="ja-JP"/>
        </w:rPr>
        <w:fldChar w:fldCharType="end"/>
      </w:r>
      <w:r w:rsidRPr="00016184">
        <w:rPr>
          <w:rFonts w:eastAsia="標楷體"/>
          <w:sz w:val="28"/>
          <w:szCs w:val="28"/>
          <w:lang w:eastAsia="ja-JP"/>
        </w:rPr>
        <w:fldChar w:fldCharType="separate"/>
      </w:r>
      <w:hyperlink w:anchor="_ENREF_5" w:tooltip="Chu, 2004 #333" w:history="1">
        <w:r w:rsidRPr="00016184">
          <w:rPr>
            <w:rFonts w:eastAsia="標楷體"/>
            <w:noProof/>
            <w:sz w:val="28"/>
            <w:szCs w:val="28"/>
            <w:vertAlign w:val="superscript"/>
          </w:rPr>
          <w:t>5</w:t>
        </w:r>
      </w:hyperlink>
      <w:r w:rsidRPr="00016184">
        <w:rPr>
          <w:rFonts w:eastAsia="標楷體"/>
          <w:noProof/>
          <w:sz w:val="28"/>
          <w:szCs w:val="28"/>
          <w:vertAlign w:val="superscript"/>
        </w:rPr>
        <w:t xml:space="preserve">, </w:t>
      </w:r>
      <w:hyperlink w:anchor="_ENREF_6" w:tooltip="Hsu, 2002 #334" w:history="1">
        <w:r w:rsidRPr="00016184">
          <w:rPr>
            <w:rFonts w:eastAsia="標楷體"/>
            <w:noProof/>
            <w:sz w:val="28"/>
            <w:szCs w:val="28"/>
            <w:vertAlign w:val="superscript"/>
          </w:rPr>
          <w:t>6</w:t>
        </w:r>
      </w:hyperlink>
      <w:r w:rsidRPr="00016184">
        <w:rPr>
          <w:rFonts w:eastAsia="標楷體"/>
          <w:sz w:val="28"/>
          <w:szCs w:val="28"/>
          <w:lang w:eastAsia="ja-JP"/>
        </w:rPr>
        <w:fldChar w:fldCharType="end"/>
      </w:r>
      <w:r w:rsidRPr="00016184">
        <w:rPr>
          <w:rFonts w:eastAsia="標楷體"/>
          <w:sz w:val="28"/>
          <w:szCs w:val="28"/>
        </w:rPr>
        <w:t>產生</w:t>
      </w:r>
      <w:r w:rsidRPr="00016184">
        <w:rPr>
          <w:rFonts w:eastAsia="標楷體"/>
          <w:sz w:val="28"/>
          <w:szCs w:val="28"/>
        </w:rPr>
        <w:t>B</w:t>
      </w:r>
      <w:r w:rsidRPr="00016184">
        <w:rPr>
          <w:rFonts w:eastAsia="標楷體"/>
          <w:sz w:val="28"/>
          <w:szCs w:val="28"/>
        </w:rPr>
        <w:t>型肝炎病毒的再活化，也就是進入再活化期</w:t>
      </w:r>
      <w:r w:rsidRPr="00016184">
        <w:rPr>
          <w:rFonts w:eastAsia="標楷體"/>
          <w:sz w:val="28"/>
          <w:szCs w:val="28"/>
        </w:rPr>
        <w:t>(reactivation phase)</w:t>
      </w:r>
      <w:r w:rsidRPr="00016184">
        <w:rPr>
          <w:rFonts w:eastAsia="標楷體"/>
          <w:sz w:val="28"/>
          <w:szCs w:val="28"/>
        </w:rPr>
        <w:t>，或是</w:t>
      </w:r>
      <w:r w:rsidRPr="00016184">
        <w:rPr>
          <w:rFonts w:eastAsia="標楷體"/>
          <w:sz w:val="28"/>
          <w:szCs w:val="28"/>
        </w:rPr>
        <w:t>e</w:t>
      </w:r>
      <w:r w:rsidRPr="00016184">
        <w:rPr>
          <w:rFonts w:eastAsia="標楷體"/>
          <w:sz w:val="28"/>
          <w:szCs w:val="28"/>
        </w:rPr>
        <w:t>抗原陰性慢性</w:t>
      </w:r>
      <w:r w:rsidRPr="00016184">
        <w:rPr>
          <w:rFonts w:eastAsia="標楷體"/>
          <w:sz w:val="28"/>
          <w:szCs w:val="28"/>
        </w:rPr>
        <w:t>B</w:t>
      </w:r>
      <w:r w:rsidRPr="00016184">
        <w:rPr>
          <w:rFonts w:eastAsia="標楷體"/>
          <w:sz w:val="28"/>
          <w:szCs w:val="28"/>
        </w:rPr>
        <w:t>型肝炎：這些病人的臨床表徵包括血清中病毒量上升（</w:t>
      </w:r>
      <w:r w:rsidRPr="00016184">
        <w:rPr>
          <w:rFonts w:eastAsia="標楷體"/>
          <w:sz w:val="28"/>
          <w:szCs w:val="28"/>
        </w:rPr>
        <w:t>&gt;2000IU/ml</w:t>
      </w:r>
      <w:r w:rsidRPr="00016184">
        <w:rPr>
          <w:rFonts w:eastAsia="標楷體"/>
          <w:sz w:val="28"/>
          <w:szCs w:val="28"/>
        </w:rPr>
        <w:t>）、</w:t>
      </w:r>
      <w:r w:rsidRPr="00016184">
        <w:rPr>
          <w:rFonts w:eastAsia="標楷體"/>
          <w:sz w:val="28"/>
          <w:szCs w:val="28"/>
        </w:rPr>
        <w:t>ALT</w:t>
      </w:r>
      <w:r w:rsidRPr="00016184">
        <w:rPr>
          <w:rFonts w:eastAsia="標楷體"/>
          <w:sz w:val="28"/>
          <w:szCs w:val="28"/>
        </w:rPr>
        <w:t>數值上升，以及肝臟細胞再次受到免疫系統的破壞。</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從過去台灣的一項以社區為主的世代研究</w:t>
      </w:r>
      <w:r w:rsidRPr="00016184">
        <w:rPr>
          <w:rFonts w:eastAsia="標楷體"/>
          <w:sz w:val="28"/>
          <w:szCs w:val="28"/>
        </w:rPr>
        <w:t>(REVEAL-HBV)</w:t>
      </w:r>
      <w:r w:rsidRPr="00016184">
        <w:rPr>
          <w:rFonts w:eastAsia="標楷體"/>
          <w:sz w:val="28"/>
          <w:szCs w:val="28"/>
        </w:rPr>
        <w:t>指出，在大於</w:t>
      </w:r>
      <w:r w:rsidRPr="00016184">
        <w:rPr>
          <w:rFonts w:eastAsia="標楷體"/>
          <w:sz w:val="28"/>
          <w:szCs w:val="28"/>
        </w:rPr>
        <w:t>30</w:t>
      </w:r>
      <w:r w:rsidRPr="00016184">
        <w:rPr>
          <w:rFonts w:eastAsia="標楷體"/>
          <w:sz w:val="28"/>
          <w:szCs w:val="28"/>
        </w:rPr>
        <w:t>歲得患者，</w:t>
      </w:r>
      <w:r w:rsidRPr="00016184">
        <w:rPr>
          <w:rFonts w:eastAsia="標楷體"/>
          <w:sz w:val="28"/>
          <w:szCs w:val="28"/>
        </w:rPr>
        <w:t>e</w:t>
      </w:r>
      <w:r w:rsidRPr="00016184">
        <w:rPr>
          <w:rFonts w:eastAsia="標楷體"/>
          <w:sz w:val="28"/>
          <w:szCs w:val="28"/>
        </w:rPr>
        <w:t>抗原陽性以及血清中病毒量大於</w:t>
      </w:r>
      <w:r w:rsidRPr="00016184">
        <w:rPr>
          <w:rFonts w:eastAsia="標楷體"/>
          <w:sz w:val="28"/>
          <w:szCs w:val="28"/>
        </w:rPr>
        <w:t>2000 IU/mL</w:t>
      </w:r>
      <w:r w:rsidRPr="00016184">
        <w:rPr>
          <w:rFonts w:eastAsia="標楷體"/>
          <w:sz w:val="28"/>
          <w:szCs w:val="28"/>
        </w:rPr>
        <w:t>的病患，日後產生肝癌的危險性相對較高</w:t>
      </w:r>
      <w:hyperlink w:anchor="_ENREF_7" w:tooltip="Chen, 1996 #661" w:history="1">
        <w:r w:rsidRPr="00016184">
          <w:rPr>
            <w:rFonts w:eastAsia="標楷體"/>
            <w:sz w:val="28"/>
            <w:szCs w:val="28"/>
          </w:rPr>
          <w:fldChar w:fldCharType="begin"/>
        </w:r>
        <w:r w:rsidRPr="00016184">
          <w:rPr>
            <w:rFonts w:eastAsia="標楷體"/>
            <w:sz w:val="28"/>
            <w:szCs w:val="28"/>
          </w:rPr>
          <w:instrText xml:space="preserve"> ADDIN EN.CITE &lt;EndNote&gt;&lt;Cite&gt;&lt;Author&gt;Chen&lt;/Author&gt;&lt;Year&gt;1996&lt;/Year&gt;&lt;RecNum&gt;661&lt;/RecNum&gt;&lt;DisplayText&gt;&lt;style face="superscript"&gt;7&lt;/style&gt;&lt;/DisplayText&gt;&lt;record&gt;&lt;rec-number&gt;661&lt;/rec-number&gt;&lt;foreign-keys&gt;&lt;key app="EN" db-id="9dtfxpx96xr5d8e2asc59pvwx55wpa9azzea"&gt;661&lt;/key&gt;&lt;/foreign-keys&gt;&lt;ref-type name="Journal Article"&gt;17&lt;/ref-type&gt;&lt;contributors&gt;&lt;authors&gt;&lt;author&gt;Chen, H. L.&lt;/author&gt;&lt;author&gt;Chang, M. H.&lt;/author&gt;&lt;author&gt;Ni, Y. H.&lt;/author&gt;&lt;author&gt;Hsu, H. Y.&lt;/author&gt;&lt;author&gt;Lee, P. I.&lt;/author&gt;&lt;author&gt;Lee, C. Y.&lt;/author&gt;&lt;author&gt;Chen, D. S.&lt;/author&gt;&lt;/authors&gt;&lt;/contributors&gt;&lt;auth-address&gt;Department of Pediatrics, National Taiwan University Hospital, Taipei.&lt;/auth-address&gt;&lt;titles&gt;&lt;title&gt;Seroepidemiology of hepatitis B virus infection in children: Ten years of mass vaccination in Taiwan&lt;/title&gt;&lt;secondary-title&gt;Jama&lt;/secondary-title&gt;&lt;alt-title&gt;JAMA : the journal of the American Medical Association&lt;/alt-title&gt;&lt;/titles&gt;&lt;periodical&gt;&lt;full-title&gt;Jama&lt;/full-title&gt;&lt;/periodical&gt;&lt;pages&gt;906-8&lt;/pages&gt;&lt;volume&gt;276&lt;/volume&gt;&lt;number&gt;11&lt;/number&gt;&lt;edition&gt;1996/09/18&lt;/edition&gt;&lt;keywords&gt;&lt;keyword&gt;Child&lt;/keyword&gt;&lt;keyword&gt;Child, Preschool&lt;/keyword&gt;&lt;keyword&gt;Cross-Sectional Studies&lt;/keyword&gt;&lt;keyword&gt;Female&lt;/keyword&gt;&lt;keyword&gt;Hepatitis B/*epidemiology/immunology/prevention &amp;amp; control&lt;/keyword&gt;&lt;keyword&gt;Hepatitis B Antigens/blood&lt;/keyword&gt;&lt;keyword&gt;Hepatitis B Vaccines/*administration &amp;amp; dosage&lt;/keyword&gt;&lt;keyword&gt;Humans&lt;/keyword&gt;&lt;keyword&gt;*Immunization Programs&lt;/keyword&gt;&lt;keyword&gt;Infant&lt;/keyword&gt;&lt;keyword&gt;Infant, Newborn&lt;/keyword&gt;&lt;keyword&gt;Male&lt;/keyword&gt;&lt;keyword&gt;Prevalence&lt;/keyword&gt;&lt;keyword&gt;Seroepidemiologic Studies&lt;/keyword&gt;&lt;keyword&gt;Taiwan/epidemiology&lt;/keyword&gt;&lt;/keywords&gt;&lt;dates&gt;&lt;year&gt;1996&lt;/year&gt;&lt;pub-dates&gt;&lt;date&gt;Sep 18&lt;/date&gt;&lt;/pub-dates&gt;&lt;/dates&gt;&lt;isbn&gt;0098-7484 (Print)&amp;#xD;0098-7484 (Linking)&lt;/isbn&gt;&lt;accession-num&gt;8782640&lt;/accession-num&gt;&lt;work-type&gt;Research Support, Non-U.S. Gov&amp;apos;t&lt;/work-type&gt;&lt;urls&gt;&lt;related-urls&gt;&lt;url&gt;http://www.ncbi.nlm.nih.gov/pubmed/8782640&lt;/url&gt;&lt;/related-urls&gt;&lt;/urls&gt;&lt;language&gt;eng&lt;/language&gt;&lt;/record&gt;&lt;/Cite&gt;&lt;/EndNote&gt;</w:instrText>
        </w:r>
        <w:r w:rsidRPr="00016184">
          <w:rPr>
            <w:rFonts w:eastAsia="標楷體"/>
            <w:sz w:val="28"/>
            <w:szCs w:val="28"/>
          </w:rPr>
          <w:fldChar w:fldCharType="separate"/>
        </w:r>
        <w:r w:rsidRPr="00016184">
          <w:rPr>
            <w:rFonts w:eastAsia="標楷體"/>
            <w:noProof/>
            <w:sz w:val="28"/>
            <w:szCs w:val="28"/>
            <w:vertAlign w:val="superscript"/>
          </w:rPr>
          <w:t>7</w:t>
        </w:r>
        <w:r w:rsidRPr="00016184">
          <w:rPr>
            <w:rFonts w:eastAsia="標楷體"/>
            <w:sz w:val="28"/>
            <w:szCs w:val="28"/>
          </w:rPr>
          <w:fldChar w:fldCharType="end"/>
        </w:r>
      </w:hyperlink>
      <w:r w:rsidRPr="00016184">
        <w:rPr>
          <w:rFonts w:eastAsia="標楷體"/>
          <w:sz w:val="28"/>
          <w:szCs w:val="28"/>
        </w:rPr>
        <w:t>;</w:t>
      </w:r>
      <w:r w:rsidRPr="00016184">
        <w:rPr>
          <w:rFonts w:eastAsia="標楷體"/>
          <w:sz w:val="28"/>
          <w:szCs w:val="28"/>
        </w:rPr>
        <w:t>而我們研究團隊，在過去</w:t>
      </w:r>
      <w:r w:rsidRPr="00016184">
        <w:rPr>
          <w:rFonts w:eastAsia="標楷體"/>
          <w:sz w:val="28"/>
          <w:szCs w:val="28"/>
        </w:rPr>
        <w:t>3</w:t>
      </w:r>
      <w:r w:rsidRPr="00016184">
        <w:rPr>
          <w:rFonts w:eastAsia="標楷體"/>
          <w:sz w:val="28"/>
          <w:szCs w:val="28"/>
        </w:rPr>
        <w:t>年的研究中，利用</w:t>
      </w:r>
      <w:r w:rsidRPr="00016184">
        <w:rPr>
          <w:rFonts w:eastAsia="標楷體"/>
          <w:sz w:val="28"/>
          <w:szCs w:val="28"/>
        </w:rPr>
        <w:t>2688</w:t>
      </w:r>
      <w:r w:rsidRPr="00016184">
        <w:rPr>
          <w:rFonts w:eastAsia="標楷體"/>
          <w:sz w:val="28"/>
          <w:szCs w:val="28"/>
        </w:rPr>
        <w:t>位在台大醫院長期追蹤病患，所建立起的以醫院為主的世代研究</w:t>
      </w:r>
      <w:r w:rsidRPr="00016184">
        <w:rPr>
          <w:rFonts w:eastAsia="標楷體"/>
          <w:sz w:val="28"/>
          <w:szCs w:val="28"/>
        </w:rPr>
        <w:t>(ERADICATE-B)</w:t>
      </w:r>
      <w:r w:rsidRPr="00016184">
        <w:rPr>
          <w:rFonts w:eastAsia="標楷體"/>
          <w:sz w:val="28"/>
          <w:szCs w:val="28"/>
        </w:rPr>
        <w:t>中指出，除了</w:t>
      </w:r>
      <w:r w:rsidRPr="00016184">
        <w:rPr>
          <w:rFonts w:eastAsia="標楷體"/>
          <w:sz w:val="28"/>
          <w:szCs w:val="28"/>
        </w:rPr>
        <w:t>e</w:t>
      </w:r>
      <w:r w:rsidRPr="00016184">
        <w:rPr>
          <w:rFonts w:eastAsia="標楷體"/>
          <w:sz w:val="28"/>
          <w:szCs w:val="28"/>
        </w:rPr>
        <w:t>抗原及血清</w:t>
      </w:r>
      <w:r w:rsidRPr="00016184">
        <w:rPr>
          <w:rFonts w:eastAsia="標楷體"/>
          <w:sz w:val="28"/>
          <w:szCs w:val="28"/>
        </w:rPr>
        <w:lastRenderedPageBreak/>
        <w:t>中的病毒量</w:t>
      </w:r>
      <w:proofErr w:type="gramStart"/>
      <w:r w:rsidRPr="00016184">
        <w:rPr>
          <w:rFonts w:eastAsia="標楷體"/>
          <w:sz w:val="28"/>
          <w:szCs w:val="28"/>
        </w:rPr>
        <w:t>以外，</w:t>
      </w:r>
      <w:proofErr w:type="gramEnd"/>
      <w:r w:rsidRPr="00016184">
        <w:rPr>
          <w:rFonts w:eastAsia="標楷體"/>
          <w:sz w:val="28"/>
          <w:szCs w:val="28"/>
        </w:rPr>
        <w:t>血清中的表面抗原濃度，能對於所謂低病毒量的患者，更進一步細分肝癌的風險，也就是說對於血清中病毒量</w:t>
      </w:r>
      <w:r w:rsidRPr="00016184">
        <w:rPr>
          <w:rFonts w:eastAsia="標楷體"/>
          <w:sz w:val="28"/>
          <w:szCs w:val="28"/>
        </w:rPr>
        <w:t>&lt;2000 IU/mL</w:t>
      </w:r>
      <w:r w:rsidRPr="00016184">
        <w:rPr>
          <w:rFonts w:eastAsia="標楷體"/>
          <w:sz w:val="28"/>
          <w:szCs w:val="28"/>
        </w:rPr>
        <w:t>的患者，血清中表面抗原濃度</w:t>
      </w:r>
      <w:r w:rsidRPr="00016184">
        <w:rPr>
          <w:rFonts w:eastAsia="標楷體"/>
          <w:sz w:val="28"/>
          <w:szCs w:val="28"/>
        </w:rPr>
        <w:t>&lt;1000 IU/mL</w:t>
      </w:r>
      <w:r w:rsidRPr="00016184">
        <w:rPr>
          <w:rFonts w:eastAsia="標楷體"/>
          <w:sz w:val="28"/>
          <w:szCs w:val="28"/>
        </w:rPr>
        <w:t>，會較表面抗原濃度大於</w:t>
      </w:r>
      <w:r w:rsidRPr="00016184">
        <w:rPr>
          <w:rFonts w:eastAsia="標楷體"/>
          <w:sz w:val="28"/>
          <w:szCs w:val="28"/>
        </w:rPr>
        <w:t>1000 IU/mL</w:t>
      </w:r>
      <w:r w:rsidRPr="00016184">
        <w:rPr>
          <w:rFonts w:eastAsia="標楷體"/>
          <w:sz w:val="28"/>
          <w:szCs w:val="28"/>
        </w:rPr>
        <w:t>的患者，長期追蹤後，發生病毒複製再活化，肝炎，肝硬化，及肝癌的風險更低。</w:t>
      </w:r>
      <w:hyperlink w:anchor="_ENREF_8" w:tooltip="Tseng, 2012 #1469" w:history="1">
        <w:r w:rsidRPr="00016184">
          <w:rPr>
            <w:rFonts w:eastAsia="標楷體"/>
            <w:sz w:val="28"/>
            <w:szCs w:val="28"/>
          </w:rPr>
          <w:fldChar w:fldCharType="begin">
            <w:fldData xml:space="preserve">PEVuZE5vdGU+PENpdGU+PEF1dGhvcj5Uc2VuZzwvQXV0aG9yPjxZZWFyPjIwMTI8L1llYXI+PFJl
Y051bT4xNDY5PC9SZWNOdW0+PERpc3BsYXlUZXh0PjxzdHlsZSBmYWNlPSJzdXBlcnNjcmlwdCI+
ODwvc3R5bGU+PC9EaXNwbGF5VGV4dD48cmVjb3JkPjxyZWMtbnVtYmVyPjE0Njk8L3JlYy1udW1i
ZXI+PGZvcmVpZ24ta2V5cz48a2V5IGFwcD0iRU4iIGRiLWlkPSI5ZHRmeHB4OTZ4cjVkOGUyYXNj
NTlwdnd4NTV3cGE5YXp6ZWEiPjE0Njk8L2tleT48L2ZvcmVpZ24ta2V5cz48cmVmLXR5cGUgbmFt
ZT0iSm91cm5hbCBBcnRpY2xlIj4xNzwvcmVmLXR5cGU+PGNvbnRyaWJ1dG9ycz48YXV0aG9ycz48
YXV0aG9yPlRzZW5nLCBULiBDLjwvYXV0aG9yPjxhdXRob3I+TGl1LCBDLiBKLjwvYXV0aG9yPjxh
dXRob3I+WWFuZywgSC4gQy48L2F1dGhvcj48YXV0aG9yPlN1LCBULiBILjwvYXV0aG9yPjxhdXRo
b3I+V2FuZywgQy4gQy48L2F1dGhvcj48YXV0aG9yPkNoZW4sIEMuIEwuPC9hdXRob3I+PGF1dGhv
cj5LdW8sIFMuIEYuPC9hdXRob3I+PGF1dGhvcj5MaXUsIEMuIEguPC9hdXRob3I+PGF1dGhvcj5D
aGVuLCBQLiBKLjwvYXV0aG9yPjxhdXRob3I+Q2hlbiwgRC4gUy48L2F1dGhvcj48YXV0aG9yPkth
bywgSi4gSC48L2F1dGhvcj48L2F1dGhvcnM+PC9jb250cmlidXRvcnM+PGF1dGgtYWRkcmVzcz5E
aXZpc2lvbiBvZiBHYXN0cm9lbnRlcm9sb2d5LCBEZXBhcnRtZW50IG9mIEludGVybmFsIE1lZGlj
aW5lLCBCdWRkaGlzdCBUenUgQ2hpIEdlbmVyYWwgSG9zcGl0YWwgVGFpcGVpIEJyYW5jaCwgVGFp
cGVpLCBUYWl3YW4uPC9hdXRoLWFkZHJlc3M+PHRpdGxlcz48dGl0bGU+SGlnaCBsZXZlbHMgb2Yg
aGVwYXRpdGlzIEIgc3VyZmFjZSBhbnRpZ2VuIGluY3JlYXNlIHJpc2sgb2YgaGVwYXRvY2VsbHVs
YXIgY2FyY2lub21hIGluIHBhdGllbnRzIHdpdGggbG93IEhCViBsb2FkPC90aXRsZT48c2Vjb25k
YXJ5LXRpdGxlPkdhc3Ryb2VudGVyb2xvZ3k8L3NlY29uZGFyeS10aXRsZT48YWx0LXRpdGxlPkdh
c3Ryb2VudGVyb2xvZ3k8L2FsdC10aXRsZT48L3RpdGxlcz48cGVyaW9kaWNhbD48ZnVsbC10aXRs
ZT5HYXN0cm9lbnRlcm9sb2d5PC9mdWxsLXRpdGxlPjxhYmJyLTE+R2FzdHJvZW50ZXJvbG9neTwv
YWJici0xPjwvcGVyaW9kaWNhbD48YWx0LXBlcmlvZGljYWw+PGZ1bGwtdGl0bGU+R2FzdHJvZW50
ZXJvbG9neTwvZnVsbC10aXRsZT48YWJici0xPkdhc3Ryb2VudGVyb2xvZ3k8L2FiYnItMT48L2Fs
dC1wZXJpb2RpY2FsPjxwYWdlcz4xMTQwLTExNDkuZTM7IHF1aXogZTEzLTQ8L3BhZ2VzPjx2b2x1
bWU+MTQyPC92b2x1bWU+PG51bWJlcj41PC9udW1iZXI+PGVkaXRpb24+MjAxMi8wMi8xNjwvZWRp
dGlvbj48a2V5d29yZHM+PGtleXdvcmQ+QWR1bHQ8L2tleXdvcmQ+PGtleXdvcmQ+QWdlZDwva2V5
d29yZD48a2V5d29yZD5BbGFuaW5lIFRyYW5zYW1pbmFzZS9ibG9vZDwva2V5d29yZD48a2V5d29y
ZD5DYXJjaW5vbWEsIEhlcGF0b2NlbGx1bGFyLypldGlvbG9neS92aXJvbG9neTwva2V5d29yZD48
a2V5d29yZD5ETkEsIFZpcmFsL2FuYWx5c2lzPC9rZXl3b3JkPjxrZXl3b3JkPkZlbWFsZTwva2V5
d29yZD48a2V5d29yZD5IZXBhdGl0aXMgQiBTdXJmYWNlIEFudGlnZW5zLyphbmFseXNpczwva2V5
d29yZD48a2V5d29yZD5IZXBhdGl0aXMgQiBlIEFudGlnZW5zL2FuYWx5c2lzPC9rZXl3b3JkPjxr
ZXl3b3JkPkhlcGF0aXRpcyBCLCBDaHJvbmljLypjb21wbGljYXRpb25zPC9rZXl3b3JkPjxrZXl3
b3JkPkh1bWFuczwva2V5d29yZD48a2V5d29yZD5MaXZlciBOZW9wbGFzbXMvKmV0aW9sb2d5L3Zp
cm9sb2d5PC9rZXl3b3JkPjxrZXl3b3JkPk1hbGU8L2tleXdvcmQ+PGtleXdvcmQ+TWlkZGxlIEFn
ZWQ8L2tleXdvcmQ+PGtleXdvcmQ+UmlzayBGYWN0b3JzPC9rZXl3b3JkPjxrZXl3b3JkPlZpcmFs
IExvYWQ8L2tleXdvcmQ+PC9rZXl3b3Jkcz48ZGF0ZXM+PHllYXI+MjAxMjwveWVhcj48cHViLWRh
dGVzPjxkYXRlPk1heTwvZGF0ZT48L3B1Yi1kYXRlcz48L2RhdGVzPjxpc2JuPjAwMTYtNTA4NTwv
aXNibj48YWNjZXNzaW9uLW51bT4yMjMzMzk1MDwvYWNjZXNzaW9uLW51bT48dXJscz48L3VybHM+
PGVsZWN0cm9uaWMtcmVzb3VyY2UtbnVtPjEwLjEwNTMvai5nYXN0cm8uMjAxMi4wMi4wMDc8L2Vs
ZWN0cm9uaWMtcmVzb3VyY2UtbnVtPjxyZW1vdGUtZGF0YWJhc2UtcHJvdmlkZXI+TmxtPC9yZW1v
dGUtZGF0YWJhc2UtcHJvdmlkZXI+PGxhbmd1YWdlPmVuZzwvbGFuZ3VhZ2U+PC9yZWNvcmQ+PC9D
aXRlPjwvRW5kTm90ZT5=
</w:fldData>
          </w:fldChar>
        </w:r>
        <w:r w:rsidRPr="00016184">
          <w:rPr>
            <w:rFonts w:eastAsia="標楷體"/>
            <w:sz w:val="28"/>
            <w:szCs w:val="28"/>
          </w:rPr>
          <w:instrText xml:space="preserve"> ADDIN EN.CITE </w:instrText>
        </w:r>
        <w:r w:rsidRPr="00016184">
          <w:rPr>
            <w:rFonts w:eastAsia="標楷體"/>
            <w:sz w:val="28"/>
            <w:szCs w:val="28"/>
          </w:rPr>
          <w:fldChar w:fldCharType="begin">
            <w:fldData xml:space="preserve">PEVuZE5vdGU+PENpdGU+PEF1dGhvcj5Uc2VuZzwvQXV0aG9yPjxZZWFyPjIwMTI8L1llYXI+PFJl
Y051bT4xNDY5PC9SZWNOdW0+PERpc3BsYXlUZXh0PjxzdHlsZSBmYWNlPSJzdXBlcnNjcmlwdCI+
ODwvc3R5bGU+PC9EaXNwbGF5VGV4dD48cmVjb3JkPjxyZWMtbnVtYmVyPjE0Njk8L3JlYy1udW1i
ZXI+PGZvcmVpZ24ta2V5cz48a2V5IGFwcD0iRU4iIGRiLWlkPSI5ZHRmeHB4OTZ4cjVkOGUyYXNj
NTlwdnd4NTV3cGE5YXp6ZWEiPjE0Njk8L2tleT48L2ZvcmVpZ24ta2V5cz48cmVmLXR5cGUgbmFt
ZT0iSm91cm5hbCBBcnRpY2xlIj4xNzwvcmVmLXR5cGU+PGNvbnRyaWJ1dG9ycz48YXV0aG9ycz48
YXV0aG9yPlRzZW5nLCBULiBDLjwvYXV0aG9yPjxhdXRob3I+TGl1LCBDLiBKLjwvYXV0aG9yPjxh
dXRob3I+WWFuZywgSC4gQy48L2F1dGhvcj48YXV0aG9yPlN1LCBULiBILjwvYXV0aG9yPjxhdXRo
b3I+V2FuZywgQy4gQy48L2F1dGhvcj48YXV0aG9yPkNoZW4sIEMuIEwuPC9hdXRob3I+PGF1dGhv
cj5LdW8sIFMuIEYuPC9hdXRob3I+PGF1dGhvcj5MaXUsIEMuIEguPC9hdXRob3I+PGF1dGhvcj5D
aGVuLCBQLiBKLjwvYXV0aG9yPjxhdXRob3I+Q2hlbiwgRC4gUy48L2F1dGhvcj48YXV0aG9yPkth
bywgSi4gSC48L2F1dGhvcj48L2F1dGhvcnM+PC9jb250cmlidXRvcnM+PGF1dGgtYWRkcmVzcz5E
aXZpc2lvbiBvZiBHYXN0cm9lbnRlcm9sb2d5LCBEZXBhcnRtZW50IG9mIEludGVybmFsIE1lZGlj
aW5lLCBCdWRkaGlzdCBUenUgQ2hpIEdlbmVyYWwgSG9zcGl0YWwgVGFpcGVpIEJyYW5jaCwgVGFp
cGVpLCBUYWl3YW4uPC9hdXRoLWFkZHJlc3M+PHRpdGxlcz48dGl0bGU+SGlnaCBsZXZlbHMgb2Yg
aGVwYXRpdGlzIEIgc3VyZmFjZSBhbnRpZ2VuIGluY3JlYXNlIHJpc2sgb2YgaGVwYXRvY2VsbHVs
YXIgY2FyY2lub21hIGluIHBhdGllbnRzIHdpdGggbG93IEhCViBsb2FkPC90aXRsZT48c2Vjb25k
YXJ5LXRpdGxlPkdhc3Ryb2VudGVyb2xvZ3k8L3NlY29uZGFyeS10aXRsZT48YWx0LXRpdGxlPkdh
c3Ryb2VudGVyb2xvZ3k8L2FsdC10aXRsZT48L3RpdGxlcz48cGVyaW9kaWNhbD48ZnVsbC10aXRs
ZT5HYXN0cm9lbnRlcm9sb2d5PC9mdWxsLXRpdGxlPjxhYmJyLTE+R2FzdHJvZW50ZXJvbG9neTwv
YWJici0xPjwvcGVyaW9kaWNhbD48YWx0LXBlcmlvZGljYWw+PGZ1bGwtdGl0bGU+R2FzdHJvZW50
ZXJvbG9neTwvZnVsbC10aXRsZT48YWJici0xPkdhc3Ryb2VudGVyb2xvZ3k8L2FiYnItMT48L2Fs
dC1wZXJpb2RpY2FsPjxwYWdlcz4xMTQwLTExNDkuZTM7IHF1aXogZTEzLTQ8L3BhZ2VzPjx2b2x1
bWU+MTQyPC92b2x1bWU+PG51bWJlcj41PC9udW1iZXI+PGVkaXRpb24+MjAxMi8wMi8xNjwvZWRp
dGlvbj48a2V5d29yZHM+PGtleXdvcmQ+QWR1bHQ8L2tleXdvcmQ+PGtleXdvcmQ+QWdlZDwva2V5
d29yZD48a2V5d29yZD5BbGFuaW5lIFRyYW5zYW1pbmFzZS9ibG9vZDwva2V5d29yZD48a2V5d29y
ZD5DYXJjaW5vbWEsIEhlcGF0b2NlbGx1bGFyLypldGlvbG9neS92aXJvbG9neTwva2V5d29yZD48
a2V5d29yZD5ETkEsIFZpcmFsL2FuYWx5c2lzPC9rZXl3b3JkPjxrZXl3b3JkPkZlbWFsZTwva2V5
d29yZD48a2V5d29yZD5IZXBhdGl0aXMgQiBTdXJmYWNlIEFudGlnZW5zLyphbmFseXNpczwva2V5
d29yZD48a2V5d29yZD5IZXBhdGl0aXMgQiBlIEFudGlnZW5zL2FuYWx5c2lzPC9rZXl3b3JkPjxr
ZXl3b3JkPkhlcGF0aXRpcyBCLCBDaHJvbmljLypjb21wbGljYXRpb25zPC9rZXl3b3JkPjxrZXl3
b3JkPkh1bWFuczwva2V5d29yZD48a2V5d29yZD5MaXZlciBOZW9wbGFzbXMvKmV0aW9sb2d5L3Zp
cm9sb2d5PC9rZXl3b3JkPjxrZXl3b3JkPk1hbGU8L2tleXdvcmQ+PGtleXdvcmQ+TWlkZGxlIEFn
ZWQ8L2tleXdvcmQ+PGtleXdvcmQ+UmlzayBGYWN0b3JzPC9rZXl3b3JkPjxrZXl3b3JkPlZpcmFs
IExvYWQ8L2tleXdvcmQ+PC9rZXl3b3Jkcz48ZGF0ZXM+PHllYXI+MjAxMjwveWVhcj48cHViLWRh
dGVzPjxkYXRlPk1heTwvZGF0ZT48L3B1Yi1kYXRlcz48L2RhdGVzPjxpc2JuPjAwMTYtNTA4NTwv
aXNibj48YWNjZXNzaW9uLW51bT4yMjMzMzk1MDwvYWNjZXNzaW9uLW51bT48dXJscz48L3VybHM+
PGVsZWN0cm9uaWMtcmVzb3VyY2UtbnVtPjEwLjEwNTMvai5nYXN0cm8uMjAxMi4wMi4wMDc8L2Vs
ZWN0cm9uaWMtcmVzb3VyY2UtbnVtPjxyZW1vdGUtZGF0YWJhc2UtcHJvdmlkZXI+TmxtPC9yZW1v
dGUtZGF0YWJhc2UtcHJvdmlkZXI+PGxhbmd1YWdlPmVuZzwvbGFuZ3VhZ2U+PC9yZWNvcmQ+PC9D
aXRlPjwvRW5kTm90ZT5=
</w:fldData>
          </w:fldChar>
        </w:r>
        <w:r w:rsidRPr="00016184">
          <w:rPr>
            <w:rFonts w:eastAsia="標楷體"/>
            <w:sz w:val="28"/>
            <w:szCs w:val="28"/>
          </w:rPr>
          <w:instrText xml:space="preserve"> ADDIN EN.CITE.DATA </w:instrText>
        </w:r>
        <w:r w:rsidRPr="00016184">
          <w:rPr>
            <w:rFonts w:eastAsia="標楷體"/>
            <w:sz w:val="28"/>
            <w:szCs w:val="28"/>
          </w:rPr>
        </w:r>
        <w:r w:rsidRPr="00016184">
          <w:rPr>
            <w:rFonts w:eastAsia="標楷體"/>
            <w:sz w:val="28"/>
            <w:szCs w:val="28"/>
          </w:rPr>
          <w:fldChar w:fldCharType="end"/>
        </w:r>
        <w:r w:rsidRPr="00016184">
          <w:rPr>
            <w:rFonts w:eastAsia="標楷體"/>
            <w:sz w:val="28"/>
            <w:szCs w:val="28"/>
          </w:rPr>
          <w:fldChar w:fldCharType="separate"/>
        </w:r>
        <w:r w:rsidRPr="00016184">
          <w:rPr>
            <w:rFonts w:eastAsia="標楷體"/>
            <w:noProof/>
            <w:sz w:val="28"/>
            <w:szCs w:val="28"/>
            <w:vertAlign w:val="superscript"/>
          </w:rPr>
          <w:t>8</w:t>
        </w:r>
        <w:r w:rsidRPr="00016184">
          <w:rPr>
            <w:rFonts w:eastAsia="標楷體"/>
            <w:sz w:val="28"/>
            <w:szCs w:val="28"/>
          </w:rPr>
          <w:fldChar w:fldCharType="end"/>
        </w:r>
      </w:hyperlink>
      <w:r w:rsidRPr="00016184">
        <w:rPr>
          <w:rFonts w:eastAsia="標楷體"/>
          <w:sz w:val="28"/>
          <w:szCs w:val="28"/>
        </w:rPr>
        <w:t xml:space="preserve"> </w:t>
      </w:r>
      <w:r w:rsidRPr="00016184">
        <w:rPr>
          <w:rFonts w:eastAsia="標楷體"/>
          <w:sz w:val="28"/>
          <w:szCs w:val="28"/>
        </w:rPr>
        <w:t>因此，合併血清中的病毒量及表面抗原濃度，能更進一步區分出一群所謂「微風險的</w:t>
      </w:r>
      <w:r w:rsidRPr="00016184">
        <w:rPr>
          <w:rFonts w:eastAsia="標楷體"/>
          <w:sz w:val="28"/>
          <w:szCs w:val="28"/>
        </w:rPr>
        <w:t>B</w:t>
      </w:r>
      <w:r w:rsidRPr="00016184">
        <w:rPr>
          <w:rFonts w:eastAsia="標楷體"/>
          <w:sz w:val="28"/>
          <w:szCs w:val="28"/>
        </w:rPr>
        <w:t>型肝炎帶原者（</w:t>
      </w:r>
      <w:r w:rsidRPr="00016184">
        <w:rPr>
          <w:rFonts w:eastAsia="標楷體"/>
          <w:sz w:val="28"/>
          <w:szCs w:val="28"/>
        </w:rPr>
        <w:t>minimal-risk HBV carrier</w:t>
      </w:r>
      <w:r w:rsidRPr="00016184">
        <w:rPr>
          <w:rFonts w:eastAsia="標楷體"/>
          <w:sz w:val="28"/>
          <w:szCs w:val="28"/>
        </w:rPr>
        <w:t>）」。</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 xml:space="preserve">    </w:t>
      </w:r>
      <w:r w:rsidRPr="00016184">
        <w:rPr>
          <w:rFonts w:eastAsia="標楷體"/>
          <w:sz w:val="28"/>
          <w:szCs w:val="28"/>
        </w:rPr>
        <w:t>對於肝癌危險因子的研究，除了上述這些在血清中，可定量的病毒因子之外，目前已知有下列病毒基因型的不同或是病毒基因體上的突變，可能也和日後肝癌的產生，有密切的關係。</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lang w:val="en-GB"/>
        </w:rPr>
        <w:t>B</w:t>
      </w:r>
      <w:r w:rsidRPr="00016184">
        <w:rPr>
          <w:rFonts w:eastAsia="標楷體"/>
          <w:sz w:val="28"/>
          <w:szCs w:val="28"/>
          <w:lang w:val="en-GB"/>
        </w:rPr>
        <w:t>型肝炎病毒基因型的定義，是以病毒全長</w:t>
      </w:r>
      <w:proofErr w:type="gramStart"/>
      <w:r w:rsidRPr="00016184">
        <w:rPr>
          <w:rFonts w:eastAsia="標楷體"/>
          <w:sz w:val="28"/>
          <w:szCs w:val="28"/>
          <w:lang w:val="en-GB"/>
        </w:rPr>
        <w:t>基因體核</w:t>
      </w:r>
      <w:proofErr w:type="gramEnd"/>
      <w:r w:rsidRPr="00016184">
        <w:rPr>
          <w:rFonts w:eastAsia="標楷體"/>
          <w:sz w:val="28"/>
          <w:szCs w:val="28"/>
          <w:lang w:val="en-GB"/>
        </w:rPr>
        <w:t>苷酸序列的差別大於</w:t>
      </w:r>
      <w:r w:rsidRPr="00016184">
        <w:rPr>
          <w:rFonts w:eastAsia="標楷體"/>
          <w:sz w:val="28"/>
          <w:szCs w:val="28"/>
          <w:lang w:val="en-GB"/>
        </w:rPr>
        <w:t>8%</w:t>
      </w:r>
      <w:r w:rsidRPr="00016184">
        <w:rPr>
          <w:rFonts w:eastAsia="標楷體"/>
          <w:sz w:val="28"/>
          <w:szCs w:val="28"/>
          <w:lang w:val="en-GB"/>
        </w:rPr>
        <w:t>，作為不同基因型的分野。目前已確認出至少</w:t>
      </w:r>
      <w:r w:rsidRPr="00016184">
        <w:rPr>
          <w:rFonts w:eastAsia="標楷體"/>
          <w:sz w:val="28"/>
          <w:szCs w:val="28"/>
          <w:lang w:val="en-GB"/>
        </w:rPr>
        <w:t>8</w:t>
      </w:r>
      <w:r w:rsidRPr="00016184">
        <w:rPr>
          <w:rFonts w:eastAsia="標楷體"/>
          <w:sz w:val="28"/>
          <w:szCs w:val="28"/>
          <w:lang w:val="en-GB"/>
        </w:rPr>
        <w:t>種（</w:t>
      </w:r>
      <w:r w:rsidRPr="00016184">
        <w:rPr>
          <w:rFonts w:eastAsia="標楷體"/>
          <w:sz w:val="28"/>
          <w:szCs w:val="28"/>
          <w:lang w:val="en-GB"/>
        </w:rPr>
        <w:t>A-H</w:t>
      </w:r>
      <w:r w:rsidRPr="00016184">
        <w:rPr>
          <w:rFonts w:eastAsia="標楷體"/>
          <w:sz w:val="28"/>
          <w:szCs w:val="28"/>
          <w:lang w:val="en-GB"/>
        </w:rPr>
        <w:t>）不同的基因型</w:t>
      </w:r>
      <w:hyperlink w:anchor="_ENREF_9" w:tooltip="Magnius, 1995 #393" w:history="1">
        <w:r w:rsidRPr="00016184">
          <w:rPr>
            <w:rFonts w:eastAsia="標楷體"/>
            <w:sz w:val="28"/>
            <w:szCs w:val="28"/>
            <w:lang w:val="en-GB" w:eastAsia="ja-JP"/>
          </w:rPr>
          <w:fldChar w:fldCharType="begin">
            <w:fldData xml:space="preserve">PEVuZE5vdGU+PENpdGU+PEF1dGhvcj5NYWduaXVzPC9BdXRob3I+PFllYXI+MTk5NTwvWWVhcj48
UmVjTnVtPjM5MzwvUmVjTnVtPjxEaXNwbGF5VGV4dD48c3R5bGUgZmFjZT0ic3VwZXJzY3JpcHQi
PjktMTE8L3N0eWxlPjwvRGlzcGxheVRleHQ+PHJlY29yZD48cmVjLW51bWJlcj4zOTM8L3JlYy1u
dW1iZXI+PGZvcmVpZ24ta2V5cz48a2V5IGFwcD0iRU4iIGRiLWlkPSJmcmRmOTVzdGN2ZnBhOWVh
dHJwNTkwZHZ0cnp6MDJ3ZGVzc3AiPjM5Mzwva2V5PjwvZm9yZWlnbi1rZXlzPjxyZWYtdHlwZSBu
YW1lPSJKb3VybmFsIEFydGljbGUiPjE3PC9yZWYtdHlwZT48Y29udHJpYnV0b3JzPjxhdXRob3Jz
PjxhdXRob3I+TWFnbml1cywgTC4gTy48L2F1dGhvcj48YXV0aG9yPk5vcmRlciwgSC48L2F1dGhv
cj48L2F1dGhvcnM+PC9jb250cmlidXRvcnM+PGF1dGgtYWRkcmVzcz5EZXBhcnRtZW50IG9mIFZp
cm9sb2d5LCBTd2VkaXNoIEluc3RpdHV0ZSBmb3IgSW5mZWN0aW91cyBEaXNlYXNlIENvbnRyb2ws
IFN0b2NraG9sbSwgU3dlZGVuLjwvYXV0aC1hZGRyZXNzPjx0aXRsZXM+PHRpdGxlPlN1YnR5cGVz
LCBnZW5vdHlwZXMgYW5kIG1vbGVjdWxhciBlcGlkZW1pb2xvZ3kgb2YgdGhlIGhlcGF0aXRpcyBC
IHZpcnVzIGFzIHJlZmxlY3RlZCBieSBzZXF1ZW5jZSB2YXJpYWJpbGl0eSBvZiB0aGUgUy1nZW5l
PC90aXRsZT48c2Vjb25kYXJ5LXRpdGxlPkludGVydmlyb2xvZ3k8L3NlY29uZGFyeS10aXRsZT48
L3RpdGxlcz48cGVyaW9kaWNhbD48ZnVsbC10aXRsZT5JbnRlcnZpcm9sb2d5PC9mdWxsLXRpdGxl
PjwvcGVyaW9kaWNhbD48cGFnZXM+MjQtMzQ8L3BhZ2VzPjx2b2x1bWU+Mzg8L3ZvbHVtZT48bnVt
YmVyPjEtMjwvbnVtYmVyPjxlZGl0aW9uPjE5OTUvMDEvMDE8L2VkaXRpb24+PGtleXdvcmRzPjxr
ZXl3b3JkPkRlbW9ncmFwaHk8L2tleXdvcmQ+PGtleXdvcmQ+KkVwaWRlbWlvbG9neSwgTW9sZWN1
bGFyPC9rZXl3b3JkPjxrZXl3b3JkPkdlbmVzLCBWaXJhbDwva2V5d29yZD48a2V5d29yZD5HZW5l
dGljIFZhcmlhdGlvbjwva2V5d29yZD48a2V5d29yZD5HZW5vdHlwZTwva2V5d29yZD48a2V5d29y
ZD5IZXBhdGl0aXMgQiBTdXJmYWNlIEFudGlnZW5zLypnZW5ldGljcy9pbW11bm9sb2d5PC9rZXl3
b3JkPjxrZXl3b3JkPkhlcGF0aXRpcyBCIHZpcnVzLypnZW5ldGljcy9pbW11bm9sb2d5PC9rZXl3
b3JkPjxrZXl3b3JkPkh1bWFuczwva2V5d29yZD48a2V5d29yZD5NdXRhdGlvbjwva2V5d29yZD48
a2V5d29yZD5QaHlsb2dlbnk8L2tleXdvcmQ+PGtleXdvcmQ+U2VxdWVuY2UgQW5hbHlzaXM8L2tl
eXdvcmQ+PGtleXdvcmQ+U2VxdWVuY2UgSG9tb2xvZ3k8L2tleXdvcmQ+PC9rZXl3b3Jkcz48ZGF0
ZXM+PHllYXI+MTk5NTwveWVhcj48L2RhdGVzPjxpc2JuPjAzMDAtNTUyNiAoUHJpbnQpPC9pc2Ju
PjxhY2Nlc3Npb24tbnVtPjg2NjY1MjE8L2FjY2Vzc2lvbi1udW0+PHVybHM+PHJlbGF0ZWQtdXJs
cz48dXJsPmh0dHA6Ly93d3cubmNiaS5ubG0ubmloLmdvdi9lbnRyZXovcXVlcnkuZmNnaT9jbWQ9
UmV0cmlldmUmYW1wO2RiPVB1Yk1lZCZhbXA7ZG9wdD1DaXRhdGlvbiZhbXA7bGlzdF91aWRzPTg2
NjY1MjE8L3VybD48L3JlbGF0ZWQtdXJscz48L3VybHM+PGxhbmd1YWdlPmVuZzwvbGFuZ3VhZ2U+
PC9yZWNvcmQ+PC9DaXRlPjxDaXRlPjxBdXRob3I+Tm9yZGVyPC9BdXRob3I+PFllYXI+MTk5NDwv
WWVhcj48UmVjTnVtPjM5NDwvUmVjTnVtPjxyZWNvcmQ+PHJlYy1udW1iZXI+Mzk0PC9yZWMtbnVt
YmVyPjxmb3JlaWduLWtleXM+PGtleSBhcHA9IkVOIiBkYi1pZD0iZnJkZjk1c3RjdmZwYTllYXRy
cDU5MGR2dHJ6ejAyd2Rlc3NwIj4zOTQ8L2tleT48L2ZvcmVpZ24ta2V5cz48cmVmLXR5cGUgbmFt
ZT0iSm91cm5hbCBBcnRpY2xlIj4xNzwvcmVmLXR5cGU+PGNvbnRyaWJ1dG9ycz48YXV0aG9ycz48
YXV0aG9yPk5vcmRlciwgSC48L2F1dGhvcj48YXV0aG9yPkNvdXJvdWNlLCBBLiBNLjwvYXV0aG9y
PjxhdXRob3I+TWFnbml1cywgTC4gTy48L2F1dGhvcj48L2F1dGhvcnM+PC9jb250cmlidXRvcnM+
PGF1dGgtYWRkcmVzcz5EZXBhcnRtZW50IG9mIFZpcm9sb2d5LCBOYXRpb25hbCBCYWN0ZXJpb2xv
Z2ljYWwgTGFib3JhdG9yeSwgU3RvY2tob2xtLCBTd2VkZW4uPC9hdXRoLWFkZHJlc3M+PHRpdGxl
cz48dGl0bGU+Q29tcGxldGUgZ2Vub21lcywgcGh5bG9nZW5ldGljIHJlbGF0ZWRuZXNzLCBhbmQg
c3RydWN0dXJhbCBwcm90ZWlucyBvZiBzaXggc3RyYWlucyBvZiB0aGUgaGVwYXRpdGlzIEIgdmly
dXMsIGZvdXIgb2Ygd2hpY2ggcmVwcmVzZW50IHR3byBuZXcgZ2Vub3R5cGVzPC90aXRsZT48c2Vj
b25kYXJ5LXRpdGxlPlZpcm9sb2d5PC9zZWNvbmRhcnktdGl0bGU+PC90aXRsZXM+PHBlcmlvZGlj
YWw+PGZ1bGwtdGl0bGU+Vmlyb2xvZ3k8L2Z1bGwtdGl0bGU+PC9wZXJpb2RpY2FsPjxwYWdlcz40
ODktNTAzPC9wYWdlcz48dm9sdW1lPjE5ODwvdm9sdW1lPjxudW1iZXI+MjwvbnVtYmVyPjxlZGl0
aW9uPjE5OTQvMDIvMDE8L2VkaXRpb24+PGtleXdvcmRzPjxrZXl3b3JkPkFtaW5vIEFjaWQgU2Vx
dWVuY2U8L2tleXdvcmQ+PGtleXdvcmQ+QW5pbWFsczwva2V5d29yZD48a2V5d29yZD5DYXJyaWVy
IFN0YXRlPC9rZXl3b3JkPjxrZXl3b3JkPkNsb25pbmcsIE1vbGVjdWxhcjwva2V5d29yZD48a2V5
d29yZD5ETkEsIFZpcmFsL2Jsb29kPC9rZXl3b3JkPjxrZXl3b3JkPkdlbmVzLCBWaXJhbDwva2V5
d29yZD48a2V5d29yZD4qR2Vub21lLCBWaXJhbDwva2V5d29yZD48a2V5d29yZD5HZW5vdHlwZTwv
a2V5d29yZD48a2V5d29yZD5IZXBhdGl0aXMgQi9lcGlkZW1pb2xvZ3kvZ2VuZXRpY3M8L2tleXdv
cmQ+PGtleXdvcmQ+SGVwYXRpdGlzIEIgQ29yZSBBbnRpZ2Vucy9nZW5ldGljczwva2V5d29yZD48
a2V5d29yZD5IZXBhdGl0aXMgQiBTdXJmYWNlIEFudGlnZW5zL2dlbmV0aWNzPC9rZXl3b3JkPjxr
ZXl3b3JkPkhlcGF0aXRpcyBCIHZpcnVzLypjbGFzc2lmaWNhdGlvbi8qZ2VuZXRpY3M8L2tleXdv
cmQ+PGtleXdvcmQ+SHVtYW5zPC9rZXl3b3JkPjxrZXl3b3JkPk1vbGVjdWxhciBTZXF1ZW5jZSBE
YXRhPC9rZXl3b3JkPjxrZXl3b3JkPlBhbiB0cm9nbG9keXRlcy9taWNyb2Jpb2xvZ3k8L2tleXdv
cmQ+PGtleXdvcmQ+UGh5bG9nZW55PC9rZXl3b3JkPjxrZXl3b3JkPlBvbHltZXJhc2UgQ2hhaW4g
UmVhY3Rpb248L2tleXdvcmQ+PGtleXdvcmQ+U2VxdWVuY2UgQW5hbHlzaXMsIEROQTwva2V5d29y
ZD48a2V5d29yZD5TZXF1ZW5jZSBIb21vbG9neSwgQW1pbm8gQWNpZDwva2V5d29yZD48a2V5d29y
ZD5WaXJhbCBTdHJ1Y3R1cmFsIFByb3RlaW5zLypnZW5ldGljczwva2V5d29yZD48L2tleXdvcmRz
PjxkYXRlcz48eWVhcj4xOTk0PC95ZWFyPjxwdWItZGF0ZXM+PGRhdGU+RmViPC9kYXRlPjwvcHVi
LWRhdGVzPjwvZGF0ZXM+PGlzYm4+MDA0Mi02ODIyIChQcmludCk8L2lzYm4+PGFjY2Vzc2lvbi1u
dW0+ODI5MTIzMTwvYWNjZXNzaW9uLW51bT48dXJscz48cmVsYXRlZC11cmxzPjx1cmw+aHR0cDov
L3d3dy5uY2JpLm5sbS5uaWguZ292L2VudHJlei9xdWVyeS5mY2dpP2NtZD1SZXRyaWV2ZSZhbXA7
ZGI9UHViTWVkJmFtcDtkb3B0PUNpdGF0aW9uJmFtcDtsaXN0X3VpZHM9ODI5MTIzMTwvdXJsPjwv
cmVsYXRlZC11cmxzPjwvdXJscz48ZWxlY3Ryb25pYy1yZXNvdXJjZS1udW0+UzAwNDItNjgyMig4
NCk3MTA2MC05IFtwaWldJiN4RDsxMC4xMDA2L3Zpcm8uMTk5NC4xMDYwPC9lbGVjdHJvbmljLXJl
c291cmNlLW51bT48bGFuZ3VhZ2U+ZW5nPC9sYW5ndWFnZT48L3JlY29yZD48L0NpdGU+PENpdGU+
PEF1dGhvcj5TdHV5dmVyPC9BdXRob3I+PFllYXI+MjAwMDwvWWVhcj48UmVjTnVtPjE3NzwvUmVj
TnVtPjxyZWNvcmQ+PHJlYy1udW1iZXI+MTc3PC9yZWMtbnVtYmVyPjxmb3JlaWduLWtleXM+PGtl
eSBhcHA9IkVOIiBkYi1pZD0iOWR0ZnhweDk2eHI1ZDhlMmFzYzU5cHZ3eDU1d3BhOWF6emVhIj4x
Nzc8L2tleT48L2ZvcmVpZ24ta2V5cz48cmVmLXR5cGUgbmFtZT0iSm91cm5hbCBBcnRpY2xlIj4x
NzwvcmVmLXR5cGU+PGNvbnRyaWJ1dG9ycz48YXV0aG9ycz48YXV0aG9yPlN0dXl2ZXIsIEwuPC9h
dXRob3I+PGF1dGhvcj5EZSBHZW5kdCwgUy48L2F1dGhvcj48YXV0aG9yPlZhbiBHZXl0LCBDLjwv
YXV0aG9yPjxhdXRob3I+Wm91bGltLCBGLjwvYXV0aG9yPjxhdXRob3I+RnJpZWQsIE0uPC9hdXRo
b3I+PGF1dGhvcj5TY2hpbmF6aSwgUi4gRi48L2F1dGhvcj48YXV0aG9yPlJvc3NhdSwgUi48L2F1
dGhvcj48L2F1dGhvcnM+PC9jb250cmlidXRvcnM+PGF1dGgtYWRkcmVzcz5Jbm5vZ2VuZXRpY3Mg
TlYsIEluZHVzdHJpZXBhcmsgNywgQm94IDQsIEItOTA1MiBHZW50LCBCZWxnaXVtLjwvYXV0aC1h
ZGRyZXNzPjx0aXRsZXM+PHRpdGxlPkEgbmV3IGdlbm90eXBlIG9mIGhlcGF0aXRpcyBCIHZpcnVz
OiBjb21wbGV0ZSBnZW5vbWUgYW5kIHBoeWxvZ2VuZXRpYyByZWxhdGVkbmVzczwvdGl0bGU+PHNl
Y29uZGFyeS10aXRsZT5KIEdlbiBWaXJvbDwvc2Vjb25kYXJ5LXRpdGxlPjxhbHQtdGl0bGU+VGhl
IEpvdXJuYWwgb2YgZ2VuZXJhbCB2aXJvbG9neTwvYWx0LXRpdGxlPjwvdGl0bGVzPjxwZXJpb2Rp
Y2FsPjxmdWxsLXRpdGxlPkogR2VuIFZpcm9sPC9mdWxsLXRpdGxlPjxhYmJyLTE+VGhlIEpvdXJu
YWwgb2YgZ2VuZXJhbCB2aXJvbG9neTwvYWJici0xPjwvcGVyaW9kaWNhbD48YWx0LXBlcmlvZGlj
YWw+PGZ1bGwtdGl0bGU+SiBHZW4gVmlyb2w8L2Z1bGwtdGl0bGU+PGFiYnItMT5UaGUgSm91cm5h
bCBvZiBnZW5lcmFsIHZpcm9sb2d5PC9hYmJyLTE+PC9hbHQtcGVyaW9kaWNhbD48cGFnZXM+Njct
NzQ8L3BhZ2VzPjx2b2x1bWU+ODE8L3ZvbHVtZT48bnVtYmVyPlB0IDE8L251bWJlcj48a2V5d29y
ZHM+PGtleXdvcmQ+QW1pbm8gQWNpZCBTZXF1ZW5jZTwva2V5d29yZD48a2V5d29yZD5ETkEsIFZp
cmFsL2FuYWx5c2lzL2Jsb29kPC9rZXl3b3JkPjxrZXl3b3JkPkZyYW5jZS9lcGlkZW1pb2xvZ3k8
L2tleXdvcmQ+PGtleXdvcmQ+R2Vub3R5cGU8L2tleXdvcmQ+PGtleXdvcmQ+R2VvcmdpYS9lcGlk
ZW1pb2xvZ3k8L2tleXdvcmQ+PGtleXdvcmQ+SGVwYXRpdGlzIEIgQ29yZSBBbnRpZ2Vucy9nZW5l
dGljczwva2V5d29yZD48a2V5d29yZD5IZXBhdGl0aXMgQiBTdXJmYWNlIEFudGlnZW5zL2NoZW1p
c3RyeS9nZW5ldGljczwva2V5d29yZD48a2V5d29yZD5IZXBhdGl0aXMgQiB2aXJ1cy8qY2xhc3Np
ZmljYXRpb24vKmdlbmV0aWNzPC9rZXl3b3JkPjxrZXl3b3JkPkhlcGF0aXRpcyBCLCBDaHJvbmlj
LyplcGlkZW1pb2xvZ3kvKnZpcm9sb2d5PC9rZXl3b3JkPjxrZXl3b3JkPkh1bWFuczwva2V5d29y
ZD48a2V5d29yZD5Nb2xlY3VsYXIgU2VxdWVuY2UgRGF0YTwva2V5d29yZD48a2V5d29yZD5QaHls
b2dlbnk8L2tleXdvcmQ+PGtleXdvcmQ+UHJldmFsZW5jZTwva2V5d29yZD48a2V5d29yZD5TZXF1
ZW5jZSBBbGlnbm1lbnQ8L2tleXdvcmQ+PGtleXdvcmQ+U2VxdWVuY2UgQW5hbHlzaXMsIEROQTwv
a2V5d29yZD48L2tleXdvcmRzPjxkYXRlcz48eWVhcj4yMDAwPC95ZWFyPjxwdWItZGF0ZXM+PGRh
dGU+SmFuPC9kYXRlPjwvcHViLWRhdGVzPjwvZGF0ZXM+PGlzYm4+MDAyMi0xMzE3IChQcmludCk8
L2lzYm4+PGFjY2Vzc2lvbi1udW0+MTA2NDA1NDM8L2FjY2Vzc2lvbi1udW0+PHVybHM+PHJlbGF0
ZWQtdXJscz48dXJsPmh0dHA6Ly93d3cubmNiaS5ubG0ubmloLmdvdi9lbnRyZXovcXVlcnkuZmNn
aT9jbWQ9UmV0cmlldmUmYW1wO2RiPVB1Yk1lZCZhbXA7ZG9wdD1DaXRhdGlvbiZhbXA7bGlzdF91
aWRzPTEwNjQwNTQzIDwvdXJsPjwvcmVsYXRlZC11cmxzPjwvdXJscz48bGFuZ3VhZ2U+ZW5nPC9s
YW5ndWFnZT48L3JlY29yZD48L0NpdGU+PC9FbmROb3RlPgB=
</w:fldData>
          </w:fldChar>
        </w:r>
        <w:r w:rsidRPr="00016184">
          <w:rPr>
            <w:rFonts w:eastAsia="標楷體"/>
            <w:sz w:val="28"/>
            <w:szCs w:val="28"/>
            <w:lang w:val="en-GB" w:eastAsia="ja-JP"/>
          </w:rPr>
          <w:instrText xml:space="preserve"> ADDIN EN.CITE </w:instrText>
        </w:r>
        <w:r w:rsidRPr="00016184">
          <w:rPr>
            <w:rFonts w:eastAsia="標楷體"/>
            <w:sz w:val="28"/>
            <w:szCs w:val="28"/>
            <w:lang w:val="en-GB" w:eastAsia="ja-JP"/>
          </w:rPr>
          <w:fldChar w:fldCharType="begin">
            <w:fldData xml:space="preserve">PEVuZE5vdGU+PENpdGU+PEF1dGhvcj5NYWduaXVzPC9BdXRob3I+PFllYXI+MTk5NTwvWWVhcj48
UmVjTnVtPjM5MzwvUmVjTnVtPjxEaXNwbGF5VGV4dD48c3R5bGUgZmFjZT0ic3VwZXJzY3JpcHQi
PjktMTE8L3N0eWxlPjwvRGlzcGxheVRleHQ+PHJlY29yZD48cmVjLW51bWJlcj4zOTM8L3JlYy1u
dW1iZXI+PGZvcmVpZ24ta2V5cz48a2V5IGFwcD0iRU4iIGRiLWlkPSJmcmRmOTVzdGN2ZnBhOWVh
dHJwNTkwZHZ0cnp6MDJ3ZGVzc3AiPjM5Mzwva2V5PjwvZm9yZWlnbi1rZXlzPjxyZWYtdHlwZSBu
YW1lPSJKb3VybmFsIEFydGljbGUiPjE3PC9yZWYtdHlwZT48Y29udHJpYnV0b3JzPjxhdXRob3Jz
PjxhdXRob3I+TWFnbml1cywgTC4gTy48L2F1dGhvcj48YXV0aG9yPk5vcmRlciwgSC48L2F1dGhv
cj48L2F1dGhvcnM+PC9jb250cmlidXRvcnM+PGF1dGgtYWRkcmVzcz5EZXBhcnRtZW50IG9mIFZp
cm9sb2d5LCBTd2VkaXNoIEluc3RpdHV0ZSBmb3IgSW5mZWN0aW91cyBEaXNlYXNlIENvbnRyb2ws
IFN0b2NraG9sbSwgU3dlZGVuLjwvYXV0aC1hZGRyZXNzPjx0aXRsZXM+PHRpdGxlPlN1YnR5cGVz
LCBnZW5vdHlwZXMgYW5kIG1vbGVjdWxhciBlcGlkZW1pb2xvZ3kgb2YgdGhlIGhlcGF0aXRpcyBC
IHZpcnVzIGFzIHJlZmxlY3RlZCBieSBzZXF1ZW5jZSB2YXJpYWJpbGl0eSBvZiB0aGUgUy1nZW5l
PC90aXRsZT48c2Vjb25kYXJ5LXRpdGxlPkludGVydmlyb2xvZ3k8L3NlY29uZGFyeS10aXRsZT48
L3RpdGxlcz48cGVyaW9kaWNhbD48ZnVsbC10aXRsZT5JbnRlcnZpcm9sb2d5PC9mdWxsLXRpdGxl
PjwvcGVyaW9kaWNhbD48cGFnZXM+MjQtMzQ8L3BhZ2VzPjx2b2x1bWU+Mzg8L3ZvbHVtZT48bnVt
YmVyPjEtMjwvbnVtYmVyPjxlZGl0aW9uPjE5OTUvMDEvMDE8L2VkaXRpb24+PGtleXdvcmRzPjxr
ZXl3b3JkPkRlbW9ncmFwaHk8L2tleXdvcmQ+PGtleXdvcmQ+KkVwaWRlbWlvbG9neSwgTW9sZWN1
bGFyPC9rZXl3b3JkPjxrZXl3b3JkPkdlbmVzLCBWaXJhbDwva2V5d29yZD48a2V5d29yZD5HZW5l
dGljIFZhcmlhdGlvbjwva2V5d29yZD48a2V5d29yZD5HZW5vdHlwZTwva2V5d29yZD48a2V5d29y
ZD5IZXBhdGl0aXMgQiBTdXJmYWNlIEFudGlnZW5zLypnZW5ldGljcy9pbW11bm9sb2d5PC9rZXl3
b3JkPjxrZXl3b3JkPkhlcGF0aXRpcyBCIHZpcnVzLypnZW5ldGljcy9pbW11bm9sb2d5PC9rZXl3
b3JkPjxrZXl3b3JkPkh1bWFuczwva2V5d29yZD48a2V5d29yZD5NdXRhdGlvbjwva2V5d29yZD48
a2V5d29yZD5QaHlsb2dlbnk8L2tleXdvcmQ+PGtleXdvcmQ+U2VxdWVuY2UgQW5hbHlzaXM8L2tl
eXdvcmQ+PGtleXdvcmQ+U2VxdWVuY2UgSG9tb2xvZ3k8L2tleXdvcmQ+PC9rZXl3b3Jkcz48ZGF0
ZXM+PHllYXI+MTk5NTwveWVhcj48L2RhdGVzPjxpc2JuPjAzMDAtNTUyNiAoUHJpbnQpPC9pc2Ju
PjxhY2Nlc3Npb24tbnVtPjg2NjY1MjE8L2FjY2Vzc2lvbi1udW0+PHVybHM+PHJlbGF0ZWQtdXJs
cz48dXJsPmh0dHA6Ly93d3cubmNiaS5ubG0ubmloLmdvdi9lbnRyZXovcXVlcnkuZmNnaT9jbWQ9
UmV0cmlldmUmYW1wO2RiPVB1Yk1lZCZhbXA7ZG9wdD1DaXRhdGlvbiZhbXA7bGlzdF91aWRzPTg2
NjY1MjE8L3VybD48L3JlbGF0ZWQtdXJscz48L3VybHM+PGxhbmd1YWdlPmVuZzwvbGFuZ3VhZ2U+
PC9yZWNvcmQ+PC9DaXRlPjxDaXRlPjxBdXRob3I+Tm9yZGVyPC9BdXRob3I+PFllYXI+MTk5NDwv
WWVhcj48UmVjTnVtPjM5NDwvUmVjTnVtPjxyZWNvcmQ+PHJlYy1udW1iZXI+Mzk0PC9yZWMtbnVt
YmVyPjxmb3JlaWduLWtleXM+PGtleSBhcHA9IkVOIiBkYi1pZD0iZnJkZjk1c3RjdmZwYTllYXRy
cDU5MGR2dHJ6ejAyd2Rlc3NwIj4zOTQ8L2tleT48L2ZvcmVpZ24ta2V5cz48cmVmLXR5cGUgbmFt
ZT0iSm91cm5hbCBBcnRpY2xlIj4xNzwvcmVmLXR5cGU+PGNvbnRyaWJ1dG9ycz48YXV0aG9ycz48
YXV0aG9yPk5vcmRlciwgSC48L2F1dGhvcj48YXV0aG9yPkNvdXJvdWNlLCBBLiBNLjwvYXV0aG9y
PjxhdXRob3I+TWFnbml1cywgTC4gTy48L2F1dGhvcj48L2F1dGhvcnM+PC9jb250cmlidXRvcnM+
PGF1dGgtYWRkcmVzcz5EZXBhcnRtZW50IG9mIFZpcm9sb2d5LCBOYXRpb25hbCBCYWN0ZXJpb2xv
Z2ljYWwgTGFib3JhdG9yeSwgU3RvY2tob2xtLCBTd2VkZW4uPC9hdXRoLWFkZHJlc3M+PHRpdGxl
cz48dGl0bGU+Q29tcGxldGUgZ2Vub21lcywgcGh5bG9nZW5ldGljIHJlbGF0ZWRuZXNzLCBhbmQg
c3RydWN0dXJhbCBwcm90ZWlucyBvZiBzaXggc3RyYWlucyBvZiB0aGUgaGVwYXRpdGlzIEIgdmly
dXMsIGZvdXIgb2Ygd2hpY2ggcmVwcmVzZW50IHR3byBuZXcgZ2Vub3R5cGVzPC90aXRsZT48c2Vj
b25kYXJ5LXRpdGxlPlZpcm9sb2d5PC9zZWNvbmRhcnktdGl0bGU+PC90aXRsZXM+PHBlcmlvZGlj
YWw+PGZ1bGwtdGl0bGU+Vmlyb2xvZ3k8L2Z1bGwtdGl0bGU+PC9wZXJpb2RpY2FsPjxwYWdlcz40
ODktNTAzPC9wYWdlcz48dm9sdW1lPjE5ODwvdm9sdW1lPjxudW1iZXI+MjwvbnVtYmVyPjxlZGl0
aW9uPjE5OTQvMDIvMDE8L2VkaXRpb24+PGtleXdvcmRzPjxrZXl3b3JkPkFtaW5vIEFjaWQgU2Vx
dWVuY2U8L2tleXdvcmQ+PGtleXdvcmQ+QW5pbWFsczwva2V5d29yZD48a2V5d29yZD5DYXJyaWVy
IFN0YXRlPC9rZXl3b3JkPjxrZXl3b3JkPkNsb25pbmcsIE1vbGVjdWxhcjwva2V5d29yZD48a2V5
d29yZD5ETkEsIFZpcmFsL2Jsb29kPC9rZXl3b3JkPjxrZXl3b3JkPkdlbmVzLCBWaXJhbDwva2V5
d29yZD48a2V5d29yZD4qR2Vub21lLCBWaXJhbDwva2V5d29yZD48a2V5d29yZD5HZW5vdHlwZTwv
a2V5d29yZD48a2V5d29yZD5IZXBhdGl0aXMgQi9lcGlkZW1pb2xvZ3kvZ2VuZXRpY3M8L2tleXdv
cmQ+PGtleXdvcmQ+SGVwYXRpdGlzIEIgQ29yZSBBbnRpZ2Vucy9nZW5ldGljczwva2V5d29yZD48
a2V5d29yZD5IZXBhdGl0aXMgQiBTdXJmYWNlIEFudGlnZW5zL2dlbmV0aWNzPC9rZXl3b3JkPjxr
ZXl3b3JkPkhlcGF0aXRpcyBCIHZpcnVzLypjbGFzc2lmaWNhdGlvbi8qZ2VuZXRpY3M8L2tleXdv
cmQ+PGtleXdvcmQ+SHVtYW5zPC9rZXl3b3JkPjxrZXl3b3JkPk1vbGVjdWxhciBTZXF1ZW5jZSBE
YXRhPC9rZXl3b3JkPjxrZXl3b3JkPlBhbiB0cm9nbG9keXRlcy9taWNyb2Jpb2xvZ3k8L2tleXdv
cmQ+PGtleXdvcmQ+UGh5bG9nZW55PC9rZXl3b3JkPjxrZXl3b3JkPlBvbHltZXJhc2UgQ2hhaW4g
UmVhY3Rpb248L2tleXdvcmQ+PGtleXdvcmQ+U2VxdWVuY2UgQW5hbHlzaXMsIEROQTwva2V5d29y
ZD48a2V5d29yZD5TZXF1ZW5jZSBIb21vbG9neSwgQW1pbm8gQWNpZDwva2V5d29yZD48a2V5d29y
ZD5WaXJhbCBTdHJ1Y3R1cmFsIFByb3RlaW5zLypnZW5ldGljczwva2V5d29yZD48L2tleXdvcmRz
PjxkYXRlcz48eWVhcj4xOTk0PC95ZWFyPjxwdWItZGF0ZXM+PGRhdGU+RmViPC9kYXRlPjwvcHVi
LWRhdGVzPjwvZGF0ZXM+PGlzYm4+MDA0Mi02ODIyIChQcmludCk8L2lzYm4+PGFjY2Vzc2lvbi1u
dW0+ODI5MTIzMTwvYWNjZXNzaW9uLW51bT48dXJscz48cmVsYXRlZC11cmxzPjx1cmw+aHR0cDov
L3d3dy5uY2JpLm5sbS5uaWguZ292L2VudHJlei9xdWVyeS5mY2dpP2NtZD1SZXRyaWV2ZSZhbXA7
ZGI9UHViTWVkJmFtcDtkb3B0PUNpdGF0aW9uJmFtcDtsaXN0X3VpZHM9ODI5MTIzMTwvdXJsPjwv
cmVsYXRlZC11cmxzPjwvdXJscz48ZWxlY3Ryb25pYy1yZXNvdXJjZS1udW0+UzAwNDItNjgyMig4
NCk3MTA2MC05IFtwaWldJiN4RDsxMC4xMDA2L3Zpcm8uMTk5NC4xMDYwPC9lbGVjdHJvbmljLXJl
c291cmNlLW51bT48bGFuZ3VhZ2U+ZW5nPC9sYW5ndWFnZT48L3JlY29yZD48L0NpdGU+PENpdGU+
PEF1dGhvcj5TdHV5dmVyPC9BdXRob3I+PFllYXI+MjAwMDwvWWVhcj48UmVjTnVtPjE3NzwvUmVj
TnVtPjxyZWNvcmQ+PHJlYy1udW1iZXI+MTc3PC9yZWMtbnVtYmVyPjxmb3JlaWduLWtleXM+PGtl
eSBhcHA9IkVOIiBkYi1pZD0iOWR0ZnhweDk2eHI1ZDhlMmFzYzU5cHZ3eDU1d3BhOWF6emVhIj4x
Nzc8L2tleT48L2ZvcmVpZ24ta2V5cz48cmVmLXR5cGUgbmFtZT0iSm91cm5hbCBBcnRpY2xlIj4x
NzwvcmVmLXR5cGU+PGNvbnRyaWJ1dG9ycz48YXV0aG9ycz48YXV0aG9yPlN0dXl2ZXIsIEwuPC9h
dXRob3I+PGF1dGhvcj5EZSBHZW5kdCwgUy48L2F1dGhvcj48YXV0aG9yPlZhbiBHZXl0LCBDLjwv
YXV0aG9yPjxhdXRob3I+Wm91bGltLCBGLjwvYXV0aG9yPjxhdXRob3I+RnJpZWQsIE0uPC9hdXRo
b3I+PGF1dGhvcj5TY2hpbmF6aSwgUi4gRi48L2F1dGhvcj48YXV0aG9yPlJvc3NhdSwgUi48L2F1
dGhvcj48L2F1dGhvcnM+PC9jb250cmlidXRvcnM+PGF1dGgtYWRkcmVzcz5Jbm5vZ2VuZXRpY3Mg
TlYsIEluZHVzdHJpZXBhcmsgNywgQm94IDQsIEItOTA1MiBHZW50LCBCZWxnaXVtLjwvYXV0aC1h
ZGRyZXNzPjx0aXRsZXM+PHRpdGxlPkEgbmV3IGdlbm90eXBlIG9mIGhlcGF0aXRpcyBCIHZpcnVz
OiBjb21wbGV0ZSBnZW5vbWUgYW5kIHBoeWxvZ2VuZXRpYyByZWxhdGVkbmVzczwvdGl0bGU+PHNl
Y29uZGFyeS10aXRsZT5KIEdlbiBWaXJvbDwvc2Vjb25kYXJ5LXRpdGxlPjxhbHQtdGl0bGU+VGhl
IEpvdXJuYWwgb2YgZ2VuZXJhbCB2aXJvbG9neTwvYWx0LXRpdGxlPjwvdGl0bGVzPjxwZXJpb2Rp
Y2FsPjxmdWxsLXRpdGxlPkogR2VuIFZpcm9sPC9mdWxsLXRpdGxlPjxhYmJyLTE+VGhlIEpvdXJu
YWwgb2YgZ2VuZXJhbCB2aXJvbG9neTwvYWJici0xPjwvcGVyaW9kaWNhbD48YWx0LXBlcmlvZGlj
YWw+PGZ1bGwtdGl0bGU+SiBHZW4gVmlyb2w8L2Z1bGwtdGl0bGU+PGFiYnItMT5UaGUgSm91cm5h
bCBvZiBnZW5lcmFsIHZpcm9sb2d5PC9hYmJyLTE+PC9hbHQtcGVyaW9kaWNhbD48cGFnZXM+Njct
NzQ8L3BhZ2VzPjx2b2x1bWU+ODE8L3ZvbHVtZT48bnVtYmVyPlB0IDE8L251bWJlcj48a2V5d29y
ZHM+PGtleXdvcmQ+QW1pbm8gQWNpZCBTZXF1ZW5jZTwva2V5d29yZD48a2V5d29yZD5ETkEsIFZp
cmFsL2FuYWx5c2lzL2Jsb29kPC9rZXl3b3JkPjxrZXl3b3JkPkZyYW5jZS9lcGlkZW1pb2xvZ3k8
L2tleXdvcmQ+PGtleXdvcmQ+R2Vub3R5cGU8L2tleXdvcmQ+PGtleXdvcmQ+R2VvcmdpYS9lcGlk
ZW1pb2xvZ3k8L2tleXdvcmQ+PGtleXdvcmQ+SGVwYXRpdGlzIEIgQ29yZSBBbnRpZ2Vucy9nZW5l
dGljczwva2V5d29yZD48a2V5d29yZD5IZXBhdGl0aXMgQiBTdXJmYWNlIEFudGlnZW5zL2NoZW1p
c3RyeS9nZW5ldGljczwva2V5d29yZD48a2V5d29yZD5IZXBhdGl0aXMgQiB2aXJ1cy8qY2xhc3Np
ZmljYXRpb24vKmdlbmV0aWNzPC9rZXl3b3JkPjxrZXl3b3JkPkhlcGF0aXRpcyBCLCBDaHJvbmlj
LyplcGlkZW1pb2xvZ3kvKnZpcm9sb2d5PC9rZXl3b3JkPjxrZXl3b3JkPkh1bWFuczwva2V5d29y
ZD48a2V5d29yZD5Nb2xlY3VsYXIgU2VxdWVuY2UgRGF0YTwva2V5d29yZD48a2V5d29yZD5QaHls
b2dlbnk8L2tleXdvcmQ+PGtleXdvcmQ+UHJldmFsZW5jZTwva2V5d29yZD48a2V5d29yZD5TZXF1
ZW5jZSBBbGlnbm1lbnQ8L2tleXdvcmQ+PGtleXdvcmQ+U2VxdWVuY2UgQW5hbHlzaXMsIEROQTwv
a2V5d29yZD48L2tleXdvcmRzPjxkYXRlcz48eWVhcj4yMDAwPC95ZWFyPjxwdWItZGF0ZXM+PGRh
dGU+SmFuPC9kYXRlPjwvcHViLWRhdGVzPjwvZGF0ZXM+PGlzYm4+MDAyMi0xMzE3IChQcmludCk8
L2lzYm4+PGFjY2Vzc2lvbi1udW0+MTA2NDA1NDM8L2FjY2Vzc2lvbi1udW0+PHVybHM+PHJlbGF0
ZWQtdXJscz48dXJsPmh0dHA6Ly93d3cubmNiaS5ubG0ubmloLmdvdi9lbnRyZXovcXVlcnkuZmNn
aT9jbWQ9UmV0cmlldmUmYW1wO2RiPVB1Yk1lZCZhbXA7ZG9wdD1DaXRhdGlvbiZhbXA7bGlzdF91
aWRzPTEwNjQwNTQzIDwvdXJsPjwvcmVsYXRlZC11cmxzPjwvdXJscz48bGFuZ3VhZ2U+ZW5nPC9s
YW5ndWFnZT48L3JlY29yZD48L0NpdGU+PC9FbmROb3RlPgB=
</w:fldData>
          </w:fldChar>
        </w:r>
        <w:r w:rsidRPr="00016184">
          <w:rPr>
            <w:rFonts w:eastAsia="標楷體"/>
            <w:sz w:val="28"/>
            <w:szCs w:val="28"/>
            <w:lang w:val="en-GB" w:eastAsia="ja-JP"/>
          </w:rPr>
          <w:instrText xml:space="preserve"> ADDIN EN.CITE.DATA </w:instrText>
        </w:r>
        <w:r w:rsidRPr="00016184">
          <w:rPr>
            <w:rFonts w:eastAsia="標楷體"/>
            <w:sz w:val="28"/>
            <w:szCs w:val="28"/>
            <w:lang w:val="en-GB" w:eastAsia="ja-JP"/>
          </w:rPr>
        </w:r>
        <w:r w:rsidRPr="00016184">
          <w:rPr>
            <w:rFonts w:eastAsia="標楷體"/>
            <w:sz w:val="28"/>
            <w:szCs w:val="28"/>
            <w:lang w:val="en-GB" w:eastAsia="ja-JP"/>
          </w:rPr>
          <w:fldChar w:fldCharType="end"/>
        </w:r>
        <w:r w:rsidRPr="00016184">
          <w:rPr>
            <w:rFonts w:eastAsia="標楷體"/>
            <w:sz w:val="28"/>
            <w:szCs w:val="28"/>
            <w:lang w:val="en-GB" w:eastAsia="ja-JP"/>
          </w:rPr>
          <w:fldChar w:fldCharType="separate"/>
        </w:r>
        <w:r w:rsidRPr="00016184">
          <w:rPr>
            <w:rFonts w:eastAsia="標楷體"/>
            <w:noProof/>
            <w:sz w:val="28"/>
            <w:szCs w:val="28"/>
            <w:vertAlign w:val="superscript"/>
            <w:lang w:val="en-GB" w:eastAsia="ja-JP"/>
          </w:rPr>
          <w:t>9-11</w:t>
        </w:r>
        <w:r w:rsidRPr="00016184">
          <w:rPr>
            <w:rFonts w:eastAsia="標楷體"/>
            <w:sz w:val="28"/>
            <w:szCs w:val="28"/>
            <w:lang w:val="en-GB" w:eastAsia="ja-JP"/>
          </w:rPr>
          <w:fldChar w:fldCharType="end"/>
        </w:r>
      </w:hyperlink>
      <w:r w:rsidRPr="00016184">
        <w:rPr>
          <w:rFonts w:eastAsia="標楷體"/>
          <w:sz w:val="28"/>
          <w:szCs w:val="28"/>
          <w:lang w:val="en-GB"/>
        </w:rPr>
        <w:t>，而不同的基因型，分佈的地區也不同。如歐美地區，是基因型</w:t>
      </w:r>
      <w:r w:rsidRPr="00016184">
        <w:rPr>
          <w:rFonts w:eastAsia="標楷體"/>
          <w:sz w:val="28"/>
          <w:szCs w:val="28"/>
          <w:lang w:val="en-GB"/>
        </w:rPr>
        <w:t>A</w:t>
      </w:r>
      <w:r w:rsidRPr="00016184">
        <w:rPr>
          <w:rFonts w:eastAsia="標楷體"/>
          <w:sz w:val="28"/>
          <w:szCs w:val="28"/>
          <w:lang w:val="en-GB"/>
        </w:rPr>
        <w:t>和</w:t>
      </w:r>
      <w:r w:rsidRPr="00016184">
        <w:rPr>
          <w:rFonts w:eastAsia="標楷體"/>
          <w:sz w:val="28"/>
          <w:szCs w:val="28"/>
          <w:lang w:val="en-GB"/>
        </w:rPr>
        <w:t>D</w:t>
      </w:r>
      <w:r w:rsidRPr="00016184">
        <w:rPr>
          <w:rFonts w:eastAsia="標楷體"/>
          <w:sz w:val="28"/>
          <w:szCs w:val="28"/>
          <w:lang w:val="en-GB"/>
        </w:rPr>
        <w:t>的盛行區，而基因型</w:t>
      </w:r>
      <w:r w:rsidRPr="00016184">
        <w:rPr>
          <w:rFonts w:eastAsia="標楷體"/>
          <w:sz w:val="28"/>
          <w:szCs w:val="28"/>
          <w:lang w:val="en-GB"/>
        </w:rPr>
        <w:t>B</w:t>
      </w:r>
      <w:r w:rsidRPr="00016184">
        <w:rPr>
          <w:rFonts w:eastAsia="標楷體"/>
          <w:sz w:val="28"/>
          <w:szCs w:val="28"/>
          <w:lang w:val="en-GB"/>
        </w:rPr>
        <w:t>和</w:t>
      </w:r>
      <w:r w:rsidRPr="00016184">
        <w:rPr>
          <w:rFonts w:eastAsia="標楷體"/>
          <w:sz w:val="28"/>
          <w:szCs w:val="28"/>
          <w:lang w:val="en-GB"/>
        </w:rPr>
        <w:t>C</w:t>
      </w:r>
      <w:r w:rsidRPr="00016184">
        <w:rPr>
          <w:rFonts w:eastAsia="標楷體"/>
          <w:sz w:val="28"/>
          <w:szCs w:val="28"/>
          <w:lang w:val="en-GB"/>
        </w:rPr>
        <w:t>則盛行於亞洲地區。</w:t>
      </w:r>
      <w:r w:rsidRPr="00016184">
        <w:rPr>
          <w:rFonts w:eastAsia="標楷體"/>
          <w:sz w:val="28"/>
          <w:szCs w:val="28"/>
          <w:lang w:val="en-GB"/>
        </w:rPr>
        <w:t>B</w:t>
      </w:r>
      <w:r w:rsidRPr="00016184">
        <w:rPr>
          <w:rFonts w:eastAsia="標楷體"/>
          <w:sz w:val="28"/>
          <w:szCs w:val="28"/>
          <w:lang w:val="en-GB"/>
        </w:rPr>
        <w:t>型肝炎病毒基因型的不同，對於慢性</w:t>
      </w:r>
      <w:r w:rsidRPr="00016184">
        <w:rPr>
          <w:rFonts w:eastAsia="標楷體"/>
          <w:sz w:val="28"/>
          <w:szCs w:val="28"/>
          <w:lang w:val="en-GB"/>
        </w:rPr>
        <w:t>B</w:t>
      </w:r>
      <w:r w:rsidRPr="00016184">
        <w:rPr>
          <w:rFonts w:eastAsia="標楷體"/>
          <w:sz w:val="28"/>
          <w:szCs w:val="28"/>
          <w:lang w:val="en-GB"/>
        </w:rPr>
        <w:t>型肝炎患者的自然病史，有其重要的影響。以盛行基因型</w:t>
      </w:r>
      <w:r w:rsidRPr="00016184">
        <w:rPr>
          <w:rFonts w:eastAsia="標楷體"/>
          <w:sz w:val="28"/>
          <w:szCs w:val="28"/>
          <w:lang w:val="en-GB"/>
        </w:rPr>
        <w:t>B</w:t>
      </w:r>
      <w:r w:rsidRPr="00016184">
        <w:rPr>
          <w:rFonts w:eastAsia="標楷體"/>
          <w:sz w:val="28"/>
          <w:szCs w:val="28"/>
          <w:lang w:val="en-GB"/>
        </w:rPr>
        <w:t>和</w:t>
      </w:r>
      <w:r w:rsidRPr="00016184">
        <w:rPr>
          <w:rFonts w:eastAsia="標楷體"/>
          <w:sz w:val="28"/>
          <w:szCs w:val="28"/>
          <w:lang w:val="en-GB"/>
        </w:rPr>
        <w:t>C</w:t>
      </w:r>
      <w:r w:rsidRPr="00016184">
        <w:rPr>
          <w:rFonts w:eastAsia="標楷體"/>
          <w:sz w:val="28"/>
          <w:szCs w:val="28"/>
          <w:lang w:val="en-GB"/>
        </w:rPr>
        <w:t>的亞洲而言，</w:t>
      </w:r>
      <w:r w:rsidRPr="00016184">
        <w:rPr>
          <w:rFonts w:eastAsia="標楷體"/>
          <w:sz w:val="28"/>
          <w:szCs w:val="28"/>
          <w:lang w:val="en-GB"/>
        </w:rPr>
        <w:t>B</w:t>
      </w:r>
      <w:r w:rsidRPr="00016184">
        <w:rPr>
          <w:rFonts w:eastAsia="標楷體"/>
          <w:sz w:val="28"/>
          <w:szCs w:val="28"/>
          <w:lang w:val="en-GB"/>
        </w:rPr>
        <w:t>型肝炎基因型已知和</w:t>
      </w:r>
      <w:r w:rsidRPr="00016184">
        <w:rPr>
          <w:rFonts w:eastAsia="標楷體"/>
          <w:sz w:val="28"/>
          <w:szCs w:val="28"/>
          <w:lang w:val="en-GB"/>
        </w:rPr>
        <w:t>e</w:t>
      </w:r>
      <w:r w:rsidRPr="00016184">
        <w:rPr>
          <w:rFonts w:eastAsia="標楷體"/>
          <w:sz w:val="28"/>
          <w:szCs w:val="28"/>
          <w:lang w:val="en-GB"/>
        </w:rPr>
        <w:t>抗原的血清轉換</w:t>
      </w:r>
      <w:r w:rsidRPr="00016184">
        <w:rPr>
          <w:rFonts w:eastAsia="標楷體"/>
          <w:sz w:val="28"/>
          <w:szCs w:val="28"/>
          <w:lang w:val="en-GB"/>
        </w:rPr>
        <w:t>(HBeAg seroconversion)</w:t>
      </w:r>
      <w:r w:rsidRPr="00016184">
        <w:rPr>
          <w:rFonts w:eastAsia="標楷體"/>
          <w:sz w:val="28"/>
          <w:szCs w:val="28"/>
          <w:lang w:val="en-GB"/>
        </w:rPr>
        <w:t>，肝炎活性，以及疾病的進展有關</w:t>
      </w:r>
      <w:hyperlink w:anchor="_ENREF_12" w:tooltip="Kao, 2003 #98" w:history="1">
        <w:r w:rsidRPr="00016184">
          <w:rPr>
            <w:rFonts w:eastAsia="標楷體"/>
            <w:sz w:val="28"/>
            <w:szCs w:val="28"/>
            <w:lang w:val="en-GB" w:eastAsia="ja-JP"/>
          </w:rPr>
          <w:fldChar w:fldCharType="begin">
            <w:fldData xml:space="preserve">PEVuZE5vdGU+PENpdGU+PEF1dGhvcj5LYW88L0F1dGhvcj48WWVhcj4yMDAzPC9ZZWFyPjxSZWNO
dW0+OTg8L1JlY051bT48RGlzcGxheVRleHQ+PHN0eWxlIGZhY2U9InN1cGVyc2NyaXB0Ij4xMi0x
NDwvc3R5bGU+PC9EaXNwbGF5VGV4dD48cmVjb3JkPjxyZWMtbnVtYmVyPjk4PC9yZWMtbnVtYmVy
Pjxmb3JlaWduLWtleXM+PGtleSBhcHA9IkVOIiBkYi1pZD0iOWR0ZnhweDk2eHI1ZDhlMmFzYzU5
cHZ3eDU1d3BhOWF6emVhIj45ODwva2V5PjwvZm9yZWlnbi1rZXlzPjxyZWYtdHlwZSBuYW1lPSJK
b3VybmFsIEFydGljbGUiPjE3PC9yZWYtdHlwZT48Y29udHJpYnV0b3JzPjxhdXRob3JzPjxhdXRo
b3I+S2FvLCBKLiBILjwvYXV0aG9yPjwvYXV0aG9ycz48L2NvbnRyaWJ1dG9ycz48YXV0aC1hZGRy
ZXNzPkdyYWR1YXRlIEluc3RpdHV0ZSBvZiBDbGluaWNhbCBNZWRpY2luZSwgRGVwYXJ0bWVudCBv
ZiBJbnRlcm5hbCBNZWRpY2luZSBhbmQgRGVwYXJ0bWVudCBvZiBNZWRpY2FsIFJlc2VhcmNoLCBO
YXRpb25hbCBUYWl3YW4gVW5pdmVyc2l0eSBDb2xsZWdlIG9mIE1lZGljaW5lIGFuZCBOYXRpb25h
bCBUYWl3YW4gVW5pdmVyc2l0eSBIb3NwaXRhbCwgVGFpcGVpIDEwMCwgVGFpd2FuLiBramhAaGEu
bWMubnR1LmVkdS50dzwvYXV0aC1hZGRyZXNzPjx0aXRsZXM+PHRpdGxlPkhlcGF0aXRpcyBCIHZp
cnVzIGdlbm90eXBlcyBhbmQgaGVwYXRvY2VsbHVsYXIgY2FyY2lub21hIGluIFRhaXdhbjwvdGl0
bGU+PHNlY29uZGFyeS10aXRsZT5JbnRlcnZpcm9sb2d5PC9zZWNvbmRhcnktdGl0bGU+PGFsdC10
aXRsZT5JbnRlcnZpcm9sb2d5PC9hbHQtdGl0bGU+PC90aXRsZXM+PHBlcmlvZGljYWw+PGZ1bGwt
dGl0bGU+SW50ZXJ2aXJvbG9neTwvZnVsbC10aXRsZT48YWJici0xPkludGVydmlyb2xvZ3k8L2Fi
YnItMT48L3BlcmlvZGljYWw+PGFsdC1wZXJpb2RpY2FsPjxmdWxsLXRpdGxlPkludGVydmlyb2xv
Z3k8L2Z1bGwtdGl0bGU+PGFiYnItMT5JbnRlcnZpcm9sb2d5PC9hYmJyLTE+PC9hbHQtcGVyaW9k
aWNhbD48cGFnZXM+NDAwLTc8L3BhZ2VzPjx2b2x1bWU+NDY8L3ZvbHVtZT48bnVtYmVyPjY8L251
bWJlcj48a2V5d29yZHM+PGtleXdvcmQ+Q2FyY2lub21hLCBIZXBhdG9jZWxsdWxhci9ldGlvbG9n
eS8qdmlyb2xvZ3k8L2tleXdvcmQ+PGtleXdvcmQ+RE5BLCBWaXJhbC9hbmFseXNpczwva2V5d29y
ZD48a2V5d29yZD5HZW5vdHlwZTwva2V5d29yZD48a2V5d29yZD5IZXBhdGl0aXMgQi8qY29tcGxp
Y2F0aW9ucy9lcGlkZW1pb2xvZ3kvdmlyb2xvZ3k8L2tleXdvcmQ+PGtleXdvcmQ+SGVwYXRpdGlz
IEIgdmlydXMvY2xhc3NpZmljYXRpb24vKmdlbmV0aWNzPC9rZXl3b3JkPjxrZXl3b3JkPkh1bWFu
czwva2V5d29yZD48a2V5d29yZD5TdXBlcmluZmVjdGlvbi92aXJvbG9neTwva2V5d29yZD48a2V5
d29yZD5UYWl3YW4vZXBpZGVtaW9sb2d5PC9rZXl3b3JkPjwva2V5d29yZHM+PGRhdGVzPjx5ZWFy
PjIwMDM8L3llYXI+PC9kYXRlcz48aXNibj4wMzAwLTU1MjYgKFByaW50KTwvaXNibj48YWNjZXNz
aW9uLW51bT4xNDY4ODQ1OTwvYWNjZXNzaW9uLW51bT48dXJscz48cmVsYXRlZC11cmxzPjx1cmw+
aHR0cDovL3d3dy5uY2JpLm5sbS5uaWguZ292L2VudHJlei9xdWVyeS5mY2dpP2NtZD1SZXRyaWV2
ZSZhbXA7ZGI9UHViTWVkJmFtcDtkb3B0PUNpdGF0aW9uJmFtcDtsaXN0X3VpZHM9MTQ2ODg0NTkg
PC91cmw+PC9yZWxhdGVkLXVybHM+PC91cmxzPjxsYW5ndWFnZT5lbmc8L2xhbmd1YWdlPjwvcmVj
b3JkPjwvQ2l0ZT48Q2l0ZT48QXV0aG9yPkxpdmluZ3N0b248L0F1dGhvcj48WWVhcj4yMDA3PC9Z
ZWFyPjxSZWNOdW0+MTA2PC9SZWNOdW0+PHJlY29yZD48cmVjLW51bWJlcj4xMDY8L3JlYy1udW1i
ZXI+PGZvcmVpZ24ta2V5cz48a2V5IGFwcD0iRU4iIGRiLWlkPSI5ZHRmeHB4OTZ4cjVkOGUyYXNj
NTlwdnd4NTV3cGE5YXp6ZWEiPjEwNjwva2V5PjwvZm9yZWlnbi1rZXlzPjxyZWYtdHlwZSBuYW1l
PSJKb3VybmFsIEFydGljbGUiPjE3PC9yZWYtdHlwZT48Y29udHJpYnV0b3JzPjxhdXRob3JzPjxh
dXRob3I+TGl2aW5nc3RvbiwgUy4gRS48L2F1dGhvcj48YXV0aG9yPlNpbW9uZXR0aSwgSi4gUC48
L2F1dGhvcj48YXV0aG9yPkJ1bGtvdywgTC4gUi48L2F1dGhvcj48YXV0aG9yPkhvbWFuLCBDLiBF
LjwvYXV0aG9yPjxhdXRob3I+U25vd2JhbGwsIE0uIE0uPC9hdXRob3I+PGF1dGhvcj5DYWdsZSwg
SC4gSC48L2F1dGhvcj48YXV0aG9yPmV0YWwuPC9hdXRob3I+PC9hdXRob3JzPjwvY29udHJpYnV0
b3JzPjxhdXRoLWFkZHJlc3M+TGl2ZXIgRGlzZWFzZSAmYW1wOyBIZXBhdGl0aXMgUHJvZ3JhbSwg
QWxhc2thIE5hdGl2ZSBUcmliYWwgSGVhbHRoIENvbnNvcnRpdW0sIEFuY2hvcmFnZSwgQWxhc2th
LiBzbGl2aW5nc0Bhbm1jLm9yZzwvYXV0aC1hZGRyZXNzPjx0aXRsZXM+PHRpdGxlPkNsZWFyYW5j
ZSBvZiBoZXBhdGl0aXMgQiBlIGFudGlnZW4gaW4gcGF0aWVudHMgd2l0aCBjaHJvbmljIGhlcGF0
aXRpcyBCIGFuZCBnZW5vdHlwZXMgQSwgQiwgQywgRCwgYW5kIEY8L3RpdGxlPjxzZWNvbmRhcnkt
dGl0bGU+R2FzdHJvZW50ZXJvbG9neTwvc2Vjb25kYXJ5LXRpdGxlPjxhbHQtdGl0bGU+R2FzdHJv
ZW50ZXJvbG9neTwvYWx0LXRpdGxlPjwvdGl0bGVzPjxwZXJpb2RpY2FsPjxmdWxsLXRpdGxlPkdh
c3Ryb2VudGVyb2xvZ3k8L2Z1bGwtdGl0bGU+PGFiYnItMT5HYXN0cm9lbnRlcm9sb2d5PC9hYmJy
LTE+PC9wZXJpb2RpY2FsPjxhbHQtcGVyaW9kaWNhbD48ZnVsbC10aXRsZT5HYXN0cm9lbnRlcm9s
b2d5PC9mdWxsLXRpdGxlPjxhYmJyLTE+R2FzdHJvZW50ZXJvbG9neTwvYWJici0xPjwvYWx0LXBl
cmlvZGljYWw+PHBhZ2VzPjE0NTItNzwvcGFnZXM+PHZvbHVtZT4xMzM8L3ZvbHVtZT48bnVtYmVy
PjU8L251bWJlcj48ZGF0ZXM+PHllYXI+MjAwNzwveWVhcj48cHViLWRhdGVzPjxkYXRlPk5vdjwv
ZGF0ZT48L3B1Yi1kYXRlcz48L2RhdGVzPjxpc2JuPjE1MjgtMDAxMiAoRWxlY3Ryb25pYyk8L2lz
Ym4+PGFjY2Vzc2lvbi1udW0+MTc5MjAwNjM8L2FjY2Vzc2lvbi1udW0+PHVybHM+PHJlbGF0ZWQt
dXJscz48dXJsPmh0dHA6Ly93d3cubmNiaS5ubG0ubmloLmdvdi9lbnRyZXovcXVlcnkuZmNnaT9j
bWQ9UmV0cmlldmUmYW1wO2RiPVB1Yk1lZCZhbXA7ZG9wdD1DaXRhdGlvbiZhbXA7bGlzdF91aWRz
PTE3OTIwMDYzIDwvdXJsPjwvcmVsYXRlZC11cmxzPjwvdXJscz48bGFuZ3VhZ2U+ZW5nPC9sYW5n
dWFnZT48L3JlY29yZD48L0NpdGU+PENpdGU+PEF1dGhvcj5DaHU8L0F1dGhvcj48WWVhcj4yMDA1
PC9ZZWFyPjxSZWNOdW0+Mjg1PC9SZWNOdW0+PHJlY29yZD48cmVjLW51bWJlcj4yODU8L3JlYy1u
dW1iZXI+PGZvcmVpZ24ta2V5cz48a2V5IGFwcD0iRU4iIGRiLWlkPSI5ZHRmeHB4OTZ4cjVkOGUy
YXNjNTlwdnd4NTV3cGE5YXp6ZWEiPjI4NTwva2V5PjwvZm9yZWlnbi1rZXlzPjxyZWYtdHlwZSBu
YW1lPSJKb3VybmFsIEFydGljbGUiPjE3PC9yZWYtdHlwZT48Y29udHJpYnV0b3JzPjxhdXRob3Jz
PjxhdXRob3I+Q2h1LCBDLiBNLjwvYXV0aG9yPjxhdXRob3I+TGlhdywgWS4gRi48L2F1dGhvcj48
L2F1dGhvcnM+PC9jb250cmlidXRvcnM+PGF1dGgtYWRkcmVzcz5MaXZlciBSZXNlYXJjaCBVbml0
LCBDaGFuZyBHdW5nIE1lbW9yaWFsIEhvc3BpdGFsIGFuZCBDaGFuZyBHdW5nIFVuaXZlcnNpdHkg
VGFpcGVpLCAxOTksIFR1bmcgSHdhIE5vcnRoIFJvYWQsIFRhaXBlaSAxMDUsIFRhaXdhbiwgUk9D
LiBjaHUwMDY2QGNnbWgub3JnLnR3PC9hdXRoLWFkZHJlc3M+PHRpdGxlcz48dGl0bGU+R2Vub3R5
cGUgQyBoZXBhdGl0aXMgQiB2aXJ1cyBpbmZlY3Rpb24gaXMgYXNzb2NpYXRlZCB3aXRoIGEgaGln
aGVyIHJpc2sgb2YgcmVhY3RpdmF0aW9uIG9mIGhlcGF0aXRpcyBCIGFuZCBwcm9ncmVzc2lvbiB0
byBjaXJyaG9zaXMgdGhhbiBnZW5vdHlwZSBCOiBhIGxvbmdpdHVkaW5hbCBzdHVkeSBvZiBoZXBh
dGl0aXMgQiBlIGFudGlnZW4tcG9zaXRpdmUgcGF0aWVudHMgd2l0aCBub3JtYWwgYW1pbm90cmFu
c2ZlcmFzZSBsZXZlbHMgYXQgYmFzZWxpbmU8L3RpdGxlPjxzZWNvbmRhcnktdGl0bGU+SiBIZXBh
dG9sPC9zZWNvbmRhcnktdGl0bGU+PGFsdC10aXRsZT5Kb3VybmFsIG9mIGhlcGF0b2xvZ3k8L2Fs
dC10aXRsZT48L3RpdGxlcz48cGVyaW9kaWNhbD48ZnVsbC10aXRsZT5KIEhlcGF0b2w8L2Z1bGwt
dGl0bGU+PGFiYnItMT5Kb3VybmFsIG9mIGhlcGF0b2xvZ3k8L2FiYnItMT48L3BlcmlvZGljYWw+
PGFsdC1wZXJpb2RpY2FsPjxmdWxsLXRpdGxlPkogSGVwYXRvbDwvZnVsbC10aXRsZT48YWJici0x
PkpvdXJuYWwgb2YgaGVwYXRvbG9neTwvYWJici0xPjwvYWx0LXBlcmlvZGljYWw+PHBhZ2VzPjQx
MS03PC9wYWdlcz48dm9sdW1lPjQzPC92b2x1bWU+PG51bWJlcj4zPC9udW1iZXI+PHNlY3Rpb24+
NDExPC9zZWN0aW9uPjxrZXl3b3Jkcz48a2V5d29yZD5BZHVsdDwva2V5d29yZD48a2V5d29yZD5B
bGFuaW5lIFRyYW5zYW1pbmFzZS9ibG9vZDwva2V5d29yZD48a2V5d29yZD5EaXNlYXNlIFByb2dy
ZXNzaW9uPC9rZXl3b3JkPjxrZXl3b3JkPkZlbWFsZTwva2V5d29yZD48a2V5d29yZD5HZW5vdHlw
ZTwva2V5d29yZD48a2V5d29yZD5IZXBhdGl0aXMgQi9lcGlkZW1pb2xvZ3kvKnBoeXNpb3BhdGhv
bG9neTwva2V5d29yZD48a2V5d29yZD5IZXBhdGl0aXMgQiBBbnRpZ2Vucy9hbmFseXNpczwva2V5
d29yZD48a2V5d29yZD5IZXBhdGl0aXMgQiBlIEFudGlnZW5zL2FuYWx5c2lzPC9rZXl3b3JkPjxr
ZXl3b3JkPkhlcGF0aXRpcyBCIHZpcnVzL2NsYXNzaWZpY2F0aW9uLypnZW5ldGljczwva2V5d29y
ZD48a2V5d29yZD5IdW1hbnM8L2tleXdvcmQ+PGtleXdvcmQ+TGl2ZXIgQ2lycmhvc2lzLyp2aXJv
bG9neTwva2V5d29yZD48a2V5d29yZD5Mb25naXR1ZGluYWwgU3R1ZGllczwva2V5d29yZD48a2V5
d29yZD5NYWxlPC9rZXl3b3JkPjxrZXl3b3JkPlByb2JhYmlsaXR5PC9rZXl3b3JkPjxrZXl3b3Jk
PlJldHJvc3BlY3RpdmUgU3R1ZGllczwva2V5d29yZD48a2V5d29yZD5SaXNrPC9rZXl3b3JkPjwv
a2V5d29yZHM+PGRhdGVzPjx5ZWFyPjIwMDU8L3llYXI+PHB1Yi1kYXRlcz48ZGF0ZT5TZXA8L2Rh
dGU+PC9wdWItZGF0ZXM+PC9kYXRlcz48aXNibj4wMTY4LTgyNzggKFByaW50KTwvaXNibj48YWNj
ZXNzaW9uLW51bT4xNjAwNjAwMTwvYWNjZXNzaW9uLW51bT48dXJscz48cmVsYXRlZC11cmxzPjx1
cmw+aHR0cDovL3d3dy5uY2JpLm5sbS5uaWguZ292L2VudHJlei9xdWVyeS5mY2dpP2NtZD1SZXRy
aWV2ZSZhbXA7ZGI9UHViTWVkJmFtcDtkb3B0PUNpdGF0aW9uJmFtcDtsaXN0X3VpZHM9MTYwMDYw
MDEgPC91cmw+PC9yZWxhdGVkLXVybHM+PC91cmxzPjxsYW5ndWFnZT5lbmc8L2xhbmd1YWdlPjwv
cmVjb3JkPjwvQ2l0ZT48L0VuZE5vdGU+AG==
</w:fldData>
          </w:fldChar>
        </w:r>
        <w:r w:rsidRPr="00016184">
          <w:rPr>
            <w:rFonts w:eastAsia="標楷體"/>
            <w:sz w:val="28"/>
            <w:szCs w:val="28"/>
            <w:lang w:val="en-GB" w:eastAsia="ja-JP"/>
          </w:rPr>
          <w:instrText xml:space="preserve"> ADDIN EN.CITE </w:instrText>
        </w:r>
        <w:r w:rsidRPr="00016184">
          <w:rPr>
            <w:rFonts w:eastAsia="標楷體"/>
            <w:sz w:val="28"/>
            <w:szCs w:val="28"/>
            <w:lang w:val="en-GB" w:eastAsia="ja-JP"/>
          </w:rPr>
          <w:fldChar w:fldCharType="begin">
            <w:fldData xml:space="preserve">PEVuZE5vdGU+PENpdGU+PEF1dGhvcj5LYW88L0F1dGhvcj48WWVhcj4yMDAzPC9ZZWFyPjxSZWNO
dW0+OTg8L1JlY051bT48RGlzcGxheVRleHQ+PHN0eWxlIGZhY2U9InN1cGVyc2NyaXB0Ij4xMi0x
NDwvc3R5bGU+PC9EaXNwbGF5VGV4dD48cmVjb3JkPjxyZWMtbnVtYmVyPjk4PC9yZWMtbnVtYmVy
Pjxmb3JlaWduLWtleXM+PGtleSBhcHA9IkVOIiBkYi1pZD0iOWR0ZnhweDk2eHI1ZDhlMmFzYzU5
cHZ3eDU1d3BhOWF6emVhIj45ODwva2V5PjwvZm9yZWlnbi1rZXlzPjxyZWYtdHlwZSBuYW1lPSJK
b3VybmFsIEFydGljbGUiPjE3PC9yZWYtdHlwZT48Y29udHJpYnV0b3JzPjxhdXRob3JzPjxhdXRo
b3I+S2FvLCBKLiBILjwvYXV0aG9yPjwvYXV0aG9ycz48L2NvbnRyaWJ1dG9ycz48YXV0aC1hZGRy
ZXNzPkdyYWR1YXRlIEluc3RpdHV0ZSBvZiBDbGluaWNhbCBNZWRpY2luZSwgRGVwYXJ0bWVudCBv
ZiBJbnRlcm5hbCBNZWRpY2luZSBhbmQgRGVwYXJ0bWVudCBvZiBNZWRpY2FsIFJlc2VhcmNoLCBO
YXRpb25hbCBUYWl3YW4gVW5pdmVyc2l0eSBDb2xsZWdlIG9mIE1lZGljaW5lIGFuZCBOYXRpb25h
bCBUYWl3YW4gVW5pdmVyc2l0eSBIb3NwaXRhbCwgVGFpcGVpIDEwMCwgVGFpd2FuLiBramhAaGEu
bWMubnR1LmVkdS50dzwvYXV0aC1hZGRyZXNzPjx0aXRsZXM+PHRpdGxlPkhlcGF0aXRpcyBCIHZp
cnVzIGdlbm90eXBlcyBhbmQgaGVwYXRvY2VsbHVsYXIgY2FyY2lub21hIGluIFRhaXdhbjwvdGl0
bGU+PHNlY29uZGFyeS10aXRsZT5JbnRlcnZpcm9sb2d5PC9zZWNvbmRhcnktdGl0bGU+PGFsdC10
aXRsZT5JbnRlcnZpcm9sb2d5PC9hbHQtdGl0bGU+PC90aXRsZXM+PHBlcmlvZGljYWw+PGZ1bGwt
dGl0bGU+SW50ZXJ2aXJvbG9neTwvZnVsbC10aXRsZT48YWJici0xPkludGVydmlyb2xvZ3k8L2Fi
YnItMT48L3BlcmlvZGljYWw+PGFsdC1wZXJpb2RpY2FsPjxmdWxsLXRpdGxlPkludGVydmlyb2xv
Z3k8L2Z1bGwtdGl0bGU+PGFiYnItMT5JbnRlcnZpcm9sb2d5PC9hYmJyLTE+PC9hbHQtcGVyaW9k
aWNhbD48cGFnZXM+NDAwLTc8L3BhZ2VzPjx2b2x1bWU+NDY8L3ZvbHVtZT48bnVtYmVyPjY8L251
bWJlcj48a2V5d29yZHM+PGtleXdvcmQ+Q2FyY2lub21hLCBIZXBhdG9jZWxsdWxhci9ldGlvbG9n
eS8qdmlyb2xvZ3k8L2tleXdvcmQ+PGtleXdvcmQ+RE5BLCBWaXJhbC9hbmFseXNpczwva2V5d29y
ZD48a2V5d29yZD5HZW5vdHlwZTwva2V5d29yZD48a2V5d29yZD5IZXBhdGl0aXMgQi8qY29tcGxp
Y2F0aW9ucy9lcGlkZW1pb2xvZ3kvdmlyb2xvZ3k8L2tleXdvcmQ+PGtleXdvcmQ+SGVwYXRpdGlz
IEIgdmlydXMvY2xhc3NpZmljYXRpb24vKmdlbmV0aWNzPC9rZXl3b3JkPjxrZXl3b3JkPkh1bWFu
czwva2V5d29yZD48a2V5d29yZD5TdXBlcmluZmVjdGlvbi92aXJvbG9neTwva2V5d29yZD48a2V5
d29yZD5UYWl3YW4vZXBpZGVtaW9sb2d5PC9rZXl3b3JkPjwva2V5d29yZHM+PGRhdGVzPjx5ZWFy
PjIwMDM8L3llYXI+PC9kYXRlcz48aXNibj4wMzAwLTU1MjYgKFByaW50KTwvaXNibj48YWNjZXNz
aW9uLW51bT4xNDY4ODQ1OTwvYWNjZXNzaW9uLW51bT48dXJscz48cmVsYXRlZC11cmxzPjx1cmw+
aHR0cDovL3d3dy5uY2JpLm5sbS5uaWguZ292L2VudHJlei9xdWVyeS5mY2dpP2NtZD1SZXRyaWV2
ZSZhbXA7ZGI9UHViTWVkJmFtcDtkb3B0PUNpdGF0aW9uJmFtcDtsaXN0X3VpZHM9MTQ2ODg0NTkg
PC91cmw+PC9yZWxhdGVkLXVybHM+PC91cmxzPjxsYW5ndWFnZT5lbmc8L2xhbmd1YWdlPjwvcmVj
b3JkPjwvQ2l0ZT48Q2l0ZT48QXV0aG9yPkxpdmluZ3N0b248L0F1dGhvcj48WWVhcj4yMDA3PC9Z
ZWFyPjxSZWNOdW0+MTA2PC9SZWNOdW0+PHJlY29yZD48cmVjLW51bWJlcj4xMDY8L3JlYy1udW1i
ZXI+PGZvcmVpZ24ta2V5cz48a2V5IGFwcD0iRU4iIGRiLWlkPSI5ZHRmeHB4OTZ4cjVkOGUyYXNj
NTlwdnd4NTV3cGE5YXp6ZWEiPjEwNjwva2V5PjwvZm9yZWlnbi1rZXlzPjxyZWYtdHlwZSBuYW1l
PSJKb3VybmFsIEFydGljbGUiPjE3PC9yZWYtdHlwZT48Y29udHJpYnV0b3JzPjxhdXRob3JzPjxh
dXRob3I+TGl2aW5nc3RvbiwgUy4gRS48L2F1dGhvcj48YXV0aG9yPlNpbW9uZXR0aSwgSi4gUC48
L2F1dGhvcj48YXV0aG9yPkJ1bGtvdywgTC4gUi48L2F1dGhvcj48YXV0aG9yPkhvbWFuLCBDLiBF
LjwvYXV0aG9yPjxhdXRob3I+U25vd2JhbGwsIE0uIE0uPC9hdXRob3I+PGF1dGhvcj5DYWdsZSwg
SC4gSC48L2F1dGhvcj48YXV0aG9yPmV0YWwuPC9hdXRob3I+PC9hdXRob3JzPjwvY29udHJpYnV0
b3JzPjxhdXRoLWFkZHJlc3M+TGl2ZXIgRGlzZWFzZSAmYW1wOyBIZXBhdGl0aXMgUHJvZ3JhbSwg
QWxhc2thIE5hdGl2ZSBUcmliYWwgSGVhbHRoIENvbnNvcnRpdW0sIEFuY2hvcmFnZSwgQWxhc2th
LiBzbGl2aW5nc0Bhbm1jLm9yZzwvYXV0aC1hZGRyZXNzPjx0aXRsZXM+PHRpdGxlPkNsZWFyYW5j
ZSBvZiBoZXBhdGl0aXMgQiBlIGFudGlnZW4gaW4gcGF0aWVudHMgd2l0aCBjaHJvbmljIGhlcGF0
aXRpcyBCIGFuZCBnZW5vdHlwZXMgQSwgQiwgQywgRCwgYW5kIEY8L3RpdGxlPjxzZWNvbmRhcnkt
dGl0bGU+R2FzdHJvZW50ZXJvbG9neTwvc2Vjb25kYXJ5LXRpdGxlPjxhbHQtdGl0bGU+R2FzdHJv
ZW50ZXJvbG9neTwvYWx0LXRpdGxlPjwvdGl0bGVzPjxwZXJpb2RpY2FsPjxmdWxsLXRpdGxlPkdh
c3Ryb2VudGVyb2xvZ3k8L2Z1bGwtdGl0bGU+PGFiYnItMT5HYXN0cm9lbnRlcm9sb2d5PC9hYmJy
LTE+PC9wZXJpb2RpY2FsPjxhbHQtcGVyaW9kaWNhbD48ZnVsbC10aXRsZT5HYXN0cm9lbnRlcm9s
b2d5PC9mdWxsLXRpdGxlPjxhYmJyLTE+R2FzdHJvZW50ZXJvbG9neTwvYWJici0xPjwvYWx0LXBl
cmlvZGljYWw+PHBhZ2VzPjE0NTItNzwvcGFnZXM+PHZvbHVtZT4xMzM8L3ZvbHVtZT48bnVtYmVy
PjU8L251bWJlcj48ZGF0ZXM+PHllYXI+MjAwNzwveWVhcj48cHViLWRhdGVzPjxkYXRlPk5vdjwv
ZGF0ZT48L3B1Yi1kYXRlcz48L2RhdGVzPjxpc2JuPjE1MjgtMDAxMiAoRWxlY3Ryb25pYyk8L2lz
Ym4+PGFjY2Vzc2lvbi1udW0+MTc5MjAwNjM8L2FjY2Vzc2lvbi1udW0+PHVybHM+PHJlbGF0ZWQt
dXJscz48dXJsPmh0dHA6Ly93d3cubmNiaS5ubG0ubmloLmdvdi9lbnRyZXovcXVlcnkuZmNnaT9j
bWQ9UmV0cmlldmUmYW1wO2RiPVB1Yk1lZCZhbXA7ZG9wdD1DaXRhdGlvbiZhbXA7bGlzdF91aWRz
PTE3OTIwMDYzIDwvdXJsPjwvcmVsYXRlZC11cmxzPjwvdXJscz48bGFuZ3VhZ2U+ZW5nPC9sYW5n
dWFnZT48L3JlY29yZD48L0NpdGU+PENpdGU+PEF1dGhvcj5DaHU8L0F1dGhvcj48WWVhcj4yMDA1
PC9ZZWFyPjxSZWNOdW0+Mjg1PC9SZWNOdW0+PHJlY29yZD48cmVjLW51bWJlcj4yODU8L3JlYy1u
dW1iZXI+PGZvcmVpZ24ta2V5cz48a2V5IGFwcD0iRU4iIGRiLWlkPSI5ZHRmeHB4OTZ4cjVkOGUy
YXNjNTlwdnd4NTV3cGE5YXp6ZWEiPjI4NTwva2V5PjwvZm9yZWlnbi1rZXlzPjxyZWYtdHlwZSBu
YW1lPSJKb3VybmFsIEFydGljbGUiPjE3PC9yZWYtdHlwZT48Y29udHJpYnV0b3JzPjxhdXRob3Jz
PjxhdXRob3I+Q2h1LCBDLiBNLjwvYXV0aG9yPjxhdXRob3I+TGlhdywgWS4gRi48L2F1dGhvcj48
L2F1dGhvcnM+PC9jb250cmlidXRvcnM+PGF1dGgtYWRkcmVzcz5MaXZlciBSZXNlYXJjaCBVbml0
LCBDaGFuZyBHdW5nIE1lbW9yaWFsIEhvc3BpdGFsIGFuZCBDaGFuZyBHdW5nIFVuaXZlcnNpdHkg
VGFpcGVpLCAxOTksIFR1bmcgSHdhIE5vcnRoIFJvYWQsIFRhaXBlaSAxMDUsIFRhaXdhbiwgUk9D
LiBjaHUwMDY2QGNnbWgub3JnLnR3PC9hdXRoLWFkZHJlc3M+PHRpdGxlcz48dGl0bGU+R2Vub3R5
cGUgQyBoZXBhdGl0aXMgQiB2aXJ1cyBpbmZlY3Rpb24gaXMgYXNzb2NpYXRlZCB3aXRoIGEgaGln
aGVyIHJpc2sgb2YgcmVhY3RpdmF0aW9uIG9mIGhlcGF0aXRpcyBCIGFuZCBwcm9ncmVzc2lvbiB0
byBjaXJyaG9zaXMgdGhhbiBnZW5vdHlwZSBCOiBhIGxvbmdpdHVkaW5hbCBzdHVkeSBvZiBoZXBh
dGl0aXMgQiBlIGFudGlnZW4tcG9zaXRpdmUgcGF0aWVudHMgd2l0aCBub3JtYWwgYW1pbm90cmFu
c2ZlcmFzZSBsZXZlbHMgYXQgYmFzZWxpbmU8L3RpdGxlPjxzZWNvbmRhcnktdGl0bGU+SiBIZXBh
dG9sPC9zZWNvbmRhcnktdGl0bGU+PGFsdC10aXRsZT5Kb3VybmFsIG9mIGhlcGF0b2xvZ3k8L2Fs
dC10aXRsZT48L3RpdGxlcz48cGVyaW9kaWNhbD48ZnVsbC10aXRsZT5KIEhlcGF0b2w8L2Z1bGwt
dGl0bGU+PGFiYnItMT5Kb3VybmFsIG9mIGhlcGF0b2xvZ3k8L2FiYnItMT48L3BlcmlvZGljYWw+
PGFsdC1wZXJpb2RpY2FsPjxmdWxsLXRpdGxlPkogSGVwYXRvbDwvZnVsbC10aXRsZT48YWJici0x
PkpvdXJuYWwgb2YgaGVwYXRvbG9neTwvYWJici0xPjwvYWx0LXBlcmlvZGljYWw+PHBhZ2VzPjQx
MS03PC9wYWdlcz48dm9sdW1lPjQzPC92b2x1bWU+PG51bWJlcj4zPC9udW1iZXI+PHNlY3Rpb24+
NDExPC9zZWN0aW9uPjxrZXl3b3Jkcz48a2V5d29yZD5BZHVsdDwva2V5d29yZD48a2V5d29yZD5B
bGFuaW5lIFRyYW5zYW1pbmFzZS9ibG9vZDwva2V5d29yZD48a2V5d29yZD5EaXNlYXNlIFByb2dy
ZXNzaW9uPC9rZXl3b3JkPjxrZXl3b3JkPkZlbWFsZTwva2V5d29yZD48a2V5d29yZD5HZW5vdHlw
ZTwva2V5d29yZD48a2V5d29yZD5IZXBhdGl0aXMgQi9lcGlkZW1pb2xvZ3kvKnBoeXNpb3BhdGhv
bG9neTwva2V5d29yZD48a2V5d29yZD5IZXBhdGl0aXMgQiBBbnRpZ2Vucy9hbmFseXNpczwva2V5
d29yZD48a2V5d29yZD5IZXBhdGl0aXMgQiBlIEFudGlnZW5zL2FuYWx5c2lzPC9rZXl3b3JkPjxr
ZXl3b3JkPkhlcGF0aXRpcyBCIHZpcnVzL2NsYXNzaWZpY2F0aW9uLypnZW5ldGljczwva2V5d29y
ZD48a2V5d29yZD5IdW1hbnM8L2tleXdvcmQ+PGtleXdvcmQ+TGl2ZXIgQ2lycmhvc2lzLyp2aXJv
bG9neTwva2V5d29yZD48a2V5d29yZD5Mb25naXR1ZGluYWwgU3R1ZGllczwva2V5d29yZD48a2V5
d29yZD5NYWxlPC9rZXl3b3JkPjxrZXl3b3JkPlByb2JhYmlsaXR5PC9rZXl3b3JkPjxrZXl3b3Jk
PlJldHJvc3BlY3RpdmUgU3R1ZGllczwva2V5d29yZD48a2V5d29yZD5SaXNrPC9rZXl3b3JkPjwv
a2V5d29yZHM+PGRhdGVzPjx5ZWFyPjIwMDU8L3llYXI+PHB1Yi1kYXRlcz48ZGF0ZT5TZXA8L2Rh
dGU+PC9wdWItZGF0ZXM+PC9kYXRlcz48aXNibj4wMTY4LTgyNzggKFByaW50KTwvaXNibj48YWNj
ZXNzaW9uLW51bT4xNjAwNjAwMTwvYWNjZXNzaW9uLW51bT48dXJscz48cmVsYXRlZC11cmxzPjx1
cmw+aHR0cDovL3d3dy5uY2JpLm5sbS5uaWguZ292L2VudHJlei9xdWVyeS5mY2dpP2NtZD1SZXRy
aWV2ZSZhbXA7ZGI9UHViTWVkJmFtcDtkb3B0PUNpdGF0aW9uJmFtcDtsaXN0X3VpZHM9MTYwMDYw
MDEgPC91cmw+PC9yZWxhdGVkLXVybHM+PC91cmxzPjxsYW5ndWFnZT5lbmc8L2xhbmd1YWdlPjwv
cmVjb3JkPjwvQ2l0ZT48L0VuZE5vdGU+AG==
</w:fldData>
          </w:fldChar>
        </w:r>
        <w:r w:rsidRPr="00016184">
          <w:rPr>
            <w:rFonts w:eastAsia="標楷體"/>
            <w:sz w:val="28"/>
            <w:szCs w:val="28"/>
            <w:lang w:val="en-GB" w:eastAsia="ja-JP"/>
          </w:rPr>
          <w:instrText xml:space="preserve"> ADDIN EN.CITE.DATA </w:instrText>
        </w:r>
        <w:r w:rsidRPr="00016184">
          <w:rPr>
            <w:rFonts w:eastAsia="標楷體"/>
            <w:sz w:val="28"/>
            <w:szCs w:val="28"/>
            <w:lang w:val="en-GB" w:eastAsia="ja-JP"/>
          </w:rPr>
        </w:r>
        <w:r w:rsidRPr="00016184">
          <w:rPr>
            <w:rFonts w:eastAsia="標楷體"/>
            <w:sz w:val="28"/>
            <w:szCs w:val="28"/>
            <w:lang w:val="en-GB" w:eastAsia="ja-JP"/>
          </w:rPr>
          <w:fldChar w:fldCharType="end"/>
        </w:r>
        <w:r w:rsidRPr="00016184">
          <w:rPr>
            <w:rFonts w:eastAsia="標楷體"/>
            <w:sz w:val="28"/>
            <w:szCs w:val="28"/>
            <w:lang w:val="en-GB" w:eastAsia="ja-JP"/>
          </w:rPr>
          <w:fldChar w:fldCharType="separate"/>
        </w:r>
        <w:r w:rsidRPr="00016184">
          <w:rPr>
            <w:rFonts w:eastAsia="標楷體"/>
            <w:noProof/>
            <w:sz w:val="28"/>
            <w:szCs w:val="28"/>
            <w:vertAlign w:val="superscript"/>
            <w:lang w:val="en-GB" w:eastAsia="ja-JP"/>
          </w:rPr>
          <w:t>12-14</w:t>
        </w:r>
        <w:r w:rsidRPr="00016184">
          <w:rPr>
            <w:rFonts w:eastAsia="標楷體"/>
            <w:sz w:val="28"/>
            <w:szCs w:val="28"/>
            <w:lang w:val="en-GB" w:eastAsia="ja-JP"/>
          </w:rPr>
          <w:fldChar w:fldCharType="end"/>
        </w:r>
      </w:hyperlink>
      <w:r w:rsidRPr="00016184">
        <w:rPr>
          <w:rFonts w:eastAsia="標楷體"/>
          <w:sz w:val="28"/>
          <w:szCs w:val="28"/>
          <w:lang w:val="en-GB"/>
        </w:rPr>
        <w:t>。一般而言，基因型</w:t>
      </w:r>
      <w:r w:rsidRPr="00016184">
        <w:rPr>
          <w:rFonts w:eastAsia="標楷體"/>
          <w:sz w:val="28"/>
          <w:szCs w:val="28"/>
          <w:lang w:val="en-GB"/>
        </w:rPr>
        <w:t>B</w:t>
      </w:r>
      <w:r w:rsidRPr="00016184">
        <w:rPr>
          <w:rFonts w:eastAsia="標楷體"/>
          <w:sz w:val="28"/>
          <w:szCs w:val="28"/>
          <w:lang w:val="en-GB"/>
        </w:rPr>
        <w:t>的慢性</w:t>
      </w:r>
      <w:r w:rsidRPr="00016184">
        <w:rPr>
          <w:rFonts w:eastAsia="標楷體"/>
          <w:sz w:val="28"/>
          <w:szCs w:val="28"/>
          <w:lang w:val="en-GB"/>
        </w:rPr>
        <w:t>B</w:t>
      </w:r>
      <w:r w:rsidRPr="00016184">
        <w:rPr>
          <w:rFonts w:eastAsia="標楷體"/>
          <w:sz w:val="28"/>
          <w:szCs w:val="28"/>
          <w:lang w:val="en-GB"/>
        </w:rPr>
        <w:t>型肝炎患者，會較容易且較早產生</w:t>
      </w:r>
      <w:r w:rsidRPr="00016184">
        <w:rPr>
          <w:rFonts w:eastAsia="標楷體"/>
          <w:sz w:val="28"/>
          <w:szCs w:val="28"/>
          <w:lang w:val="en-GB"/>
        </w:rPr>
        <w:t>e</w:t>
      </w:r>
      <w:r w:rsidRPr="00016184">
        <w:rPr>
          <w:rFonts w:eastAsia="標楷體"/>
          <w:sz w:val="28"/>
          <w:szCs w:val="28"/>
          <w:lang w:val="en-GB"/>
        </w:rPr>
        <w:t>抗原的血清轉換，</w:t>
      </w:r>
      <w:r w:rsidRPr="00016184">
        <w:rPr>
          <w:rFonts w:eastAsia="標楷體"/>
          <w:sz w:val="28"/>
          <w:szCs w:val="28"/>
        </w:rPr>
        <w:t>在台大醫院一項</w:t>
      </w:r>
      <w:r w:rsidRPr="00016184">
        <w:rPr>
          <w:rFonts w:eastAsia="標楷體"/>
          <w:sz w:val="28"/>
          <w:szCs w:val="28"/>
        </w:rPr>
        <w:t>146</w:t>
      </w:r>
      <w:r w:rsidRPr="00016184">
        <w:rPr>
          <w:rFonts w:eastAsia="標楷體"/>
          <w:sz w:val="28"/>
          <w:szCs w:val="28"/>
        </w:rPr>
        <w:t>位</w:t>
      </w:r>
      <w:r w:rsidRPr="00016184">
        <w:rPr>
          <w:rFonts w:eastAsia="標楷體"/>
          <w:sz w:val="28"/>
          <w:szCs w:val="28"/>
        </w:rPr>
        <w:t>e</w:t>
      </w:r>
      <w:r w:rsidRPr="00016184">
        <w:rPr>
          <w:rFonts w:eastAsia="標楷體"/>
          <w:sz w:val="28"/>
          <w:szCs w:val="28"/>
        </w:rPr>
        <w:lastRenderedPageBreak/>
        <w:t>抗原陽性患者的研究中</w:t>
      </w:r>
      <w:hyperlink w:anchor="_ENREF_15" w:tooltip="Kao, 2004 #165" w:history="1">
        <w:r w:rsidRPr="00016184">
          <w:rPr>
            <w:rFonts w:eastAsia="標楷體"/>
            <w:sz w:val="28"/>
            <w:szCs w:val="28"/>
            <w:lang w:eastAsia="ja-JP"/>
          </w:rPr>
          <w:fldChar w:fldCharType="begin">
            <w:fldData xml:space="preserve">PEVuZE5vdGU+PENpdGU+PEF1dGhvcj5LYW88L0F1dGhvcj48WWVhcj4yMDA0PC9ZZWFyPjxSZWNO
dW0+MTY1PC9SZWNOdW0+PERpc3BsYXlUZXh0PjxzdHlsZSBmYWNlPSJzdXBlcnNjcmlwdCI+MTU8
L3N0eWxlPjwvRGlzcGxheVRleHQ+PHJlY29yZD48cmVjLW51bWJlcj4xNjU8L3JlYy1udW1iZXI+
PGZvcmVpZ24ta2V5cz48a2V5IGFwcD0iRU4iIGRiLWlkPSI5ZHRmeHB4OTZ4cjVkOGUyYXNjNTlw
dnd4NTV3cGE5YXp6ZWEiPjE2NTwva2V5PjwvZm9yZWlnbi1rZXlzPjxyZWYtdHlwZSBuYW1lPSJK
b3VybmFsIEFydGljbGUiPjE3PC9yZWYtdHlwZT48Y29udHJpYnV0b3JzPjxhdXRob3JzPjxhdXRo
b3I+S2FvLCBKLiBILjwvYXV0aG9yPjxhdXRob3I+Q2hlbiwgUC4gSi48L2F1dGhvcj48YXV0aG9y
PkxhaSwgTS4gWS48L2F1dGhvcj48YXV0aG9yPkNoZW4sIEQuIFMuPC9hdXRob3I+PC9hdXRob3Jz
PjwvY29udHJpYnV0b3JzPjxhdXRoLWFkZHJlc3M+R3JhZHVhdGUgSW5zdGl0dXRlIG9mIENsaW5p
Y2FsIE1lZGljaW5lLCBOYXRpb25hbCBUYWl3YW4gVW5pdmVyc2l0eSBIb3NwaXRhbCBhbmQgTmF0
aW9uYWwgVGFpd2FuIFVuaXZlcnNpdHkgQ29sbGVnZSBvZiBNZWRpY2luZSwgVGFpcGVpLCBUYWl3
YW4uIGtqaEBoYS5tYy5udHUudHc8L2F1dGgtYWRkcmVzcz48dGl0bGVzPjx0aXRsZT5IZXBhdGl0
aXMgQiB2aXJ1cyBnZW5vdHlwZXMgYW5kIHNwb250YW5lb3VzIGhlcGF0aXRpcyBCIGUgYW50aWdl
biBzZXJvY29udmVyc2lvbiBpbiBUYWl3YW5lc2UgaGVwYXRpdGlzIEIgY2FycmllcnM8L3RpdGxl
PjxzZWNvbmRhcnktdGl0bGU+SiBNZWQgVmlyb2w8L3NlY29uZGFyeS10aXRsZT48YWx0LXRpdGxl
PkpvdXJuYWwgb2YgbWVkaWNhbCB2aXJvbG9neTwvYWx0LXRpdGxlPjwvdGl0bGVzPjxwZXJpb2Rp
Y2FsPjxmdWxsLXRpdGxlPkogTWVkIFZpcm9sPC9mdWxsLXRpdGxlPjxhYmJyLTE+Sm91cm5hbCBv
ZiBtZWRpY2FsIHZpcm9sb2d5PC9hYmJyLTE+PC9wZXJpb2RpY2FsPjxhbHQtcGVyaW9kaWNhbD48
ZnVsbC10aXRsZT5KIE1lZCBWaXJvbDwvZnVsbC10aXRsZT48YWJici0xPkpvdXJuYWwgb2YgbWVk
aWNhbCB2aXJvbG9neTwvYWJici0xPjwvYWx0LXBlcmlvZGljYWw+PHBhZ2VzPjM2My05PC9wYWdl
cz48dm9sdW1lPjcyPC92b2x1bWU+PG51bWJlcj4zPC9udW1iZXI+PHNlY3Rpb24+MzYzPC9zZWN0
aW9uPjxrZXl3b3Jkcz48a2V5d29yZD5BZG9sZXNjZW50PC9rZXl3b3JkPjxrZXl3b3JkPkFkdWx0
PC9rZXl3b3JkPjxrZXl3b3JkPkFnaW5nPC9rZXl3b3JkPjxrZXl3b3JkPkFsYW5pbmUgVHJhbnNh
bWluYXNlL2Jsb29kPC9rZXl3b3JkPjxrZXl3b3JkPkNhcnJpZXIgU3RhdGUvZGlhZ25vc2lzLyp2
aXJvbG9neTwva2V5d29yZD48a2V5d29yZD5DaGlsZDwva2V5d29yZD48a2V5d29yZD5ETkEsIFZp
cmFsL2Jsb29kPC9rZXl3b3JkPjxrZXl3b3JkPkZlbWFsZTwva2V5d29yZD48a2V5d29yZD5HZW5v
dHlwZTwva2V5d29yZD48a2V5d29yZD5IZXBhdGl0aXMgQi9kaWFnbm9zaXMvaW1tdW5vbG9neS8q
dmlyb2xvZ3k8L2tleXdvcmQ+PGtleXdvcmQ+SGVwYXRpdGlzIEIgQW50aWJvZGllcy8qYmxvb2Q8
L2tleXdvcmQ+PGtleXdvcmQ+SGVwYXRpdGlzIEIgU3VyZmFjZSBBbnRpZ2Vucy9ibG9vZDwva2V5
d29yZD48a2V5d29yZD5IZXBhdGl0aXMgQiBlIEFudGlnZW5zL2Jsb29kLyppbW11bm9sb2d5PC9r
ZXl3b3JkPjxrZXl3b3JkPkhlcGF0aXRpcyBCIHZpcnVzLypjbGFzc2lmaWNhdGlvbi8qZ2VuZXRp
Y3MvaXNvbGF0aW9uICZhbXA7IHB1cmlmaWNhdGlvbjwva2V5d29yZD48a2V5d29yZD5IdW1hbnM8
L2tleXdvcmQ+PGtleXdvcmQ+TWFsZTwva2V5d29yZD48a2V5d29yZD5NaWRkbGUgQWdlZDwva2V5
d29yZD48a2V5d29yZD5NdWx0aXZhcmlhdGUgQW5hbHlzaXM8L2tleXdvcmQ+PGtleXdvcmQ+UmV0
cm9zcGVjdGl2ZSBTdHVkaWVzPC9rZXl3b3JkPjxrZXl3b3JkPlRhaXdhbjwva2V5d29yZD48L2tl
eXdvcmRzPjxkYXRlcz48eWVhcj4yMDA0PC95ZWFyPjxwdWItZGF0ZXM+PGRhdGU+TWFyPC9kYXRl
PjwvcHViLWRhdGVzPjwvZGF0ZXM+PGlzYm4+MDE0Ni02NjE1IChQcmludCk8L2lzYm4+PGFjY2Vz
c2lvbi1udW0+MTQ3NDgwNTk8L2FjY2Vzc2lvbi1udW0+PHVybHM+PHJlbGF0ZWQtdXJscz48dXJs
Pmh0dHA6Ly93d3cubmNiaS5ubG0ubmloLmdvdi9lbnRyZXovcXVlcnkuZmNnaT9jbWQ9UmV0cmll
dmUmYW1wO2RiPVB1Yk1lZCZhbXA7ZG9wdD1DaXRhdGlvbiZhbXA7bGlzdF91aWRzPTE0NzQ4MDU5
IDwvdXJsPjwvcmVsYXRlZC11cmxzPjwvdXJscz48bGFuZ3VhZ2U+ZW5nPC9sYW5ndWFnZT48L3Jl
Y29yZD48L0NpdGU+PC9FbmROb3RlPgB=
</w:fldData>
          </w:fldChar>
        </w:r>
        <w:r w:rsidRPr="00016184">
          <w:rPr>
            <w:rFonts w:eastAsia="標楷體"/>
            <w:sz w:val="28"/>
            <w:szCs w:val="28"/>
            <w:lang w:eastAsia="ja-JP"/>
          </w:rPr>
          <w:instrText xml:space="preserve"> ADDIN EN.CITE </w:instrText>
        </w:r>
        <w:r w:rsidRPr="00016184">
          <w:rPr>
            <w:rFonts w:eastAsia="標楷體"/>
            <w:sz w:val="28"/>
            <w:szCs w:val="28"/>
            <w:lang w:eastAsia="ja-JP"/>
          </w:rPr>
          <w:fldChar w:fldCharType="begin">
            <w:fldData xml:space="preserve">PEVuZE5vdGU+PENpdGU+PEF1dGhvcj5LYW88L0F1dGhvcj48WWVhcj4yMDA0PC9ZZWFyPjxSZWNO
dW0+MTY1PC9SZWNOdW0+PERpc3BsYXlUZXh0PjxzdHlsZSBmYWNlPSJzdXBlcnNjcmlwdCI+MTU8
L3N0eWxlPjwvRGlzcGxheVRleHQ+PHJlY29yZD48cmVjLW51bWJlcj4xNjU8L3JlYy1udW1iZXI+
PGZvcmVpZ24ta2V5cz48a2V5IGFwcD0iRU4iIGRiLWlkPSI5ZHRmeHB4OTZ4cjVkOGUyYXNjNTlw
dnd4NTV3cGE5YXp6ZWEiPjE2NTwva2V5PjwvZm9yZWlnbi1rZXlzPjxyZWYtdHlwZSBuYW1lPSJK
b3VybmFsIEFydGljbGUiPjE3PC9yZWYtdHlwZT48Y29udHJpYnV0b3JzPjxhdXRob3JzPjxhdXRo
b3I+S2FvLCBKLiBILjwvYXV0aG9yPjxhdXRob3I+Q2hlbiwgUC4gSi48L2F1dGhvcj48YXV0aG9y
PkxhaSwgTS4gWS48L2F1dGhvcj48YXV0aG9yPkNoZW4sIEQuIFMuPC9hdXRob3I+PC9hdXRob3Jz
PjwvY29udHJpYnV0b3JzPjxhdXRoLWFkZHJlc3M+R3JhZHVhdGUgSW5zdGl0dXRlIG9mIENsaW5p
Y2FsIE1lZGljaW5lLCBOYXRpb25hbCBUYWl3YW4gVW5pdmVyc2l0eSBIb3NwaXRhbCBhbmQgTmF0
aW9uYWwgVGFpd2FuIFVuaXZlcnNpdHkgQ29sbGVnZSBvZiBNZWRpY2luZSwgVGFpcGVpLCBUYWl3
YW4uIGtqaEBoYS5tYy5udHUudHc8L2F1dGgtYWRkcmVzcz48dGl0bGVzPjx0aXRsZT5IZXBhdGl0
aXMgQiB2aXJ1cyBnZW5vdHlwZXMgYW5kIHNwb250YW5lb3VzIGhlcGF0aXRpcyBCIGUgYW50aWdl
biBzZXJvY29udmVyc2lvbiBpbiBUYWl3YW5lc2UgaGVwYXRpdGlzIEIgY2FycmllcnM8L3RpdGxl
PjxzZWNvbmRhcnktdGl0bGU+SiBNZWQgVmlyb2w8L3NlY29uZGFyeS10aXRsZT48YWx0LXRpdGxl
PkpvdXJuYWwgb2YgbWVkaWNhbCB2aXJvbG9neTwvYWx0LXRpdGxlPjwvdGl0bGVzPjxwZXJpb2Rp
Y2FsPjxmdWxsLXRpdGxlPkogTWVkIFZpcm9sPC9mdWxsLXRpdGxlPjxhYmJyLTE+Sm91cm5hbCBv
ZiBtZWRpY2FsIHZpcm9sb2d5PC9hYmJyLTE+PC9wZXJpb2RpY2FsPjxhbHQtcGVyaW9kaWNhbD48
ZnVsbC10aXRsZT5KIE1lZCBWaXJvbDwvZnVsbC10aXRsZT48YWJici0xPkpvdXJuYWwgb2YgbWVk
aWNhbCB2aXJvbG9neTwvYWJici0xPjwvYWx0LXBlcmlvZGljYWw+PHBhZ2VzPjM2My05PC9wYWdl
cz48dm9sdW1lPjcyPC92b2x1bWU+PG51bWJlcj4zPC9udW1iZXI+PHNlY3Rpb24+MzYzPC9zZWN0
aW9uPjxrZXl3b3Jkcz48a2V5d29yZD5BZG9sZXNjZW50PC9rZXl3b3JkPjxrZXl3b3JkPkFkdWx0
PC9rZXl3b3JkPjxrZXl3b3JkPkFnaW5nPC9rZXl3b3JkPjxrZXl3b3JkPkFsYW5pbmUgVHJhbnNh
bWluYXNlL2Jsb29kPC9rZXl3b3JkPjxrZXl3b3JkPkNhcnJpZXIgU3RhdGUvZGlhZ25vc2lzLyp2
aXJvbG9neTwva2V5d29yZD48a2V5d29yZD5DaGlsZDwva2V5d29yZD48a2V5d29yZD5ETkEsIFZp
cmFsL2Jsb29kPC9rZXl3b3JkPjxrZXl3b3JkPkZlbWFsZTwva2V5d29yZD48a2V5d29yZD5HZW5v
dHlwZTwva2V5d29yZD48a2V5d29yZD5IZXBhdGl0aXMgQi9kaWFnbm9zaXMvaW1tdW5vbG9neS8q
dmlyb2xvZ3k8L2tleXdvcmQ+PGtleXdvcmQ+SGVwYXRpdGlzIEIgQW50aWJvZGllcy8qYmxvb2Q8
L2tleXdvcmQ+PGtleXdvcmQ+SGVwYXRpdGlzIEIgU3VyZmFjZSBBbnRpZ2Vucy9ibG9vZDwva2V5
d29yZD48a2V5d29yZD5IZXBhdGl0aXMgQiBlIEFudGlnZW5zL2Jsb29kLyppbW11bm9sb2d5PC9r
ZXl3b3JkPjxrZXl3b3JkPkhlcGF0aXRpcyBCIHZpcnVzLypjbGFzc2lmaWNhdGlvbi8qZ2VuZXRp
Y3MvaXNvbGF0aW9uICZhbXA7IHB1cmlmaWNhdGlvbjwva2V5d29yZD48a2V5d29yZD5IdW1hbnM8
L2tleXdvcmQ+PGtleXdvcmQ+TWFsZTwva2V5d29yZD48a2V5d29yZD5NaWRkbGUgQWdlZDwva2V5
d29yZD48a2V5d29yZD5NdWx0aXZhcmlhdGUgQW5hbHlzaXM8L2tleXdvcmQ+PGtleXdvcmQ+UmV0
cm9zcGVjdGl2ZSBTdHVkaWVzPC9rZXl3b3JkPjxrZXl3b3JkPlRhaXdhbjwva2V5d29yZD48L2tl
eXdvcmRzPjxkYXRlcz48eWVhcj4yMDA0PC95ZWFyPjxwdWItZGF0ZXM+PGRhdGU+TWFyPC9kYXRl
PjwvcHViLWRhdGVzPjwvZGF0ZXM+PGlzYm4+MDE0Ni02NjE1IChQcmludCk8L2lzYm4+PGFjY2Vz
c2lvbi1udW0+MTQ3NDgwNTk8L2FjY2Vzc2lvbi1udW0+PHVybHM+PHJlbGF0ZWQtdXJscz48dXJs
Pmh0dHA6Ly93d3cubmNiaS5ubG0ubmloLmdvdi9lbnRyZXovcXVlcnkuZmNnaT9jbWQ9UmV0cmll
dmUmYW1wO2RiPVB1Yk1lZCZhbXA7ZG9wdD1DaXRhdGlvbiZhbXA7bGlzdF91aWRzPTE0NzQ4MDU5
IDwvdXJsPjwvcmVsYXRlZC11cmxzPjwvdXJscz48bGFuZ3VhZ2U+ZW5nPC9sYW5ndWFnZT48L3Jl
Y29yZD48L0NpdGU+PC9FbmROb3RlPgB=
</w:fldData>
          </w:fldChar>
        </w:r>
        <w:r w:rsidRPr="00016184">
          <w:rPr>
            <w:rFonts w:eastAsia="標楷體"/>
            <w:sz w:val="28"/>
            <w:szCs w:val="28"/>
            <w:lang w:eastAsia="ja-JP"/>
          </w:rPr>
          <w:instrText xml:space="preserve"> ADDIN EN.CITE.DATA </w:instrText>
        </w:r>
        <w:r w:rsidRPr="00016184">
          <w:rPr>
            <w:rFonts w:eastAsia="標楷體"/>
            <w:sz w:val="28"/>
            <w:szCs w:val="28"/>
            <w:lang w:eastAsia="ja-JP"/>
          </w:rPr>
        </w:r>
        <w:r w:rsidRPr="00016184">
          <w:rPr>
            <w:rFonts w:eastAsia="標楷體"/>
            <w:sz w:val="28"/>
            <w:szCs w:val="28"/>
            <w:lang w:eastAsia="ja-JP"/>
          </w:rPr>
          <w:fldChar w:fldCharType="end"/>
        </w:r>
        <w:r w:rsidRPr="00016184">
          <w:rPr>
            <w:rFonts w:eastAsia="標楷體"/>
            <w:sz w:val="28"/>
            <w:szCs w:val="28"/>
            <w:lang w:eastAsia="ja-JP"/>
          </w:rPr>
          <w:fldChar w:fldCharType="separate"/>
        </w:r>
        <w:r w:rsidRPr="00016184">
          <w:rPr>
            <w:rFonts w:eastAsia="標楷體"/>
            <w:noProof/>
            <w:sz w:val="28"/>
            <w:szCs w:val="28"/>
            <w:vertAlign w:val="superscript"/>
            <w:lang w:eastAsia="ja-JP"/>
          </w:rPr>
          <w:t>15</w:t>
        </w:r>
        <w:r w:rsidRPr="00016184">
          <w:rPr>
            <w:rFonts w:eastAsia="標楷體"/>
            <w:sz w:val="28"/>
            <w:szCs w:val="28"/>
            <w:lang w:eastAsia="ja-JP"/>
          </w:rPr>
          <w:fldChar w:fldCharType="end"/>
        </w:r>
      </w:hyperlink>
      <w:r w:rsidRPr="00016184">
        <w:rPr>
          <w:rFonts w:eastAsia="標楷體"/>
          <w:sz w:val="28"/>
          <w:szCs w:val="28"/>
        </w:rPr>
        <w:t>，病毒基因型</w:t>
      </w:r>
      <w:r w:rsidRPr="00016184">
        <w:rPr>
          <w:rFonts w:eastAsia="標楷體"/>
          <w:sz w:val="28"/>
          <w:szCs w:val="28"/>
        </w:rPr>
        <w:t>B</w:t>
      </w:r>
      <w:r w:rsidRPr="00016184">
        <w:rPr>
          <w:rFonts w:eastAsia="標楷體"/>
          <w:sz w:val="28"/>
          <w:szCs w:val="28"/>
        </w:rPr>
        <w:t>和病毒基因型</w:t>
      </w:r>
      <w:r w:rsidRPr="00016184">
        <w:rPr>
          <w:rFonts w:eastAsia="標楷體"/>
          <w:sz w:val="28"/>
          <w:szCs w:val="28"/>
        </w:rPr>
        <w:t>C</w:t>
      </w:r>
      <w:r w:rsidRPr="00016184">
        <w:rPr>
          <w:rFonts w:eastAsia="標楷體"/>
          <w:sz w:val="28"/>
          <w:szCs w:val="28"/>
        </w:rPr>
        <w:t>的感染者，其血清轉換的年紀，分別為</w:t>
      </w:r>
      <w:r w:rsidRPr="00016184">
        <w:rPr>
          <w:rFonts w:eastAsia="標楷體"/>
          <w:sz w:val="28"/>
          <w:szCs w:val="28"/>
        </w:rPr>
        <w:t>29 +/- 10</w:t>
      </w:r>
      <w:r w:rsidRPr="00016184">
        <w:rPr>
          <w:rFonts w:eastAsia="標楷體"/>
          <w:sz w:val="28"/>
          <w:szCs w:val="28"/>
        </w:rPr>
        <w:t>及</w:t>
      </w:r>
      <w:r w:rsidRPr="00016184">
        <w:rPr>
          <w:rFonts w:eastAsia="標楷體"/>
          <w:sz w:val="28"/>
          <w:szCs w:val="28"/>
        </w:rPr>
        <w:t>37 +/- 12 (P&lt;0.001)</w:t>
      </w:r>
      <w:r w:rsidRPr="00016184">
        <w:rPr>
          <w:rFonts w:eastAsia="標楷體"/>
          <w:sz w:val="28"/>
          <w:szCs w:val="28"/>
        </w:rPr>
        <w:t>。而對於</w:t>
      </w:r>
      <w:r w:rsidRPr="00016184">
        <w:rPr>
          <w:rFonts w:eastAsia="標楷體"/>
          <w:sz w:val="28"/>
          <w:szCs w:val="28"/>
        </w:rPr>
        <w:t>e</w:t>
      </w:r>
      <w:r w:rsidRPr="00016184">
        <w:rPr>
          <w:rFonts w:eastAsia="標楷體"/>
          <w:sz w:val="28"/>
          <w:szCs w:val="28"/>
        </w:rPr>
        <w:t>抗原血清轉換後的患者，在長庚醫院一項長期追蹤的研究中指出，病毒基因型</w:t>
      </w:r>
      <w:r w:rsidRPr="00016184">
        <w:rPr>
          <w:rFonts w:eastAsia="標楷體"/>
          <w:sz w:val="28"/>
          <w:szCs w:val="28"/>
        </w:rPr>
        <w:t>C</w:t>
      </w:r>
      <w:r w:rsidRPr="00016184">
        <w:rPr>
          <w:rFonts w:eastAsia="標楷體"/>
          <w:sz w:val="28"/>
          <w:szCs w:val="28"/>
        </w:rPr>
        <w:t>感染者相較於病毒基因型</w:t>
      </w:r>
      <w:r w:rsidRPr="00016184">
        <w:rPr>
          <w:rFonts w:eastAsia="標楷體"/>
          <w:sz w:val="28"/>
          <w:szCs w:val="28"/>
        </w:rPr>
        <w:t>B</w:t>
      </w:r>
      <w:r w:rsidRPr="00016184">
        <w:rPr>
          <w:rFonts w:eastAsia="標楷體"/>
          <w:sz w:val="28"/>
          <w:szCs w:val="28"/>
        </w:rPr>
        <w:t>感染者，也有較高的機會進入再活化期</w:t>
      </w:r>
      <w:r w:rsidRPr="00016184">
        <w:rPr>
          <w:rFonts w:eastAsia="標楷體"/>
          <w:sz w:val="28"/>
          <w:szCs w:val="28"/>
        </w:rPr>
        <w:t>( odds ratio: 3.18)</w:t>
      </w:r>
      <w:hyperlink w:anchor="_ENREF_16" w:tooltip="Chu, 2007 #132" w:history="1">
        <w:r w:rsidRPr="00016184">
          <w:rPr>
            <w:rFonts w:eastAsia="標楷體"/>
            <w:sz w:val="28"/>
            <w:szCs w:val="28"/>
            <w:lang w:eastAsia="ja-JP"/>
          </w:rPr>
          <w:fldChar w:fldCharType="begin"/>
        </w:r>
        <w:r w:rsidRPr="00016184">
          <w:rPr>
            <w:rFonts w:eastAsia="標楷體"/>
            <w:sz w:val="28"/>
            <w:szCs w:val="28"/>
            <w:lang w:eastAsia="ja-JP"/>
          </w:rPr>
          <w:instrText xml:space="preserve"> ADDIN EN.CITE &lt;EndNote&gt;&lt;Cite&gt;&lt;Author&gt;Chu&lt;/Author&gt;&lt;Year&gt;2007&lt;/Year&gt;&lt;RecNum&gt;132&lt;/RecNum&gt;&lt;DisplayText&gt;&lt;style face="superscript"&gt;16&lt;/style&gt;&lt;/DisplayText&gt;&lt;record&gt;&lt;rec-number&gt;132&lt;/rec-number&gt;&lt;foreign-keys&gt;&lt;key app="EN" db-id="9dtfxpx96xr5d8e2asc59pvwx55wpa9azzea"&gt;132&lt;/key&gt;&lt;/foreign-keys&gt;&lt;ref-type name="Journal Article"&gt;17&lt;/ref-type&gt;&lt;contributors&gt;&lt;authors&gt;&lt;author&gt;Chu, C. M.&lt;/author&gt;&lt;author&gt;Liaw, Y. F.&lt;/author&gt;&lt;/authors&gt;&lt;/contributors&gt;&lt;auth-address&gt;Liver Research Unit, Chang Gung Memorial Hospital, Chang Gung University College of Medicine, Taipei, Taiwan. chiamingchu@yahoo.com.tw&lt;/auth-address&gt;&lt;titles&gt;&lt;title&gt;Predictive factors for reactivation of hepatitis B following hepatitis B e antigen seroconversion in chronic hepatitis B&lt;/title&gt;&lt;secondary-title&gt;Gastroenterology&lt;/secondary-title&gt;&lt;alt-title&gt;Gastroenterology&lt;/alt-title&gt;&lt;/titles&gt;&lt;periodical&gt;&lt;full-title&gt;Gastroenterology&lt;/full-title&gt;&lt;abbr-1&gt;Gastroenterology&lt;/abbr-1&gt;&lt;/periodical&gt;&lt;alt-periodical&gt;&lt;full-title&gt;Gastroenterology&lt;/full-title&gt;&lt;abbr-1&gt;Gastroenterology&lt;/abbr-1&gt;&lt;/alt-periodical&gt;&lt;pages&gt;1458-65&lt;/pages&gt;&lt;volume&gt;133&lt;/volume&gt;&lt;number&gt;5&lt;/number&gt;&lt;section&gt;1458&lt;/section&gt;&lt;keywords&gt;&lt;keyword&gt;Adult&lt;/keyword&gt;&lt;keyword&gt;Alanine Transaminase/blood&lt;/keyword&gt;&lt;keyword&gt;Cohort Studies&lt;/keyword&gt;&lt;keyword&gt;Female&lt;/keyword&gt;&lt;keyword&gt;Genotype&lt;/keyword&gt;&lt;keyword&gt;Hepatitis B e Antigens/blood/*immunology&lt;/keyword&gt;&lt;keyword&gt;Hepatitis B virus/genetics/*immunology/*physiology&lt;/keyword&gt;&lt;keyword&gt;Hepatitis B, Chronic/blood/genetics/*immunology&lt;/keyword&gt;&lt;keyword&gt;Humans&lt;/keyword&gt;&lt;keyword&gt;Male&lt;/keyword&gt;&lt;keyword&gt;Predictive Value of Tests&lt;/keyword&gt;&lt;keyword&gt;Prognosis&lt;/keyword&gt;&lt;keyword&gt;Proportional Hazards Models&lt;/keyword&gt;&lt;keyword&gt;Sex Characteristics&lt;/keyword&gt;&lt;/keywords&gt;&lt;dates&gt;&lt;year&gt;2007&lt;/year&gt;&lt;pub-dates&gt;&lt;date&gt;Nov&lt;/date&gt;&lt;/pub-dates&gt;&lt;/dates&gt;&lt;isbn&gt;1528-0012 (Electronic)&lt;/isbn&gt;&lt;accession-num&gt;17935720&lt;/accession-num&gt;&lt;urls&gt;&lt;related-urls&gt;&lt;url&gt;http://www.ncbi.nlm.nih.gov/entrez/query.fcgi?cmd=Retrieve&amp;amp;db=PubMed&amp;amp;dopt=Citation&amp;amp;list_uids=17935720 &lt;/url&gt;&lt;/related-urls&gt;&lt;/urls&gt;&lt;language&gt;eng&lt;/language&gt;&lt;/record&gt;&lt;/Cite&gt;&lt;/EndNote&gt;</w:instrText>
        </w:r>
        <w:r w:rsidRPr="00016184">
          <w:rPr>
            <w:rFonts w:eastAsia="標楷體"/>
            <w:sz w:val="28"/>
            <w:szCs w:val="28"/>
            <w:lang w:eastAsia="ja-JP"/>
          </w:rPr>
          <w:fldChar w:fldCharType="separate"/>
        </w:r>
        <w:r w:rsidRPr="00016184">
          <w:rPr>
            <w:rFonts w:eastAsia="標楷體"/>
            <w:noProof/>
            <w:sz w:val="28"/>
            <w:szCs w:val="28"/>
            <w:vertAlign w:val="superscript"/>
            <w:lang w:eastAsia="ja-JP"/>
          </w:rPr>
          <w:t>16</w:t>
        </w:r>
        <w:r w:rsidRPr="00016184">
          <w:rPr>
            <w:rFonts w:eastAsia="標楷體"/>
            <w:sz w:val="28"/>
            <w:szCs w:val="28"/>
            <w:lang w:eastAsia="ja-JP"/>
          </w:rPr>
          <w:fldChar w:fldCharType="end"/>
        </w:r>
      </w:hyperlink>
      <w:r w:rsidRPr="00016184">
        <w:rPr>
          <w:rFonts w:eastAsia="標楷體"/>
          <w:sz w:val="28"/>
          <w:szCs w:val="28"/>
        </w:rPr>
        <w:t>。因此病毒基因型</w:t>
      </w:r>
      <w:r w:rsidRPr="00016184">
        <w:rPr>
          <w:rFonts w:eastAsia="標楷體"/>
          <w:sz w:val="28"/>
          <w:szCs w:val="28"/>
        </w:rPr>
        <w:t>C</w:t>
      </w:r>
      <w:r w:rsidRPr="00016184">
        <w:rPr>
          <w:rFonts w:eastAsia="標楷體"/>
          <w:sz w:val="28"/>
          <w:szCs w:val="28"/>
        </w:rPr>
        <w:t>，的確會延緩</w:t>
      </w:r>
      <w:r w:rsidRPr="00016184">
        <w:rPr>
          <w:rFonts w:eastAsia="標楷體"/>
          <w:sz w:val="28"/>
          <w:szCs w:val="28"/>
        </w:rPr>
        <w:t>e</w:t>
      </w:r>
      <w:r w:rsidRPr="00016184">
        <w:rPr>
          <w:rFonts w:eastAsia="標楷體"/>
          <w:sz w:val="28"/>
          <w:szCs w:val="28"/>
        </w:rPr>
        <w:t>抗原血清轉換的時機，並增加</w:t>
      </w:r>
      <w:r w:rsidRPr="00016184">
        <w:rPr>
          <w:rFonts w:eastAsia="標楷體"/>
          <w:sz w:val="28"/>
          <w:szCs w:val="28"/>
        </w:rPr>
        <w:t>e</w:t>
      </w:r>
      <w:r w:rsidRPr="00016184">
        <w:rPr>
          <w:rFonts w:eastAsia="標楷體"/>
          <w:sz w:val="28"/>
          <w:szCs w:val="28"/>
        </w:rPr>
        <w:t>抗原血清轉換後，進入再活化期的機會。對於肝硬化及肝癌的發生，病毒基因型</w:t>
      </w:r>
      <w:r w:rsidRPr="00016184">
        <w:rPr>
          <w:rFonts w:eastAsia="標楷體"/>
          <w:sz w:val="28"/>
          <w:szCs w:val="28"/>
        </w:rPr>
        <w:t>C</w:t>
      </w:r>
      <w:r w:rsidRPr="00016184">
        <w:rPr>
          <w:rFonts w:eastAsia="標楷體"/>
          <w:sz w:val="28"/>
          <w:szCs w:val="28"/>
        </w:rPr>
        <w:t>同樣比病毒基因型</w:t>
      </w:r>
      <w:r w:rsidRPr="00016184">
        <w:rPr>
          <w:rFonts w:eastAsia="標楷體"/>
          <w:sz w:val="28"/>
          <w:szCs w:val="28"/>
        </w:rPr>
        <w:t>B</w:t>
      </w:r>
      <w:r w:rsidRPr="00016184">
        <w:rPr>
          <w:rFonts w:eastAsia="標楷體"/>
          <w:sz w:val="28"/>
          <w:szCs w:val="28"/>
        </w:rPr>
        <w:t>危險性來的高</w:t>
      </w:r>
      <w:hyperlink w:anchor="_ENREF_17" w:tooltip="Kao, 2000 #109" w:history="1">
        <w:r w:rsidRPr="00016184">
          <w:rPr>
            <w:rFonts w:eastAsia="標楷體"/>
            <w:sz w:val="28"/>
            <w:szCs w:val="28"/>
            <w:lang w:eastAsia="ja-JP"/>
          </w:rPr>
          <w:fldChar w:fldCharType="begin">
            <w:fldData xml:space="preserve">PEVuZE5vdGU+PENpdGU+PEF1dGhvcj5LYW88L0F1dGhvcj48WWVhcj4yMDAwPC9ZZWFyPjxSZWNO
dW0+MTA5PC9SZWNOdW0+PERpc3BsYXlUZXh0PjxzdHlsZSBmYWNlPSJzdXBlcnNjcmlwdCI+MTct
MjE8L3N0eWxlPjwvRGlzcGxheVRleHQ+PHJlY29yZD48cmVjLW51bWJlcj4xMDk8L3JlYy1udW1i
ZXI+PGZvcmVpZ24ta2V5cz48a2V5IGFwcD0iRU4iIGRiLWlkPSI5ZHRmeHB4OTZ4cjVkOGUyYXNj
NTlwdnd4NTV3cGE5YXp6ZWEiPjEwOTwva2V5PjwvZm9yZWlnbi1rZXlzPjxyZWYtdHlwZSBuYW1l
PSJKb3VybmFsIEFydGljbGUiPjE3PC9yZWYtdHlwZT48Y29udHJpYnV0b3JzPjxhdXRob3JzPjxh
dXRob3I+S2FvLCBKLiBILjwvYXV0aG9yPjxhdXRob3I+Q2hlbiwgUC4gSi48L2F1dGhvcj48YXV0
aG9yPkxhaSwgTS4gWS48L2F1dGhvcj48YXV0aG9yPkNoZW4sIEQuIFMuPC9hdXRob3I+PC9hdXRo
b3JzPjwvY29udHJpYnV0b3JzPjxhdXRoLWFkZHJlc3M+R3JhZHVhdGUgSW5zdGl0dXRlIG9mIENs
aW5pY2FsIE1lZGljaW5lLCBOYXRpb25hbCBUYWl3YW4gVW5pdmVyc2l0eSBDb2xsZWdlIG9mIE1l
ZGljaW5lIGFuZCBOYXRpb25hbCBUYWl3YW4gVW5pdmVyc2l0eSBIb3NwaXRhbCwgVGFpcGVpLCBU
YWl3YW4uPC9hdXRoLWFkZHJlc3M+PHRpdGxlcz48dGl0bGU+SGVwYXRpdGlzIEIgZ2Vub3R5cGVz
IGNvcnJlbGF0ZSB3aXRoIGNsaW5pY2FsIG91dGNvbWVzIGluIHBhdGllbnRzIHdpdGggY2hyb25p
YyBoZXBhdGl0aXMgQjwvdGl0bGU+PHNlY29uZGFyeS10aXRsZT5HYXN0cm9lbnRlcm9sb2d5PC9z
ZWNvbmRhcnktdGl0bGU+PGFsdC10aXRsZT5HYXN0cm9lbnRlcm9sb2d5PC9hbHQtdGl0bGU+PC90
aXRsZXM+PHBlcmlvZGljYWw+PGZ1bGwtdGl0bGU+R2FzdHJvZW50ZXJvbG9neTwvZnVsbC10aXRs
ZT48YWJici0xPkdhc3Ryb2VudGVyb2xvZ3k8L2FiYnItMT48L3BlcmlvZGljYWw+PGFsdC1wZXJp
b2RpY2FsPjxmdWxsLXRpdGxlPkdhc3Ryb2VudGVyb2xvZ3k8L2Z1bGwtdGl0bGU+PGFiYnItMT5H
YXN0cm9lbnRlcm9sb2d5PC9hYmJyLTE+PC9hbHQtcGVyaW9kaWNhbD48cGFnZXM+NTU0LTk8L3Bh
Z2VzPjx2b2x1bWU+MTE4PC92b2x1bWU+PG51bWJlcj4zPC9udW1iZXI+PGtleXdvcmRzPjxrZXl3
b3JkPkFkdWx0PC9rZXl3b3JkPjxrZXl3b3JkPkFnZWQ8L2tleXdvcmQ+PGtleXdvcmQ+QWdpbmcv
cGh5c2lvbG9neTwva2V5d29yZD48a2V5d29yZD5DYXJjaW5vbWEsIEhlcGF0b2NlbGx1bGFyL3Zp
cm9sb2d5PC9rZXl3b3JkPjxrZXl3b3JkPkNyb3NzLVNlY3Rpb25hbCBTdHVkaWVzPC9rZXl3b3Jk
PjxrZXl3b3JkPkZlbWFsZTwva2V5d29yZD48a2V5d29yZD5HZW5vdHlwZTwva2V5d29yZD48a2V5
d29yZD5IZXBhdGl0aXMgQiB2aXJ1cy8qZ2VuZXRpY3M8L2tleXdvcmQ+PGtleXdvcmQ+SGVwYXRp
dGlzIEIsIENocm9uaWMvKnBoeXNpb3BhdGhvbG9neS8qdmlyb2xvZ3k8L2tleXdvcmQ+PGtleXdv
cmQ+SHVtYW5zPC9rZXl3b3JkPjxrZXl3b3JkPkxpdmVyIENpcnJob3Npcy92aXJvbG9neTwva2V5
d29yZD48a2V5d29yZD5MaXZlciBOZW9wbGFzbXMvdmlyb2xvZ3k8L2tleXdvcmQ+PGtleXdvcmQ+
TWFsZTwva2V5d29yZD48a2V5d29yZD5NaWRkbGUgQWdlZDwva2V5d29yZD48a2V5d29yZD5UYWl3
YW48L2tleXdvcmQ+PC9rZXl3b3Jkcz48ZGF0ZXM+PHllYXI+MjAwMDwveWVhcj48cHViLWRhdGVz
PjxkYXRlPk1hcjwvZGF0ZT48L3B1Yi1kYXRlcz48L2RhdGVzPjxpc2JuPjAwMTYtNTA4NSAoUHJp
bnQpPC9pc2JuPjxhY2Nlc3Npb24tbnVtPjEwNzAyMjA2PC9hY2Nlc3Npb24tbnVtPjx1cmxzPjxy
ZWxhdGVkLXVybHM+PHVybD5odHRwOi8vd3d3Lm5jYmkubmxtLm5paC5nb3YvZW50cmV6L3F1ZXJ5
LmZjZ2k/Y21kPVJldHJpZXZlJmFtcDtkYj1QdWJNZWQmYW1wO2RvcHQ9Q2l0YXRpb24mYW1wO2xp
c3RfdWlkcz0xMDcwMjIwNiA8L3VybD48L3JlbGF0ZWQtdXJscz48L3VybHM+PGxhbmd1YWdlPmVu
ZzwvbGFuZ3VhZ2U+PC9yZWNvcmQ+PC9DaXRlPjxDaXRlPjxBdXRob3I+Q2hlbjwvQXV0aG9yPjxZ
ZWFyPjIwMDc8L1llYXI+PFJlY051bT4xMjU8L1JlY051bT48cmVjb3JkPjxyZWMtbnVtYmVyPjEy
NTwvcmVjLW51bWJlcj48Zm9yZWlnbi1rZXlzPjxrZXkgYXBwPSJFTiIgZGItaWQ9IjlkdGZ4cHg5
NnhyNWQ4ZTJhc2M1OXB2d3g1NXdwYTlhenplYSI+MTI1PC9rZXk+PC9mb3JlaWduLWtleXM+PHJl
Zi10eXBlIG5hbWU9IkpvdXJuYWwgQXJ0aWNsZSI+MTc8L3JlZi10eXBlPjxjb250cmlidXRvcnM+
PGF1dGhvcnM+PGF1dGhvcj5DaGVuLCBDLiBILjwvYXV0aG9yPjxhdXRob3I+SHVuZywgQy4gSC48
L2F1dGhvcj48YXV0aG9yPkxlZSwgQy4gTS48L2F1dGhvcj48YXV0aG9yPkh1LCBULiBILjwvYXV0
aG9yPjxhdXRob3I+V2FuZywgSi4gSC48L2F1dGhvcj48YXV0aG9yPldhbmcsIEouIEMuPC9hdXRo
b3I+PGF1dGhvcj5MdSwgUy4gTi48L2F1dGhvcj48YXV0aG9yPkNoYW5nY2hpZW4sIEMuIFMuPC9h
dXRob3I+PC9hdXRob3JzPjwvY29udHJpYnV0b3JzPjxhdXRoLWFkZHJlc3M+RGl2aXNpb24gb2Yg
SGVwYXRvZ2FzdHJvZW50ZXJvbG9neSwgRGVwYXJ0bWVudCBvZiBJbnRlcm5hbCBNZWRpY2luZSwg
Q2hhbmcgR3VuZyBNZW1vcmlhbCBIb3NwaXRhbC1LYW9oc2l1bmcgTWVkaWNhbCBDZW50ZXIsIEth
b2hzaXVuZywgVGFpd2FuLjwvYXV0aC1hZGRyZXNzPjx0aXRsZXM+PHRpdGxlPlByZS1TIGRlbGV0
aW9uIGFuZCBjb21wbGV4IG11dGF0aW9ucyBvZiBoZXBhdGl0aXMgQiB2aXJ1cyByZWxhdGVkIHRv
IGFkdmFuY2VkIGxpdmVyIGRpc2Vhc2UgaW4gSEJlQWctbmVnYXRpdmUgcGF0aWVudHM8L3RpdGxl
PjxzZWNvbmRhcnktdGl0bGU+R2FzdHJvZW50ZXJvbG9neTwvc2Vjb25kYXJ5LXRpdGxlPjxhbHQt
dGl0bGU+R2FzdHJvZW50ZXJvbG9neTwvYWx0LXRpdGxlPjwvdGl0bGVzPjxwZXJpb2RpY2FsPjxm
dWxsLXRpdGxlPkdhc3Ryb2VudGVyb2xvZ3k8L2Z1bGwtdGl0bGU+PGFiYnItMT5HYXN0cm9lbnRl
cm9sb2d5PC9hYmJyLTE+PC9wZXJpb2RpY2FsPjxhbHQtcGVyaW9kaWNhbD48ZnVsbC10aXRsZT5H
YXN0cm9lbnRlcm9sb2d5PC9mdWxsLXRpdGxlPjxhYmJyLTE+R2FzdHJvZW50ZXJvbG9neTwvYWJi
ci0xPjwvYWx0LXBlcmlvZGljYWw+PHBhZ2VzPjE0NjYtNzQ8L3BhZ2VzPjx2b2x1bWU+MTMzPC92
b2x1bWU+PG51bWJlcj41PC9udW1iZXI+PGtleXdvcmRzPjxrZXl3b3JkPkFkdWx0PC9rZXl3b3Jk
PjxrZXl3b3JkPkJpbGlydWJpbi9ibG9vZDwva2V5d29yZD48a2V5d29yZD5DYXJjaW5vbWEsIEhl
cGF0b2NlbGx1bGFyL2V0aW9sb2d5L2dlbmV0aWNzL2ltbXVub2xvZ3k8L2tleXdvcmQ+PGtleXdv
cmQ+RE5BLCBWaXJhbC9ibG9vZDwva2V5d29yZD48a2V5d29yZD5EaXNlYXNlIFByb2dyZXNzaW9u
PC9rZXl3b3JkPjxrZXl3b3JkPkZlbWFsZTwva2V5d29yZD48a2V5d29yZD4qR2VuZSBEZWxldGlv
bjwva2V5d29yZD48a2V5d29yZD5HZW5vdHlwZTwva2V5d29yZD48a2V5d29yZD5IZXBhdGl0aXMg
Qi9jb21wbGljYXRpb25zL2dlbmV0aWNzL2ltbXVub2xvZ3k8L2tleXdvcmQ+PGtleXdvcmQ+SGVw
YXRpdGlzIEIgU3VyZmFjZSBBbnRpZ2Vucy8qZ2VuZXRpY3M8L2tleXdvcmQ+PGtleXdvcmQ+SGVw
YXRpdGlzIEIgZSBBbnRpZ2Vucy8qYmxvb2Q8L2tleXdvcmQ+PGtleXdvcmQ+SGVwYXRpdGlzIEIg
dmlydXMvKmdlbmV0aWNzL2ltbXVub2xvZ3k8L2tleXdvcmQ+PGtleXdvcmQ+SHVtYW5zPC9rZXl3
b3JkPjxrZXl3b3JkPkxpdmVyIENpcnJob3Npcy9ldGlvbG9neS8qZ2VuZXRpY3MvaW1tdW5vbG9n
eTwva2V5d29yZD48a2V5d29yZD5MaXZlciBOZW9wbGFzbXMvZXRpb2xvZ3kvZ2VuZXRpY3MvaW1t
dW5vbG9neTwva2V5d29yZD48a2V5d29yZD5Mb25naXR1ZGluYWwgU3R1ZGllczwva2V5d29yZD48
a2V5d29yZD5NYWxlPC9rZXl3b3JkPjxrZXl3b3JkPk1pZGRsZSBBZ2VkPC9rZXl3b3JkPjxrZXl3
b3JkPk11dGF0aW9uLypnZW5ldGljczwva2V5d29yZD48a2V5d29yZD5QcmVkaWN0aXZlIFZhbHVl
IG9mIFRlc3RzPC9rZXl3b3JkPjxrZXl3b3JkPlByb3RlaW4gUHJlY3Vyc29ycy8qZ2VuZXRpY3M8
L2tleXdvcmQ+PGtleXdvcmQ+UmVncmVzc2lvbiBBbmFseXNpczwva2V5d29yZD48a2V5d29yZD5W
aXJhbCBDb3JlIFByb3RlaW5zLypnZW5ldGljczwva2V5d29yZD48L2tleXdvcmRzPjxkYXRlcz48
eWVhcj4yMDA3PC95ZWFyPjxwdWItZGF0ZXM+PGRhdGU+Tm92PC9kYXRlPjwvcHViLWRhdGVzPjwv
ZGF0ZXM+PGlzYm4+MTUyOC0wMDEyIChFbGVjdHJvbmljKTwvaXNibj48YWNjZXNzaW9uLW51bT4x
NzkxNTIyMDwvYWNjZXNzaW9uLW51bT48dXJscz48cmVsYXRlZC11cmxzPjx1cmw+aHR0cDovL3d3
dy5uY2JpLm5sbS5uaWguZ292L2VudHJlei9xdWVyeS5mY2dpP2NtZD1SZXRyaWV2ZSZhbXA7ZGI9
UHViTWVkJmFtcDtkb3B0PUNpdGF0aW9uJmFtcDtsaXN0X3VpZHM9MTc5MTUyMjAgPC91cmw+PC9y
ZWxhdGVkLXVybHM+PC91cmxzPjxsYW5ndWFnZT5lbmc8L2xhbmd1YWdlPjwvcmVjb3JkPjwvQ2l0
ZT48Q2l0ZT48QXV0aG9yPll1PC9BdXRob3I+PFllYXI+MjAwNTwvWWVhcj48UmVjTnVtPjExMTwv
UmVjTnVtPjxyZWNvcmQ+PHJlYy1udW1iZXI+MTExPC9yZWMtbnVtYmVyPjxmb3JlaWduLWtleXM+
PGtleSBhcHA9IkVOIiBkYi1pZD0iOWR0ZnhweDk2eHI1ZDhlMmFzYzU5cHZ3eDU1d3BhOWF6emVh
Ij4xMTE8L2tleT48L2ZvcmVpZ24ta2V5cz48cmVmLXR5cGUgbmFtZT0iSm91cm5hbCBBcnRpY2xl
Ij4xNzwvcmVmLXR5cGU+PGNvbnRyaWJ1dG9ycz48YXV0aG9ycz48YXV0aG9yPll1LCBNLiBXLjwv
YXV0aG9yPjxhdXRob3I+WWVoLCBTLiBILjwvYXV0aG9yPjxhdXRob3I+Q2hlbiwgUC4gSi48L2F1
dGhvcj48YXV0aG9yPkxpYXcsIFkuIEYuPC9hdXRob3I+PGF1dGhvcj5MaW4sIEMuIEwuPC9hdXRo
b3I+PGF1dGhvcj5MaXUsIEMuIEouPC9hdXRob3I+PGF1dGhvcj5ldGFsLjwvYXV0aG9yPjwvYXV0
aG9ycz48L2NvbnRyaWJ1dG9ycz48YXV0aC1hZGRyZXNzPkRlcGFydG1lbnQgb2YgUHVibGljIEhl
YWx0aCwgR3JhZHVhdGUgSW5zdGl0dXRlIG9mIEVwaWRlbWlvbG9neSwgQ29sbGVnZSBvZiBQdWJs
aWMgSGVhbHRoLCBOYXRpb25hbCBUYWl3YW4gVW5pdmVyc2l0eSwgVGFpcGVpLCBUYWl3YW4uIG1p
bmd3aGVpQGhhLm1jLm50dS5lZHUudHc8L2F1dGgtYWRkcmVzcz48dGl0bGVzPjx0aXRsZT5IZXBh
dGl0aXMgQiB2aXJ1cyBnZW5vdHlwZSBhbmQgRE5BIGxldmVsIGFuZCBoZXBhdG9jZWxsdWxhciBj
YXJjaW5vbWE6IGEgcHJvc3BlY3RpdmUgc3R1ZHkgaW4gbWVuPC90aXRsZT48c2Vjb25kYXJ5LXRp
dGxlPkogTmF0bCBDYW5jZXIgSW5zdDwvc2Vjb25kYXJ5LXRpdGxlPjxhbHQtdGl0bGU+Sm91cm5h
bCBvZiB0aGUgTmF0aW9uYWwgQ2FuY2VyIEluc3RpdHV0ZTwvYWx0LXRpdGxlPjwvdGl0bGVzPjxw
ZXJpb2RpY2FsPjxmdWxsLXRpdGxlPkogTmF0bCBDYW5jZXIgSW5zdDwvZnVsbC10aXRsZT48YWJi
ci0xPkpvdXJuYWwgb2YgdGhlIE5hdGlvbmFsIENhbmNlciBJbnN0aXR1dGU8L2FiYnItMT48L3Bl
cmlvZGljYWw+PGFsdC1wZXJpb2RpY2FsPjxmdWxsLXRpdGxlPkogTmF0bCBDYW5jZXIgSW5zdDwv
ZnVsbC10aXRsZT48YWJici0xPkpvdXJuYWwgb2YgdGhlIE5hdGlvbmFsIENhbmNlciBJbnN0aXR1
dGU8L2FiYnItMT48L2FsdC1wZXJpb2RpY2FsPjxwYWdlcz4yNjUtNzI8L3BhZ2VzPjx2b2x1bWU+
OTc8L3ZvbHVtZT48bnVtYmVyPjQ8L251bWJlcj48c2VjdGlvbj4yNjU8L3NlY3Rpb24+PGtleXdv
cmRzPjxrZXl3b3JkPkFkdWx0PC9rZXl3b3JkPjxrZXl3b3JkPkNhcmNpbm9tYSwgSGVwYXRvY2Vs
bHVsYXIvKnZpcm9sb2d5PC9rZXl3b3JkPjxrZXl3b3JkPkNhc2UtQ29udHJvbCBTdHVkaWVzPC9r
ZXl3b3JkPjxrZXl3b3JkPkROQSwgVmlyYWwvKmJsb29kPC9rZXl3b3JkPjxrZXl3b3JkPkZvbGxv
dy1VcCBTdHVkaWVzPC9rZXl3b3JkPjxrZXl3b3JkPkdlbm90eXBlPC9rZXl3b3JkPjxrZXl3b3Jk
PkhlcGF0aXRpcyBCIFN1cmZhY2UgQW50aWdlbnMvYmxvb2Q8L2tleXdvcmQ+PGtleXdvcmQ+SGVw
YXRpdGlzIEIgZSBBbnRpZ2Vucy9ibG9vZDwva2V5d29yZD48a2V5d29yZD5IZXBhdGl0aXMgQiB2
aXJ1cy8qZ2VuZXRpY3M8L2tleXdvcmQ+PGtleXdvcmQ+SHVtYW5zPC9rZXl3b3JkPjxrZXl3b3Jk
PkxpdmVyIE5lb3BsYXNtcy8qdmlyb2xvZ3k8L2tleXdvcmQ+PGtleXdvcmQ+TWFsZTwva2V5d29y
ZD48a2V5d29yZD5PZGRzIFJhdGlvPC9rZXl3b3JkPjxrZXl3b3JkPlByb3NwZWN0aXZlIFN0dWRp
ZXM8L2tleXdvcmQ+PGtleXdvcmQ+UXVlc3Rpb25uYWlyZXM8L2tleXdvcmQ+PGtleXdvcmQ+UmFk
aW9pbW11bm9hc3NheTwva2V5d29yZD48a2V5d29yZD5SaXNrIEFzc2Vzc21lbnQ8L2tleXdvcmQ+
PGtleXdvcmQ+UmlzayBGYWN0b3JzPC9rZXl3b3JkPjxrZXl3b3JkPlRhaXdhbi9lcGlkZW1pb2xv
Z3k8L2tleXdvcmQ+PGtleXdvcmQ+KlZpcmFsIExvYWQ8L2tleXdvcmQ+PC9rZXl3b3Jkcz48ZGF0
ZXM+PHllYXI+MjAwNTwveWVhcj48cHViLWRhdGVzPjxkYXRlPkZlYiAxNjwvZGF0ZT48L3B1Yi1k
YXRlcz48L2RhdGVzPjxpc2JuPjE0NjAtMjEwNSAoRWxlY3Ryb25pYyk8L2lzYm4+PGFjY2Vzc2lv
bi1udW0+MTU3MTM5NjE8L2FjY2Vzc2lvbi1udW0+PHVybHM+PHJlbGF0ZWQtdXJscz48dXJsPmh0
dHA6Ly93d3cubmNiaS5ubG0ubmloLmdvdi9lbnRyZXovcXVlcnkuZmNnaT9jbWQ9UmV0cmlldmUm
YW1wO2RiPVB1Yk1lZCZhbXA7ZG9wdD1DaXRhdGlvbiZhbXA7bGlzdF91aWRzPTE1NzEzOTYxIDwv
dXJsPjwvcmVsYXRlZC11cmxzPjwvdXJscz48bGFuZ3VhZ2U+ZW5nPC9sYW5ndWFnZT48L3JlY29y
ZD48L0NpdGU+PENpdGU+PEF1dGhvcj5MaXU8L0F1dGhvcj48WWVhcj4yMDA2PC9ZZWFyPjxSZWNO
dW0+MTkxPC9SZWNOdW0+PHJlY29yZD48cmVjLW51bWJlcj4xOTE8L3JlYy1udW1iZXI+PGZvcmVp
Z24ta2V5cz48a2V5IGFwcD0iRU4iIGRiLWlkPSI5ZHRmeHB4OTZ4cjVkOGUyYXNjNTlwdnd4NTV3
cGE5YXp6ZWEiPjE5MTwva2V5PjwvZm9yZWlnbi1rZXlzPjxyZWYtdHlwZSBuYW1lPSJKb3VybmFs
IEFydGljbGUiPjE3PC9yZWYtdHlwZT48Y29udHJpYnV0b3JzPjxhdXRob3JzPjxhdXRob3I+TGl1
LCBDLiBKLjwvYXV0aG9yPjxhdXRob3I+Q2hlbiwgQi4gRi48L2F1dGhvcj48YXV0aG9yPkNoZW4s
IFAuIEouPC9hdXRob3I+PGF1dGhvcj5MYWksIE0uIFkuPC9hdXRob3I+PGF1dGhvcj5IdWFuZywg
Vy4gTC48L2F1dGhvcj48YXV0aG9yPkthbywgSi4gSC48L2F1dGhvcj48YXV0aG9yPkNoZW4sIEQu
IFMuPC9hdXRob3I+PC9hdXRob3JzPjwvY29udHJpYnV0b3JzPjxhdXRoLWFkZHJlc3M+RGl2aXNp
b24gb2YgR2FzdHJvZW50ZXJvbG9neSwgRGVwYXJ0bWVudCBvZiBJbnRlcm5hbCBNZWRpY2luZSwg
TmF0aW9uYWwgVGFpd2FuIFVuaXZlcnNpdHkgQ29sbGVnZSBvZiBNZWRpY2luZSBhbmQgTmF0aW9u
YWwgVGFpd2FuIFVuaXZlcnNpdHkgSG9zcGl0YWwsIFRhaXBlaSwgVGFpd2FuLjwvYXV0aC1hZGRy
ZXNzPjx0aXRsZXM+PHRpdGxlPlJvbGUgb2YgaGVwYXRpdGlzIEIgdmlyYWwgbG9hZCBhbmQgYmFz
YWwgY29yZSBwcm9tb3RlciBtdXRhdGlvbiBpbiBoZXBhdG9jZWxsdWxhciBjYXJjaW5vbWEgaW4g
aGVwYXRpdGlzIEIgY2FycmllcnM8L3RpdGxlPjxzZWNvbmRhcnktdGl0bGU+SiBJbmZlY3QgRGlz
PC9zZWNvbmRhcnktdGl0bGU+PGFsdC10aXRsZT5UaGUgSm91cm5hbCBvZiBpbmZlY3Rpb3VzIGRp
c2Vhc2VzPC9hbHQtdGl0bGU+PC90aXRsZXM+PHBlcmlvZGljYWw+PGZ1bGwtdGl0bGU+SiBJbmZl
Y3QgRGlzPC9mdWxsLXRpdGxlPjxhYmJyLTE+VGhlIEpvdXJuYWwgb2YgaW5mZWN0aW91cyBkaXNl
YXNlczwvYWJici0xPjwvcGVyaW9kaWNhbD48YWx0LXBlcmlvZGljYWw+PGZ1bGwtdGl0bGU+SiBJ
bmZlY3QgRGlzPC9mdWxsLXRpdGxlPjxhYmJyLTE+VGhlIEpvdXJuYWwgb2YgaW5mZWN0aW91cyBk
aXNlYXNlczwvYWJici0xPjwvYWx0LXBlcmlvZGljYWw+PHBhZ2VzPjEyNTgtNjU8L3BhZ2VzPjx2
b2x1bWU+MTkzPC92b2x1bWU+PG51bWJlcj45PC9udW1iZXI+PGtleXdvcmRzPjxrZXl3b3JkPkFn
ZSBGYWN0b3JzPC9rZXl3b3JkPjxrZXl3b3JkPkNhcmNpbm9tYSwgSGVwYXRvY2VsbHVsYXIvZXBp
ZGVtaW9sb2d5Lyp2aXJvbG9neTwva2V5d29yZD48a2V5d29yZD5DYXJyaWVyIFN0YXRlL2ltbXVu
b2xvZ3kvKnZpcm9sb2d5PC9rZXl3b3JkPjxrZXl3b3JkPkZlbWFsZTwva2V5d29yZD48a2V5d29y
ZD5HZW5vdHlwZTwva2V5d29yZD48a2V5d29yZD5IZXBhdGl0aXMgQiBDb3JlIEFudGlnZW5zLypn
ZW5ldGljczwva2V5d29yZD48a2V5d29yZD5IZXBhdGl0aXMgQiB2aXJ1cy8qZ2VuZXRpY3M8L2tl
eXdvcmQ+PGtleXdvcmQ+SGVwYXRpdGlzIEIsIENocm9uaWMvY29tcGxpY2F0aW9ucy9pbW11bm9s
b2d5Lyp2aXJvbG9neTwva2V5d29yZD48a2V5d29yZD5IZXBhdGl0aXMgQywgQ2hyb25pYy9jb21w
bGljYXRpb25zL2ltbXVub2xvZ3kvdmlyb2xvZ3k8L2tleXdvcmQ+PGtleXdvcmQ+SHVtYW5zPC9r
ZXl3b3JkPjxrZXl3b3JkPkxpdmVyIENpcnJob3Npcy9pbW11bm9sb2d5L3Zpcm9sb2d5PC9rZXl3
b3JkPjxrZXl3b3JkPkxpdmVyIE5lb3BsYXNtcy9lcGlkZW1pb2xvZ3kvKnZpcm9sb2d5PC9rZXl3
b3JkPjxrZXl3b3JkPk1hbGU8L2tleXdvcmQ+PGtleXdvcmQ+TXV0YXRpb248L2tleXdvcmQ+PGtl
eXdvcmQ+UHJvbW90ZXIgUmVnaW9ucyAoR2VuZXRpY3MpL2dlbmV0aWNzPC9rZXl3b3JkPjxrZXl3
b3JkPlJpc2s8L2tleXdvcmQ+PGtleXdvcmQ+VmlyYWwgTG9hZDwva2V5d29yZD48L2tleXdvcmRz
PjxkYXRlcz48eWVhcj4yMDA2PC95ZWFyPjxwdWItZGF0ZXM+PGRhdGU+TWF5IDE8L2RhdGU+PC9w
dWItZGF0ZXM+PC9kYXRlcz48aXNibj4wMDIyLTE4OTkgKFByaW50KTwvaXNibj48YWNjZXNzaW9u
LW51bT4xNjU4NjM2MzwvYWNjZXNzaW9uLW51bT48dXJscz48cmVsYXRlZC11cmxzPjx1cmw+aHR0
cDovL3d3dy5uY2JpLm5sbS5uaWguZ292L2VudHJlei9xdWVyeS5mY2dpP2NtZD1SZXRyaWV2ZSZh
bXA7ZGI9UHViTWVkJmFtcDtkb3B0PUNpdGF0aW9uJmFtcDtsaXN0X3VpZHM9MTY1ODYzNjMgPC91
cmw+PC9yZWxhdGVkLXVybHM+PC91cmxzPjxsYW5ndWFnZT5lbmc8L2xhbmd1YWdlPjwvcmVjb3Jk
PjwvQ2l0ZT48Q2l0ZT48QXV0aG9yPkxpdTwvQXV0aG9yPjxZZWFyPjIwMDY8L1llYXI+PFJlY051
bT4yNDM8L1JlY051bT48cmVjb3JkPjxyZWMtbnVtYmVyPjI0MzwvcmVjLW51bWJlcj48Zm9yZWln
bi1rZXlzPjxrZXkgYXBwPSJFTiIgZGItaWQ9IjlkdGZ4cHg5NnhyNWQ4ZTJhc2M1OXB2d3g1NXdw
YTlhenplYSI+MjQzPC9rZXk+PC9mb3JlaWduLWtleXM+PHJlZi10eXBlIG5hbWU9IkpvdXJuYWwg
QXJ0aWNsZSI+MTc8L3JlZi10eXBlPjxjb250cmlidXRvcnM+PGF1dGhvcnM+PGF1dGhvcj5MaXUs
IEMuIEouPC9hdXRob3I+PGF1dGhvcj5DaGVuLCBCLiBGLjwvYXV0aG9yPjxhdXRob3I+Q2hlbiwg
UC4gSi48L2F1dGhvcj48YXV0aG9yPkxhaSwgTS4gWS48L2F1dGhvcj48YXV0aG9yPkh1YW5nLCBX
LiBMLjwvYXV0aG9yPjxhdXRob3I+S2FvLCBKLiBILjwvYXV0aG9yPjxhdXRob3I+Q2hlbiwgRC4g
Uy48L2F1dGhvcj48L2F1dGhvcnM+PC9jb250cmlidXRvcnM+PGF1dGgtYWRkcmVzcz5EZXBhcnRt
ZW50IG9mIEludGVybmFsIE1lZGljaW5lLCBEaXZpc2lvbiBvZiBHYXN0cm9lbnRlcm9sb2d5LCBO
YXRpb25hbCBUYWl3YW4gVW5pdmVyc2l0eSBDb2xsZWdlIG9mIE1lZGljaW5lIGFuZCBOYXRpb25h
bCBUYWl3YW4gVW5pdmVyc2l0eSBIb3NwaXRhbCwgVGFpcGVpIDEwMCwgVGFpd2FuLjwvYXV0aC1h
ZGRyZXNzPjx0aXRsZXM+PHRpdGxlPlJvbGUgb2YgaGVwYXRpdGlzIEIgdmlydXMgcHJlY29yZS9j
b3JlIHByb21vdGVyIG11dGF0aW9ucyBhbmQgc2VydW0gdmlyYWwgbG9hZCBvbiBub25jaXJyaG90
aWMgaGVwYXRvY2VsbHVsYXIgY2FyY2lub21hOiBhIGNhc2UtY29udHJvbCBzdHVkeTwvdGl0bGU+
PHNlY29uZGFyeS10aXRsZT5KIEluZmVjdCBEaXM8L3NlY29uZGFyeS10aXRsZT48YWx0LXRpdGxl
PlRoZSBKb3VybmFsIG9mIGluZmVjdGlvdXMgZGlzZWFzZXM8L2FsdC10aXRsZT48L3RpdGxlcz48
cGVyaW9kaWNhbD48ZnVsbC10aXRsZT5KIEluZmVjdCBEaXM8L2Z1bGwtdGl0bGU+PGFiYnItMT5U
aGUgSm91cm5hbCBvZiBpbmZlY3Rpb3VzIGRpc2Vhc2VzPC9hYmJyLTE+PC9wZXJpb2RpY2FsPjxh
bHQtcGVyaW9kaWNhbD48ZnVsbC10aXRsZT5KIEluZmVjdCBEaXM8L2Z1bGwtdGl0bGU+PGFiYnIt
MT5UaGUgSm91cm5hbCBvZiBpbmZlY3Rpb3VzIGRpc2Vhc2VzPC9hYmJyLTE+PC9hbHQtcGVyaW9k
aWNhbD48cGFnZXM+NTk0LTk8L3BhZ2VzPjx2b2x1bWU+MTk0PC92b2x1bWU+PG51bWJlcj41PC9u
dW1iZXI+PGtleXdvcmRzPjxrZXl3b3JkPkFkdWx0PC9rZXl3b3JkPjxrZXl3b3JkPkNhcmNpbm9t
YSwgSGVwYXRvY2VsbHVsYXIvKnZpcm9sb2d5PC9rZXl3b3JkPjxrZXl3b3JkPkNhcnJpZXIgU3Rh
dGU8L2tleXdvcmQ+PGtleXdvcmQ+Q2FzZS1Db250cm9sIFN0dWRpZXM8L2tleXdvcmQ+PGtleXdv
cmQ+RmVtYWxlPC9rZXl3b3JkPjxrZXl3b3JkPkdlbm90eXBlPC9rZXl3b3JkPjxrZXl3b3JkPkhl
cGF0aXRpcyBCIHZpcnVzLypnZW5ldGljcy9pc29sYXRpb24gJmFtcDsgcHVyaWZpY2F0aW9uPC9r
ZXl3b3JkPjxrZXl3b3JkPkhldGVyb3p5Z290ZSBEZXRlY3Rpb248L2tleXdvcmQ+PGtleXdvcmQ+
SHVtYW5zPC9rZXl3b3JkPjxrZXl3b3JkPkxpdmVyIE5lb3BsYXNtcy8qdmlyb2xvZ3k8L2tleXdv
cmQ+PGtleXdvcmQ+TWFsZTwva2V5d29yZD48a2V5d29yZD5NaWRkbGUgQWdlZDwva2V5d29yZD48
a2V5d29yZD4qTXV0YXRpb248L2tleXdvcmQ+PGtleXdvcmQ+KlByb21vdGVyIFJlZ2lvbnMgKEdl
bmV0aWNzKTwva2V5d29yZD48a2V5d29yZD5WaXJhbCBMb2FkPC9rZXl3b3JkPjwva2V5d29yZHM+
PGRhdGVzPjx5ZWFyPjIwMDY8L3llYXI+PHB1Yi1kYXRlcz48ZGF0ZT5TZXAgMTwvZGF0ZT48L3B1
Yi1kYXRlcz48L2RhdGVzPjxpc2JuPjAwMjItMTg5OSAoUHJpbnQpPC9pc2JuPjxhY2Nlc3Npb24t
bnVtPjE2ODk3NjU3PC9hY2Nlc3Npb24tbnVtPjx1cmxzPjxyZWxhdGVkLXVybHM+PHVybD5odHRw
Oi8vd3d3Lm5jYmkubmxtLm5paC5nb3YvZW50cmV6L3F1ZXJ5LmZjZ2k/Y21kPVJldHJpZXZlJmFt
cDtkYj1QdWJNZWQmYW1wO2RvcHQ9Q2l0YXRpb24mYW1wO2xpc3RfdWlkcz0xNjg5NzY1NyA8L3Vy
bD48L3JlbGF0ZWQtdXJscz48L3VybHM+PGxhbmd1YWdlPmVuZzwvbGFuZ3VhZ2U+PC9yZWNvcmQ+
PC9DaXRlPjwvRW5kTm90ZT4A
</w:fldData>
          </w:fldChar>
        </w:r>
        <w:r w:rsidRPr="00016184">
          <w:rPr>
            <w:rFonts w:eastAsia="標楷體"/>
            <w:sz w:val="28"/>
            <w:szCs w:val="28"/>
            <w:lang w:eastAsia="ja-JP"/>
          </w:rPr>
          <w:instrText xml:space="preserve"> ADDIN EN.CITE </w:instrText>
        </w:r>
        <w:r w:rsidRPr="00016184">
          <w:rPr>
            <w:rFonts w:eastAsia="標楷體"/>
            <w:sz w:val="28"/>
            <w:szCs w:val="28"/>
            <w:lang w:eastAsia="ja-JP"/>
          </w:rPr>
          <w:fldChar w:fldCharType="begin">
            <w:fldData xml:space="preserve">PEVuZE5vdGU+PENpdGU+PEF1dGhvcj5LYW88L0F1dGhvcj48WWVhcj4yMDAwPC9ZZWFyPjxSZWNO
dW0+MTA5PC9SZWNOdW0+PERpc3BsYXlUZXh0PjxzdHlsZSBmYWNlPSJzdXBlcnNjcmlwdCI+MTct
MjE8L3N0eWxlPjwvRGlzcGxheVRleHQ+PHJlY29yZD48cmVjLW51bWJlcj4xMDk8L3JlYy1udW1i
ZXI+PGZvcmVpZ24ta2V5cz48a2V5IGFwcD0iRU4iIGRiLWlkPSI5ZHRmeHB4OTZ4cjVkOGUyYXNj
NTlwdnd4NTV3cGE5YXp6ZWEiPjEwOTwva2V5PjwvZm9yZWlnbi1rZXlzPjxyZWYtdHlwZSBuYW1l
PSJKb3VybmFsIEFydGljbGUiPjE3PC9yZWYtdHlwZT48Y29udHJpYnV0b3JzPjxhdXRob3JzPjxh
dXRob3I+S2FvLCBKLiBILjwvYXV0aG9yPjxhdXRob3I+Q2hlbiwgUC4gSi48L2F1dGhvcj48YXV0
aG9yPkxhaSwgTS4gWS48L2F1dGhvcj48YXV0aG9yPkNoZW4sIEQuIFMuPC9hdXRob3I+PC9hdXRo
b3JzPjwvY29udHJpYnV0b3JzPjxhdXRoLWFkZHJlc3M+R3JhZHVhdGUgSW5zdGl0dXRlIG9mIENs
aW5pY2FsIE1lZGljaW5lLCBOYXRpb25hbCBUYWl3YW4gVW5pdmVyc2l0eSBDb2xsZWdlIG9mIE1l
ZGljaW5lIGFuZCBOYXRpb25hbCBUYWl3YW4gVW5pdmVyc2l0eSBIb3NwaXRhbCwgVGFpcGVpLCBU
YWl3YW4uPC9hdXRoLWFkZHJlc3M+PHRpdGxlcz48dGl0bGU+SGVwYXRpdGlzIEIgZ2Vub3R5cGVz
IGNvcnJlbGF0ZSB3aXRoIGNsaW5pY2FsIG91dGNvbWVzIGluIHBhdGllbnRzIHdpdGggY2hyb25p
YyBoZXBhdGl0aXMgQjwvdGl0bGU+PHNlY29uZGFyeS10aXRsZT5HYXN0cm9lbnRlcm9sb2d5PC9z
ZWNvbmRhcnktdGl0bGU+PGFsdC10aXRsZT5HYXN0cm9lbnRlcm9sb2d5PC9hbHQtdGl0bGU+PC90
aXRsZXM+PHBlcmlvZGljYWw+PGZ1bGwtdGl0bGU+R2FzdHJvZW50ZXJvbG9neTwvZnVsbC10aXRs
ZT48YWJici0xPkdhc3Ryb2VudGVyb2xvZ3k8L2FiYnItMT48L3BlcmlvZGljYWw+PGFsdC1wZXJp
b2RpY2FsPjxmdWxsLXRpdGxlPkdhc3Ryb2VudGVyb2xvZ3k8L2Z1bGwtdGl0bGU+PGFiYnItMT5H
YXN0cm9lbnRlcm9sb2d5PC9hYmJyLTE+PC9hbHQtcGVyaW9kaWNhbD48cGFnZXM+NTU0LTk8L3Bh
Z2VzPjx2b2x1bWU+MTE4PC92b2x1bWU+PG51bWJlcj4zPC9udW1iZXI+PGtleXdvcmRzPjxrZXl3
b3JkPkFkdWx0PC9rZXl3b3JkPjxrZXl3b3JkPkFnZWQ8L2tleXdvcmQ+PGtleXdvcmQ+QWdpbmcv
cGh5c2lvbG9neTwva2V5d29yZD48a2V5d29yZD5DYXJjaW5vbWEsIEhlcGF0b2NlbGx1bGFyL3Zp
cm9sb2d5PC9rZXl3b3JkPjxrZXl3b3JkPkNyb3NzLVNlY3Rpb25hbCBTdHVkaWVzPC9rZXl3b3Jk
PjxrZXl3b3JkPkZlbWFsZTwva2V5d29yZD48a2V5d29yZD5HZW5vdHlwZTwva2V5d29yZD48a2V5
d29yZD5IZXBhdGl0aXMgQiB2aXJ1cy8qZ2VuZXRpY3M8L2tleXdvcmQ+PGtleXdvcmQ+SGVwYXRp
dGlzIEIsIENocm9uaWMvKnBoeXNpb3BhdGhvbG9neS8qdmlyb2xvZ3k8L2tleXdvcmQ+PGtleXdv
cmQ+SHVtYW5zPC9rZXl3b3JkPjxrZXl3b3JkPkxpdmVyIENpcnJob3Npcy92aXJvbG9neTwva2V5
d29yZD48a2V5d29yZD5MaXZlciBOZW9wbGFzbXMvdmlyb2xvZ3k8L2tleXdvcmQ+PGtleXdvcmQ+
TWFsZTwva2V5d29yZD48a2V5d29yZD5NaWRkbGUgQWdlZDwva2V5d29yZD48a2V5d29yZD5UYWl3
YW48L2tleXdvcmQ+PC9rZXl3b3Jkcz48ZGF0ZXM+PHllYXI+MjAwMDwveWVhcj48cHViLWRhdGVz
PjxkYXRlPk1hcjwvZGF0ZT48L3B1Yi1kYXRlcz48L2RhdGVzPjxpc2JuPjAwMTYtNTA4NSAoUHJp
bnQpPC9pc2JuPjxhY2Nlc3Npb24tbnVtPjEwNzAyMjA2PC9hY2Nlc3Npb24tbnVtPjx1cmxzPjxy
ZWxhdGVkLXVybHM+PHVybD5odHRwOi8vd3d3Lm5jYmkubmxtLm5paC5nb3YvZW50cmV6L3F1ZXJ5
LmZjZ2k/Y21kPVJldHJpZXZlJmFtcDtkYj1QdWJNZWQmYW1wO2RvcHQ9Q2l0YXRpb24mYW1wO2xp
c3RfdWlkcz0xMDcwMjIwNiA8L3VybD48L3JlbGF0ZWQtdXJscz48L3VybHM+PGxhbmd1YWdlPmVu
ZzwvbGFuZ3VhZ2U+PC9yZWNvcmQ+PC9DaXRlPjxDaXRlPjxBdXRob3I+Q2hlbjwvQXV0aG9yPjxZ
ZWFyPjIwMDc8L1llYXI+PFJlY051bT4xMjU8L1JlY051bT48cmVjb3JkPjxyZWMtbnVtYmVyPjEy
NTwvcmVjLW51bWJlcj48Zm9yZWlnbi1rZXlzPjxrZXkgYXBwPSJFTiIgZGItaWQ9IjlkdGZ4cHg5
NnhyNWQ4ZTJhc2M1OXB2d3g1NXdwYTlhenplYSI+MTI1PC9rZXk+PC9mb3JlaWduLWtleXM+PHJl
Zi10eXBlIG5hbWU9IkpvdXJuYWwgQXJ0aWNsZSI+MTc8L3JlZi10eXBlPjxjb250cmlidXRvcnM+
PGF1dGhvcnM+PGF1dGhvcj5DaGVuLCBDLiBILjwvYXV0aG9yPjxhdXRob3I+SHVuZywgQy4gSC48
L2F1dGhvcj48YXV0aG9yPkxlZSwgQy4gTS48L2F1dGhvcj48YXV0aG9yPkh1LCBULiBILjwvYXV0
aG9yPjxhdXRob3I+V2FuZywgSi4gSC48L2F1dGhvcj48YXV0aG9yPldhbmcsIEouIEMuPC9hdXRo
b3I+PGF1dGhvcj5MdSwgUy4gTi48L2F1dGhvcj48YXV0aG9yPkNoYW5nY2hpZW4sIEMuIFMuPC9h
dXRob3I+PC9hdXRob3JzPjwvY29udHJpYnV0b3JzPjxhdXRoLWFkZHJlc3M+RGl2aXNpb24gb2Yg
SGVwYXRvZ2FzdHJvZW50ZXJvbG9neSwgRGVwYXJ0bWVudCBvZiBJbnRlcm5hbCBNZWRpY2luZSwg
Q2hhbmcgR3VuZyBNZW1vcmlhbCBIb3NwaXRhbC1LYW9oc2l1bmcgTWVkaWNhbCBDZW50ZXIsIEth
b2hzaXVuZywgVGFpd2FuLjwvYXV0aC1hZGRyZXNzPjx0aXRsZXM+PHRpdGxlPlByZS1TIGRlbGV0
aW9uIGFuZCBjb21wbGV4IG11dGF0aW9ucyBvZiBoZXBhdGl0aXMgQiB2aXJ1cyByZWxhdGVkIHRv
IGFkdmFuY2VkIGxpdmVyIGRpc2Vhc2UgaW4gSEJlQWctbmVnYXRpdmUgcGF0aWVudHM8L3RpdGxl
PjxzZWNvbmRhcnktdGl0bGU+R2FzdHJvZW50ZXJvbG9neTwvc2Vjb25kYXJ5LXRpdGxlPjxhbHQt
dGl0bGU+R2FzdHJvZW50ZXJvbG9neTwvYWx0LXRpdGxlPjwvdGl0bGVzPjxwZXJpb2RpY2FsPjxm
dWxsLXRpdGxlPkdhc3Ryb2VudGVyb2xvZ3k8L2Z1bGwtdGl0bGU+PGFiYnItMT5HYXN0cm9lbnRl
cm9sb2d5PC9hYmJyLTE+PC9wZXJpb2RpY2FsPjxhbHQtcGVyaW9kaWNhbD48ZnVsbC10aXRsZT5H
YXN0cm9lbnRlcm9sb2d5PC9mdWxsLXRpdGxlPjxhYmJyLTE+R2FzdHJvZW50ZXJvbG9neTwvYWJi
ci0xPjwvYWx0LXBlcmlvZGljYWw+PHBhZ2VzPjE0NjYtNzQ8L3BhZ2VzPjx2b2x1bWU+MTMzPC92
b2x1bWU+PG51bWJlcj41PC9udW1iZXI+PGtleXdvcmRzPjxrZXl3b3JkPkFkdWx0PC9rZXl3b3Jk
PjxrZXl3b3JkPkJpbGlydWJpbi9ibG9vZDwva2V5d29yZD48a2V5d29yZD5DYXJjaW5vbWEsIEhl
cGF0b2NlbGx1bGFyL2V0aW9sb2d5L2dlbmV0aWNzL2ltbXVub2xvZ3k8L2tleXdvcmQ+PGtleXdv
cmQ+RE5BLCBWaXJhbC9ibG9vZDwva2V5d29yZD48a2V5d29yZD5EaXNlYXNlIFByb2dyZXNzaW9u
PC9rZXl3b3JkPjxrZXl3b3JkPkZlbWFsZTwva2V5d29yZD48a2V5d29yZD4qR2VuZSBEZWxldGlv
bjwva2V5d29yZD48a2V5d29yZD5HZW5vdHlwZTwva2V5d29yZD48a2V5d29yZD5IZXBhdGl0aXMg
Qi9jb21wbGljYXRpb25zL2dlbmV0aWNzL2ltbXVub2xvZ3k8L2tleXdvcmQ+PGtleXdvcmQ+SGVw
YXRpdGlzIEIgU3VyZmFjZSBBbnRpZ2Vucy8qZ2VuZXRpY3M8L2tleXdvcmQ+PGtleXdvcmQ+SGVw
YXRpdGlzIEIgZSBBbnRpZ2Vucy8qYmxvb2Q8L2tleXdvcmQ+PGtleXdvcmQ+SGVwYXRpdGlzIEIg
dmlydXMvKmdlbmV0aWNzL2ltbXVub2xvZ3k8L2tleXdvcmQ+PGtleXdvcmQ+SHVtYW5zPC9rZXl3
b3JkPjxrZXl3b3JkPkxpdmVyIENpcnJob3Npcy9ldGlvbG9neS8qZ2VuZXRpY3MvaW1tdW5vbG9n
eTwva2V5d29yZD48a2V5d29yZD5MaXZlciBOZW9wbGFzbXMvZXRpb2xvZ3kvZ2VuZXRpY3MvaW1t
dW5vbG9neTwva2V5d29yZD48a2V5d29yZD5Mb25naXR1ZGluYWwgU3R1ZGllczwva2V5d29yZD48
a2V5d29yZD5NYWxlPC9rZXl3b3JkPjxrZXl3b3JkPk1pZGRsZSBBZ2VkPC9rZXl3b3JkPjxrZXl3
b3JkPk11dGF0aW9uLypnZW5ldGljczwva2V5d29yZD48a2V5d29yZD5QcmVkaWN0aXZlIFZhbHVl
IG9mIFRlc3RzPC9rZXl3b3JkPjxrZXl3b3JkPlByb3RlaW4gUHJlY3Vyc29ycy8qZ2VuZXRpY3M8
L2tleXdvcmQ+PGtleXdvcmQ+UmVncmVzc2lvbiBBbmFseXNpczwva2V5d29yZD48a2V5d29yZD5W
aXJhbCBDb3JlIFByb3RlaW5zLypnZW5ldGljczwva2V5d29yZD48L2tleXdvcmRzPjxkYXRlcz48
eWVhcj4yMDA3PC95ZWFyPjxwdWItZGF0ZXM+PGRhdGU+Tm92PC9kYXRlPjwvcHViLWRhdGVzPjwv
ZGF0ZXM+PGlzYm4+MTUyOC0wMDEyIChFbGVjdHJvbmljKTwvaXNibj48YWNjZXNzaW9uLW51bT4x
NzkxNTIyMDwvYWNjZXNzaW9uLW51bT48dXJscz48cmVsYXRlZC11cmxzPjx1cmw+aHR0cDovL3d3
dy5uY2JpLm5sbS5uaWguZ292L2VudHJlei9xdWVyeS5mY2dpP2NtZD1SZXRyaWV2ZSZhbXA7ZGI9
UHViTWVkJmFtcDtkb3B0PUNpdGF0aW9uJmFtcDtsaXN0X3VpZHM9MTc5MTUyMjAgPC91cmw+PC9y
ZWxhdGVkLXVybHM+PC91cmxzPjxsYW5ndWFnZT5lbmc8L2xhbmd1YWdlPjwvcmVjb3JkPjwvQ2l0
ZT48Q2l0ZT48QXV0aG9yPll1PC9BdXRob3I+PFllYXI+MjAwNTwvWWVhcj48UmVjTnVtPjExMTwv
UmVjTnVtPjxyZWNvcmQ+PHJlYy1udW1iZXI+MTExPC9yZWMtbnVtYmVyPjxmb3JlaWduLWtleXM+
PGtleSBhcHA9IkVOIiBkYi1pZD0iOWR0ZnhweDk2eHI1ZDhlMmFzYzU5cHZ3eDU1d3BhOWF6emVh
Ij4xMTE8L2tleT48L2ZvcmVpZ24ta2V5cz48cmVmLXR5cGUgbmFtZT0iSm91cm5hbCBBcnRpY2xl
Ij4xNzwvcmVmLXR5cGU+PGNvbnRyaWJ1dG9ycz48YXV0aG9ycz48YXV0aG9yPll1LCBNLiBXLjwv
YXV0aG9yPjxhdXRob3I+WWVoLCBTLiBILjwvYXV0aG9yPjxhdXRob3I+Q2hlbiwgUC4gSi48L2F1
dGhvcj48YXV0aG9yPkxpYXcsIFkuIEYuPC9hdXRob3I+PGF1dGhvcj5MaW4sIEMuIEwuPC9hdXRo
b3I+PGF1dGhvcj5MaXUsIEMuIEouPC9hdXRob3I+PGF1dGhvcj5ldGFsLjwvYXV0aG9yPjwvYXV0
aG9ycz48L2NvbnRyaWJ1dG9ycz48YXV0aC1hZGRyZXNzPkRlcGFydG1lbnQgb2YgUHVibGljIEhl
YWx0aCwgR3JhZHVhdGUgSW5zdGl0dXRlIG9mIEVwaWRlbWlvbG9neSwgQ29sbGVnZSBvZiBQdWJs
aWMgSGVhbHRoLCBOYXRpb25hbCBUYWl3YW4gVW5pdmVyc2l0eSwgVGFpcGVpLCBUYWl3YW4uIG1p
bmd3aGVpQGhhLm1jLm50dS5lZHUudHc8L2F1dGgtYWRkcmVzcz48dGl0bGVzPjx0aXRsZT5IZXBh
dGl0aXMgQiB2aXJ1cyBnZW5vdHlwZSBhbmQgRE5BIGxldmVsIGFuZCBoZXBhdG9jZWxsdWxhciBj
YXJjaW5vbWE6IGEgcHJvc3BlY3RpdmUgc3R1ZHkgaW4gbWVuPC90aXRsZT48c2Vjb25kYXJ5LXRp
dGxlPkogTmF0bCBDYW5jZXIgSW5zdDwvc2Vjb25kYXJ5LXRpdGxlPjxhbHQtdGl0bGU+Sm91cm5h
bCBvZiB0aGUgTmF0aW9uYWwgQ2FuY2VyIEluc3RpdHV0ZTwvYWx0LXRpdGxlPjwvdGl0bGVzPjxw
ZXJpb2RpY2FsPjxmdWxsLXRpdGxlPkogTmF0bCBDYW5jZXIgSW5zdDwvZnVsbC10aXRsZT48YWJi
ci0xPkpvdXJuYWwgb2YgdGhlIE5hdGlvbmFsIENhbmNlciBJbnN0aXR1dGU8L2FiYnItMT48L3Bl
cmlvZGljYWw+PGFsdC1wZXJpb2RpY2FsPjxmdWxsLXRpdGxlPkogTmF0bCBDYW5jZXIgSW5zdDwv
ZnVsbC10aXRsZT48YWJici0xPkpvdXJuYWwgb2YgdGhlIE5hdGlvbmFsIENhbmNlciBJbnN0aXR1
dGU8L2FiYnItMT48L2FsdC1wZXJpb2RpY2FsPjxwYWdlcz4yNjUtNzI8L3BhZ2VzPjx2b2x1bWU+
OTc8L3ZvbHVtZT48bnVtYmVyPjQ8L251bWJlcj48c2VjdGlvbj4yNjU8L3NlY3Rpb24+PGtleXdv
cmRzPjxrZXl3b3JkPkFkdWx0PC9rZXl3b3JkPjxrZXl3b3JkPkNhcmNpbm9tYSwgSGVwYXRvY2Vs
bHVsYXIvKnZpcm9sb2d5PC9rZXl3b3JkPjxrZXl3b3JkPkNhc2UtQ29udHJvbCBTdHVkaWVzPC9r
ZXl3b3JkPjxrZXl3b3JkPkROQSwgVmlyYWwvKmJsb29kPC9rZXl3b3JkPjxrZXl3b3JkPkZvbGxv
dy1VcCBTdHVkaWVzPC9rZXl3b3JkPjxrZXl3b3JkPkdlbm90eXBlPC9rZXl3b3JkPjxrZXl3b3Jk
PkhlcGF0aXRpcyBCIFN1cmZhY2UgQW50aWdlbnMvYmxvb2Q8L2tleXdvcmQ+PGtleXdvcmQ+SGVw
YXRpdGlzIEIgZSBBbnRpZ2Vucy9ibG9vZDwva2V5d29yZD48a2V5d29yZD5IZXBhdGl0aXMgQiB2
aXJ1cy8qZ2VuZXRpY3M8L2tleXdvcmQ+PGtleXdvcmQ+SHVtYW5zPC9rZXl3b3JkPjxrZXl3b3Jk
PkxpdmVyIE5lb3BsYXNtcy8qdmlyb2xvZ3k8L2tleXdvcmQ+PGtleXdvcmQ+TWFsZTwva2V5d29y
ZD48a2V5d29yZD5PZGRzIFJhdGlvPC9rZXl3b3JkPjxrZXl3b3JkPlByb3NwZWN0aXZlIFN0dWRp
ZXM8L2tleXdvcmQ+PGtleXdvcmQ+UXVlc3Rpb25uYWlyZXM8L2tleXdvcmQ+PGtleXdvcmQ+UmFk
aW9pbW11bm9hc3NheTwva2V5d29yZD48a2V5d29yZD5SaXNrIEFzc2Vzc21lbnQ8L2tleXdvcmQ+
PGtleXdvcmQ+UmlzayBGYWN0b3JzPC9rZXl3b3JkPjxrZXl3b3JkPlRhaXdhbi9lcGlkZW1pb2xv
Z3k8L2tleXdvcmQ+PGtleXdvcmQ+KlZpcmFsIExvYWQ8L2tleXdvcmQ+PC9rZXl3b3Jkcz48ZGF0
ZXM+PHllYXI+MjAwNTwveWVhcj48cHViLWRhdGVzPjxkYXRlPkZlYiAxNjwvZGF0ZT48L3B1Yi1k
YXRlcz48L2RhdGVzPjxpc2JuPjE0NjAtMjEwNSAoRWxlY3Ryb25pYyk8L2lzYm4+PGFjY2Vzc2lv
bi1udW0+MTU3MTM5NjE8L2FjY2Vzc2lvbi1udW0+PHVybHM+PHJlbGF0ZWQtdXJscz48dXJsPmh0
dHA6Ly93d3cubmNiaS5ubG0ubmloLmdvdi9lbnRyZXovcXVlcnkuZmNnaT9jbWQ9UmV0cmlldmUm
YW1wO2RiPVB1Yk1lZCZhbXA7ZG9wdD1DaXRhdGlvbiZhbXA7bGlzdF91aWRzPTE1NzEzOTYxIDwv
dXJsPjwvcmVsYXRlZC11cmxzPjwvdXJscz48bGFuZ3VhZ2U+ZW5nPC9sYW5ndWFnZT48L3JlY29y
ZD48L0NpdGU+PENpdGU+PEF1dGhvcj5MaXU8L0F1dGhvcj48WWVhcj4yMDA2PC9ZZWFyPjxSZWNO
dW0+MTkxPC9SZWNOdW0+PHJlY29yZD48cmVjLW51bWJlcj4xOTE8L3JlYy1udW1iZXI+PGZvcmVp
Z24ta2V5cz48a2V5IGFwcD0iRU4iIGRiLWlkPSI5ZHRmeHB4OTZ4cjVkOGUyYXNjNTlwdnd4NTV3
cGE5YXp6ZWEiPjE5MTwva2V5PjwvZm9yZWlnbi1rZXlzPjxyZWYtdHlwZSBuYW1lPSJKb3VybmFs
IEFydGljbGUiPjE3PC9yZWYtdHlwZT48Y29udHJpYnV0b3JzPjxhdXRob3JzPjxhdXRob3I+TGl1
LCBDLiBKLjwvYXV0aG9yPjxhdXRob3I+Q2hlbiwgQi4gRi48L2F1dGhvcj48YXV0aG9yPkNoZW4s
IFAuIEouPC9hdXRob3I+PGF1dGhvcj5MYWksIE0uIFkuPC9hdXRob3I+PGF1dGhvcj5IdWFuZywg
Vy4gTC48L2F1dGhvcj48YXV0aG9yPkthbywgSi4gSC48L2F1dGhvcj48YXV0aG9yPkNoZW4sIEQu
IFMuPC9hdXRob3I+PC9hdXRob3JzPjwvY29udHJpYnV0b3JzPjxhdXRoLWFkZHJlc3M+RGl2aXNp
b24gb2YgR2FzdHJvZW50ZXJvbG9neSwgRGVwYXJ0bWVudCBvZiBJbnRlcm5hbCBNZWRpY2luZSwg
TmF0aW9uYWwgVGFpd2FuIFVuaXZlcnNpdHkgQ29sbGVnZSBvZiBNZWRpY2luZSBhbmQgTmF0aW9u
YWwgVGFpd2FuIFVuaXZlcnNpdHkgSG9zcGl0YWwsIFRhaXBlaSwgVGFpd2FuLjwvYXV0aC1hZGRy
ZXNzPjx0aXRsZXM+PHRpdGxlPlJvbGUgb2YgaGVwYXRpdGlzIEIgdmlyYWwgbG9hZCBhbmQgYmFz
YWwgY29yZSBwcm9tb3RlciBtdXRhdGlvbiBpbiBoZXBhdG9jZWxsdWxhciBjYXJjaW5vbWEgaW4g
aGVwYXRpdGlzIEIgY2FycmllcnM8L3RpdGxlPjxzZWNvbmRhcnktdGl0bGU+SiBJbmZlY3QgRGlz
PC9zZWNvbmRhcnktdGl0bGU+PGFsdC10aXRsZT5UaGUgSm91cm5hbCBvZiBpbmZlY3Rpb3VzIGRp
c2Vhc2VzPC9hbHQtdGl0bGU+PC90aXRsZXM+PHBlcmlvZGljYWw+PGZ1bGwtdGl0bGU+SiBJbmZl
Y3QgRGlzPC9mdWxsLXRpdGxlPjxhYmJyLTE+VGhlIEpvdXJuYWwgb2YgaW5mZWN0aW91cyBkaXNl
YXNlczwvYWJici0xPjwvcGVyaW9kaWNhbD48YWx0LXBlcmlvZGljYWw+PGZ1bGwtdGl0bGU+SiBJ
bmZlY3QgRGlzPC9mdWxsLXRpdGxlPjxhYmJyLTE+VGhlIEpvdXJuYWwgb2YgaW5mZWN0aW91cyBk
aXNlYXNlczwvYWJici0xPjwvYWx0LXBlcmlvZGljYWw+PHBhZ2VzPjEyNTgtNjU8L3BhZ2VzPjx2
b2x1bWU+MTkzPC92b2x1bWU+PG51bWJlcj45PC9udW1iZXI+PGtleXdvcmRzPjxrZXl3b3JkPkFn
ZSBGYWN0b3JzPC9rZXl3b3JkPjxrZXl3b3JkPkNhcmNpbm9tYSwgSGVwYXRvY2VsbHVsYXIvZXBp
ZGVtaW9sb2d5Lyp2aXJvbG9neTwva2V5d29yZD48a2V5d29yZD5DYXJyaWVyIFN0YXRlL2ltbXVu
b2xvZ3kvKnZpcm9sb2d5PC9rZXl3b3JkPjxrZXl3b3JkPkZlbWFsZTwva2V5d29yZD48a2V5d29y
ZD5HZW5vdHlwZTwva2V5d29yZD48a2V5d29yZD5IZXBhdGl0aXMgQiBDb3JlIEFudGlnZW5zLypn
ZW5ldGljczwva2V5d29yZD48a2V5d29yZD5IZXBhdGl0aXMgQiB2aXJ1cy8qZ2VuZXRpY3M8L2tl
eXdvcmQ+PGtleXdvcmQ+SGVwYXRpdGlzIEIsIENocm9uaWMvY29tcGxpY2F0aW9ucy9pbW11bm9s
b2d5Lyp2aXJvbG9neTwva2V5d29yZD48a2V5d29yZD5IZXBhdGl0aXMgQywgQ2hyb25pYy9jb21w
bGljYXRpb25zL2ltbXVub2xvZ3kvdmlyb2xvZ3k8L2tleXdvcmQ+PGtleXdvcmQ+SHVtYW5zPC9r
ZXl3b3JkPjxrZXl3b3JkPkxpdmVyIENpcnJob3Npcy9pbW11bm9sb2d5L3Zpcm9sb2d5PC9rZXl3
b3JkPjxrZXl3b3JkPkxpdmVyIE5lb3BsYXNtcy9lcGlkZW1pb2xvZ3kvKnZpcm9sb2d5PC9rZXl3
b3JkPjxrZXl3b3JkPk1hbGU8L2tleXdvcmQ+PGtleXdvcmQ+TXV0YXRpb248L2tleXdvcmQ+PGtl
eXdvcmQ+UHJvbW90ZXIgUmVnaW9ucyAoR2VuZXRpY3MpL2dlbmV0aWNzPC9rZXl3b3JkPjxrZXl3
b3JkPlJpc2s8L2tleXdvcmQ+PGtleXdvcmQ+VmlyYWwgTG9hZDwva2V5d29yZD48L2tleXdvcmRz
PjxkYXRlcz48eWVhcj4yMDA2PC95ZWFyPjxwdWItZGF0ZXM+PGRhdGU+TWF5IDE8L2RhdGU+PC9w
dWItZGF0ZXM+PC9kYXRlcz48aXNibj4wMDIyLTE4OTkgKFByaW50KTwvaXNibj48YWNjZXNzaW9u
LW51bT4xNjU4NjM2MzwvYWNjZXNzaW9uLW51bT48dXJscz48cmVsYXRlZC11cmxzPjx1cmw+aHR0
cDovL3d3dy5uY2JpLm5sbS5uaWguZ292L2VudHJlei9xdWVyeS5mY2dpP2NtZD1SZXRyaWV2ZSZh
bXA7ZGI9UHViTWVkJmFtcDtkb3B0PUNpdGF0aW9uJmFtcDtsaXN0X3VpZHM9MTY1ODYzNjMgPC91
cmw+PC9yZWxhdGVkLXVybHM+PC91cmxzPjxsYW5ndWFnZT5lbmc8L2xhbmd1YWdlPjwvcmVjb3Jk
PjwvQ2l0ZT48Q2l0ZT48QXV0aG9yPkxpdTwvQXV0aG9yPjxZZWFyPjIwMDY8L1llYXI+PFJlY051
bT4yNDM8L1JlY051bT48cmVjb3JkPjxyZWMtbnVtYmVyPjI0MzwvcmVjLW51bWJlcj48Zm9yZWln
bi1rZXlzPjxrZXkgYXBwPSJFTiIgZGItaWQ9IjlkdGZ4cHg5NnhyNWQ4ZTJhc2M1OXB2d3g1NXdw
YTlhenplYSI+MjQzPC9rZXk+PC9mb3JlaWduLWtleXM+PHJlZi10eXBlIG5hbWU9IkpvdXJuYWwg
QXJ0aWNsZSI+MTc8L3JlZi10eXBlPjxjb250cmlidXRvcnM+PGF1dGhvcnM+PGF1dGhvcj5MaXUs
IEMuIEouPC9hdXRob3I+PGF1dGhvcj5DaGVuLCBCLiBGLjwvYXV0aG9yPjxhdXRob3I+Q2hlbiwg
UC4gSi48L2F1dGhvcj48YXV0aG9yPkxhaSwgTS4gWS48L2F1dGhvcj48YXV0aG9yPkh1YW5nLCBX
LiBMLjwvYXV0aG9yPjxhdXRob3I+S2FvLCBKLiBILjwvYXV0aG9yPjxhdXRob3I+Q2hlbiwgRC4g
Uy48L2F1dGhvcj48L2F1dGhvcnM+PC9jb250cmlidXRvcnM+PGF1dGgtYWRkcmVzcz5EZXBhcnRt
ZW50IG9mIEludGVybmFsIE1lZGljaW5lLCBEaXZpc2lvbiBvZiBHYXN0cm9lbnRlcm9sb2d5LCBO
YXRpb25hbCBUYWl3YW4gVW5pdmVyc2l0eSBDb2xsZWdlIG9mIE1lZGljaW5lIGFuZCBOYXRpb25h
bCBUYWl3YW4gVW5pdmVyc2l0eSBIb3NwaXRhbCwgVGFpcGVpIDEwMCwgVGFpd2FuLjwvYXV0aC1h
ZGRyZXNzPjx0aXRsZXM+PHRpdGxlPlJvbGUgb2YgaGVwYXRpdGlzIEIgdmlydXMgcHJlY29yZS9j
b3JlIHByb21vdGVyIG11dGF0aW9ucyBhbmQgc2VydW0gdmlyYWwgbG9hZCBvbiBub25jaXJyaG90
aWMgaGVwYXRvY2VsbHVsYXIgY2FyY2lub21hOiBhIGNhc2UtY29udHJvbCBzdHVkeTwvdGl0bGU+
PHNlY29uZGFyeS10aXRsZT5KIEluZmVjdCBEaXM8L3NlY29uZGFyeS10aXRsZT48YWx0LXRpdGxl
PlRoZSBKb3VybmFsIG9mIGluZmVjdGlvdXMgZGlzZWFzZXM8L2FsdC10aXRsZT48L3RpdGxlcz48
cGVyaW9kaWNhbD48ZnVsbC10aXRsZT5KIEluZmVjdCBEaXM8L2Z1bGwtdGl0bGU+PGFiYnItMT5U
aGUgSm91cm5hbCBvZiBpbmZlY3Rpb3VzIGRpc2Vhc2VzPC9hYmJyLTE+PC9wZXJpb2RpY2FsPjxh
bHQtcGVyaW9kaWNhbD48ZnVsbC10aXRsZT5KIEluZmVjdCBEaXM8L2Z1bGwtdGl0bGU+PGFiYnIt
MT5UaGUgSm91cm5hbCBvZiBpbmZlY3Rpb3VzIGRpc2Vhc2VzPC9hYmJyLTE+PC9hbHQtcGVyaW9k
aWNhbD48cGFnZXM+NTk0LTk8L3BhZ2VzPjx2b2x1bWU+MTk0PC92b2x1bWU+PG51bWJlcj41PC9u
dW1iZXI+PGtleXdvcmRzPjxrZXl3b3JkPkFkdWx0PC9rZXl3b3JkPjxrZXl3b3JkPkNhcmNpbm9t
YSwgSGVwYXRvY2VsbHVsYXIvKnZpcm9sb2d5PC9rZXl3b3JkPjxrZXl3b3JkPkNhcnJpZXIgU3Rh
dGU8L2tleXdvcmQ+PGtleXdvcmQ+Q2FzZS1Db250cm9sIFN0dWRpZXM8L2tleXdvcmQ+PGtleXdv
cmQ+RmVtYWxlPC9rZXl3b3JkPjxrZXl3b3JkPkdlbm90eXBlPC9rZXl3b3JkPjxrZXl3b3JkPkhl
cGF0aXRpcyBCIHZpcnVzLypnZW5ldGljcy9pc29sYXRpb24gJmFtcDsgcHVyaWZpY2F0aW9uPC9r
ZXl3b3JkPjxrZXl3b3JkPkhldGVyb3p5Z290ZSBEZXRlY3Rpb248L2tleXdvcmQ+PGtleXdvcmQ+
SHVtYW5zPC9rZXl3b3JkPjxrZXl3b3JkPkxpdmVyIE5lb3BsYXNtcy8qdmlyb2xvZ3k8L2tleXdv
cmQ+PGtleXdvcmQ+TWFsZTwva2V5d29yZD48a2V5d29yZD5NaWRkbGUgQWdlZDwva2V5d29yZD48
a2V5d29yZD4qTXV0YXRpb248L2tleXdvcmQ+PGtleXdvcmQ+KlByb21vdGVyIFJlZ2lvbnMgKEdl
bmV0aWNzKTwva2V5d29yZD48a2V5d29yZD5WaXJhbCBMb2FkPC9rZXl3b3JkPjwva2V5d29yZHM+
PGRhdGVzPjx5ZWFyPjIwMDY8L3llYXI+PHB1Yi1kYXRlcz48ZGF0ZT5TZXAgMTwvZGF0ZT48L3B1
Yi1kYXRlcz48L2RhdGVzPjxpc2JuPjAwMjItMTg5OSAoUHJpbnQpPC9pc2JuPjxhY2Nlc3Npb24t
bnVtPjE2ODk3NjU3PC9hY2Nlc3Npb24tbnVtPjx1cmxzPjxyZWxhdGVkLXVybHM+PHVybD5odHRw
Oi8vd3d3Lm5jYmkubmxtLm5paC5nb3YvZW50cmV6L3F1ZXJ5LmZjZ2k/Y21kPVJldHJpZXZlJmFt
cDtkYj1QdWJNZWQmYW1wO2RvcHQ9Q2l0YXRpb24mYW1wO2xpc3RfdWlkcz0xNjg5NzY1NyA8L3Vy
bD48L3JlbGF0ZWQtdXJscz48L3VybHM+PGxhbmd1YWdlPmVuZzwvbGFuZ3VhZ2U+PC9yZWNvcmQ+
PC9DaXRlPjwvRW5kTm90ZT4A
</w:fldData>
          </w:fldChar>
        </w:r>
        <w:r w:rsidRPr="00016184">
          <w:rPr>
            <w:rFonts w:eastAsia="標楷體"/>
            <w:sz w:val="28"/>
            <w:szCs w:val="28"/>
            <w:lang w:eastAsia="ja-JP"/>
          </w:rPr>
          <w:instrText xml:space="preserve"> ADDIN EN.CITE.DATA </w:instrText>
        </w:r>
        <w:r w:rsidRPr="00016184">
          <w:rPr>
            <w:rFonts w:eastAsia="標楷體"/>
            <w:sz w:val="28"/>
            <w:szCs w:val="28"/>
            <w:lang w:eastAsia="ja-JP"/>
          </w:rPr>
        </w:r>
        <w:r w:rsidRPr="00016184">
          <w:rPr>
            <w:rFonts w:eastAsia="標楷體"/>
            <w:sz w:val="28"/>
            <w:szCs w:val="28"/>
            <w:lang w:eastAsia="ja-JP"/>
          </w:rPr>
          <w:fldChar w:fldCharType="end"/>
        </w:r>
        <w:r w:rsidRPr="00016184">
          <w:rPr>
            <w:rFonts w:eastAsia="標楷體"/>
            <w:sz w:val="28"/>
            <w:szCs w:val="28"/>
            <w:lang w:eastAsia="ja-JP"/>
          </w:rPr>
          <w:fldChar w:fldCharType="separate"/>
        </w:r>
        <w:r w:rsidRPr="00016184">
          <w:rPr>
            <w:rFonts w:eastAsia="標楷體"/>
            <w:noProof/>
            <w:sz w:val="28"/>
            <w:szCs w:val="28"/>
            <w:vertAlign w:val="superscript"/>
            <w:lang w:eastAsia="ja-JP"/>
          </w:rPr>
          <w:t>17-21</w:t>
        </w:r>
        <w:r w:rsidRPr="00016184">
          <w:rPr>
            <w:rFonts w:eastAsia="標楷體"/>
            <w:sz w:val="28"/>
            <w:szCs w:val="28"/>
            <w:lang w:eastAsia="ja-JP"/>
          </w:rPr>
          <w:fldChar w:fldCharType="end"/>
        </w:r>
      </w:hyperlink>
      <w:r w:rsidRPr="00016184">
        <w:rPr>
          <w:rFonts w:eastAsia="標楷體"/>
          <w:sz w:val="28"/>
          <w:szCs w:val="28"/>
        </w:rPr>
        <w:t>，而在</w:t>
      </w:r>
      <w:r w:rsidRPr="00016184">
        <w:rPr>
          <w:rFonts w:eastAsia="標楷體"/>
          <w:sz w:val="28"/>
          <w:szCs w:val="28"/>
        </w:rPr>
        <w:t xml:space="preserve">REVEAL-HBV </w:t>
      </w:r>
      <w:r w:rsidRPr="00016184">
        <w:rPr>
          <w:rFonts w:eastAsia="標楷體"/>
          <w:sz w:val="28"/>
          <w:szCs w:val="28"/>
        </w:rPr>
        <w:t>研究，則再一次指出，病毒基因型</w:t>
      </w:r>
      <w:r w:rsidRPr="00016184">
        <w:rPr>
          <w:rFonts w:eastAsia="標楷體"/>
          <w:sz w:val="28"/>
          <w:szCs w:val="28"/>
        </w:rPr>
        <w:t>C</w:t>
      </w:r>
      <w:r w:rsidRPr="00016184">
        <w:rPr>
          <w:rFonts w:eastAsia="標楷體"/>
          <w:sz w:val="28"/>
          <w:szCs w:val="28"/>
        </w:rPr>
        <w:t>感染者長期追蹤後，產生肝癌的相對危險性，比病毒基因型</w:t>
      </w:r>
      <w:r w:rsidRPr="00016184">
        <w:rPr>
          <w:rFonts w:eastAsia="標楷體"/>
          <w:sz w:val="28"/>
          <w:szCs w:val="28"/>
        </w:rPr>
        <w:t>B</w:t>
      </w:r>
      <w:r w:rsidRPr="00016184">
        <w:rPr>
          <w:rFonts w:eastAsia="標楷體"/>
          <w:sz w:val="28"/>
          <w:szCs w:val="28"/>
        </w:rPr>
        <w:t>感染者來的高</w:t>
      </w:r>
      <w:hyperlink w:anchor="_ENREF_22" w:tooltip="Yang, 2008 #292" w:history="1">
        <w:r w:rsidRPr="00016184">
          <w:rPr>
            <w:rFonts w:eastAsia="標楷體"/>
            <w:sz w:val="28"/>
            <w:szCs w:val="28"/>
            <w:lang w:eastAsia="ja-JP"/>
          </w:rPr>
          <w:fldChar w:fldCharType="begin"/>
        </w:r>
        <w:r w:rsidRPr="00016184">
          <w:rPr>
            <w:rFonts w:eastAsia="標楷體"/>
            <w:sz w:val="28"/>
            <w:szCs w:val="28"/>
            <w:lang w:eastAsia="ja-JP"/>
          </w:rPr>
          <w:instrText xml:space="preserve"> ADDIN EN.CITE &lt;EndNote&gt;&lt;Cite&gt;&lt;Author&gt;Yang&lt;/Author&gt;&lt;Year&gt;2008&lt;/Year&gt;&lt;RecNum&gt;292&lt;/RecNum&gt;&lt;DisplayText&gt;&lt;style face="superscript"&gt;22&lt;/style&gt;&lt;/DisplayText&gt;&lt;record&gt;&lt;rec-number&gt;292&lt;/rec-number&gt;&lt;foreign-keys&gt;&lt;key app="EN" db-id="9dtfxpx96xr5d8e2asc59pvwx55wpa9azzea"&gt;292&lt;/key&gt;&lt;/foreign-keys&gt;&lt;ref-type name="Journal Article"&gt;17&lt;/ref-type&gt;&lt;contributors&gt;&lt;authors&gt;&lt;author&gt;Yang, H. I.&lt;/author&gt;&lt;author&gt;Yeh, S. H.&lt;/author&gt;&lt;author&gt;Chen, P. J.&lt;/author&gt;&lt;author&gt;Iloeje, U. H.&lt;/author&gt;&lt;author&gt;Jen, C. L.&lt;/author&gt;&lt;author&gt;Su, J.&lt;/author&gt;&lt;author&gt;Wang, L. Y.&lt;/author&gt;&lt;author&gt;Lu, S. N.&lt;/author&gt;&lt;author&gt;You, S. L.&lt;/author&gt;&lt;author&gt;Chen, D. S.&lt;/author&gt;&lt;author&gt;Liaw, Y. F.&lt;/author&gt;&lt;author&gt;Chen, C. J.&lt;/author&gt;&lt;/authors&gt;&lt;/contributors&gt;&lt;auth-address&gt;Genomics Research Center, Academia Sinica and Graduate Institute of Epidemiology, National Taiwan University, Taipei, Taiwan.&lt;/auth-address&gt;&lt;titles&gt;&lt;title&gt;Associations between hepatitis B virus genotype and mutants and the risk of hepatocellular carcinoma&lt;/title&gt;&lt;secondary-title&gt;J Natl Cancer Inst&lt;/secondary-title&gt;&lt;alt-title&gt;Journal of the National Cancer Institute&lt;/alt-title&gt;&lt;/titles&gt;&lt;periodical&gt;&lt;full-title&gt;J Natl Cancer Inst&lt;/full-title&gt;&lt;abbr-1&gt;Journal of the National Cancer Institute&lt;/abbr-1&gt;&lt;/periodical&gt;&lt;alt-periodical&gt;&lt;full-title&gt;J Natl Cancer Inst&lt;/full-title&gt;&lt;abbr-1&gt;Journal of the National Cancer Institute&lt;/abbr-1&gt;&lt;/alt-periodical&gt;&lt;pages&gt;1134-43&lt;/pages&gt;&lt;volume&gt;100&lt;/volume&gt;&lt;number&gt;16&lt;/number&gt;&lt;section&gt;1134&lt;/section&gt;&lt;dates&gt;&lt;year&gt;2008&lt;/year&gt;&lt;pub-dates&gt;&lt;date&gt;Aug 20&lt;/date&gt;&lt;/pub-dates&gt;&lt;/dates&gt;&lt;isbn&gt;1460-2105 (Electronic)&lt;/isbn&gt;&lt;accession-num&gt;18695135&lt;/accession-num&gt;&lt;urls&gt;&lt;related-urls&gt;&lt;url&gt;http://www.ncbi.nlm.nih.gov/entrez/query.fcgi?cmd=Retrieve&amp;amp;db=PubMed&amp;amp;dopt=Citation&amp;amp;list_uids=18695135 &lt;/url&gt;&lt;/related-urls&gt;&lt;/urls&gt;&lt;language&gt;eng&lt;/language&gt;&lt;/record&gt;&lt;/Cite&gt;&lt;/EndNote&gt;</w:instrText>
        </w:r>
        <w:r w:rsidRPr="00016184">
          <w:rPr>
            <w:rFonts w:eastAsia="標楷體"/>
            <w:sz w:val="28"/>
            <w:szCs w:val="28"/>
            <w:lang w:eastAsia="ja-JP"/>
          </w:rPr>
          <w:fldChar w:fldCharType="separate"/>
        </w:r>
        <w:r w:rsidRPr="00016184">
          <w:rPr>
            <w:rFonts w:eastAsia="標楷體"/>
            <w:noProof/>
            <w:sz w:val="28"/>
            <w:szCs w:val="28"/>
            <w:vertAlign w:val="superscript"/>
            <w:lang w:eastAsia="ja-JP"/>
          </w:rPr>
          <w:t>22</w:t>
        </w:r>
        <w:r w:rsidRPr="00016184">
          <w:rPr>
            <w:rFonts w:eastAsia="標楷體"/>
            <w:sz w:val="28"/>
            <w:szCs w:val="28"/>
            <w:lang w:eastAsia="ja-JP"/>
          </w:rPr>
          <w:fldChar w:fldCharType="end"/>
        </w:r>
      </w:hyperlink>
      <w:r w:rsidRPr="00016184">
        <w:rPr>
          <w:rFonts w:eastAsia="標楷體"/>
          <w:sz w:val="28"/>
          <w:szCs w:val="28"/>
        </w:rPr>
        <w:t>（</w:t>
      </w:r>
      <w:r w:rsidRPr="00016184">
        <w:rPr>
          <w:rFonts w:eastAsia="標楷體"/>
          <w:sz w:val="28"/>
          <w:szCs w:val="28"/>
        </w:rPr>
        <w:t>hazard ratio:1.71</w:t>
      </w:r>
      <w:proofErr w:type="gramStart"/>
      <w:r w:rsidRPr="00016184">
        <w:rPr>
          <w:rFonts w:eastAsia="標楷體"/>
          <w:sz w:val="28"/>
          <w:szCs w:val="28"/>
        </w:rPr>
        <w:t>）</w:t>
      </w:r>
      <w:proofErr w:type="gramEnd"/>
      <w:r w:rsidRPr="00016184">
        <w:rPr>
          <w:rFonts w:eastAsia="標楷體"/>
          <w:sz w:val="28"/>
          <w:szCs w:val="28"/>
        </w:rPr>
        <w:t>。</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由於</w:t>
      </w:r>
      <w:r w:rsidRPr="00016184">
        <w:rPr>
          <w:rFonts w:eastAsia="標楷體"/>
          <w:sz w:val="28"/>
          <w:szCs w:val="28"/>
        </w:rPr>
        <w:t>B</w:t>
      </w:r>
      <w:r w:rsidRPr="00016184">
        <w:rPr>
          <w:rFonts w:eastAsia="標楷體"/>
          <w:sz w:val="28"/>
          <w:szCs w:val="28"/>
        </w:rPr>
        <w:t>型肝炎病毒之反轉錄酶在複製時所產生的高錯誤率，</w:t>
      </w:r>
      <w:r w:rsidRPr="00016184">
        <w:rPr>
          <w:rFonts w:eastAsia="標楷體"/>
          <w:sz w:val="28"/>
          <w:szCs w:val="28"/>
        </w:rPr>
        <w:t>B</w:t>
      </w:r>
      <w:r w:rsidRPr="00016184">
        <w:rPr>
          <w:rFonts w:eastAsia="標楷體"/>
          <w:sz w:val="28"/>
          <w:szCs w:val="28"/>
        </w:rPr>
        <w:t>型肝炎病毒在複製過程中，會產生某些突變，而其中包括</w:t>
      </w:r>
      <w:r w:rsidRPr="00016184">
        <w:rPr>
          <w:rFonts w:eastAsia="標楷體"/>
          <w:sz w:val="28"/>
          <w:szCs w:val="28"/>
        </w:rPr>
        <w:t>precore stop codon (G1896A)</w:t>
      </w:r>
      <w:r w:rsidRPr="00016184">
        <w:rPr>
          <w:rFonts w:eastAsia="標楷體"/>
          <w:sz w:val="28"/>
          <w:szCs w:val="28"/>
        </w:rPr>
        <w:t>突變，使病毒無法製造</w:t>
      </w:r>
      <w:r w:rsidRPr="00016184">
        <w:rPr>
          <w:rFonts w:eastAsia="標楷體"/>
          <w:sz w:val="28"/>
          <w:szCs w:val="28"/>
        </w:rPr>
        <w:t>e</w:t>
      </w:r>
      <w:r w:rsidRPr="00016184">
        <w:rPr>
          <w:rFonts w:eastAsia="標楷體"/>
          <w:sz w:val="28"/>
          <w:szCs w:val="28"/>
        </w:rPr>
        <w:t>抗原；另外</w:t>
      </w:r>
      <w:r w:rsidRPr="00016184">
        <w:rPr>
          <w:rFonts w:eastAsia="標楷體"/>
          <w:sz w:val="28"/>
          <w:szCs w:val="28"/>
        </w:rPr>
        <w:t>basal core promoter</w:t>
      </w:r>
      <w:r w:rsidRPr="00016184">
        <w:rPr>
          <w:rFonts w:eastAsia="標楷體"/>
          <w:sz w:val="28"/>
          <w:szCs w:val="28"/>
        </w:rPr>
        <w:t>（</w:t>
      </w:r>
      <w:r w:rsidRPr="00016184">
        <w:rPr>
          <w:rFonts w:eastAsia="標楷體"/>
          <w:sz w:val="28"/>
          <w:szCs w:val="28"/>
        </w:rPr>
        <w:t>A1762T/ G1764A</w:t>
      </w:r>
      <w:r w:rsidRPr="00016184">
        <w:rPr>
          <w:rFonts w:eastAsia="標楷體"/>
          <w:sz w:val="28"/>
          <w:szCs w:val="28"/>
        </w:rPr>
        <w:t>）兩個核苷酸的點突變，則會使</w:t>
      </w:r>
      <w:r w:rsidRPr="00016184">
        <w:rPr>
          <w:rFonts w:eastAsia="標楷體"/>
          <w:sz w:val="28"/>
          <w:szCs w:val="28"/>
        </w:rPr>
        <w:t>e</w:t>
      </w:r>
      <w:r w:rsidRPr="00016184">
        <w:rPr>
          <w:rFonts w:eastAsia="標楷體"/>
          <w:sz w:val="28"/>
          <w:szCs w:val="28"/>
        </w:rPr>
        <w:t>抗原的製造降低約</w:t>
      </w:r>
      <w:r w:rsidRPr="00016184">
        <w:rPr>
          <w:rFonts w:eastAsia="標楷體"/>
          <w:sz w:val="28"/>
          <w:szCs w:val="28"/>
        </w:rPr>
        <w:t>70%</w:t>
      </w:r>
      <w:r w:rsidRPr="00016184">
        <w:rPr>
          <w:rFonts w:eastAsia="標楷體"/>
          <w:sz w:val="28"/>
          <w:szCs w:val="28"/>
        </w:rPr>
        <w:t>。在</w:t>
      </w:r>
      <w:r w:rsidRPr="00016184">
        <w:rPr>
          <w:rFonts w:eastAsia="標楷體"/>
          <w:sz w:val="28"/>
          <w:szCs w:val="28"/>
        </w:rPr>
        <w:t>e</w:t>
      </w:r>
      <w:r w:rsidRPr="00016184">
        <w:rPr>
          <w:rFonts w:eastAsia="標楷體"/>
          <w:sz w:val="28"/>
          <w:szCs w:val="28"/>
        </w:rPr>
        <w:t>抗原的血清轉換產生的過程，無論是感染病毒基因型</w:t>
      </w:r>
      <w:r w:rsidRPr="00016184">
        <w:rPr>
          <w:rFonts w:eastAsia="標楷體"/>
          <w:sz w:val="28"/>
          <w:szCs w:val="28"/>
        </w:rPr>
        <w:t>B</w:t>
      </w:r>
      <w:r w:rsidRPr="00016184">
        <w:rPr>
          <w:rFonts w:eastAsia="標楷體"/>
          <w:sz w:val="28"/>
          <w:szCs w:val="28"/>
        </w:rPr>
        <w:t>或是</w:t>
      </w:r>
      <w:r w:rsidRPr="00016184">
        <w:rPr>
          <w:rFonts w:eastAsia="標楷體"/>
          <w:sz w:val="28"/>
          <w:szCs w:val="28"/>
        </w:rPr>
        <w:t>C</w:t>
      </w:r>
      <w:r w:rsidRPr="00016184">
        <w:rPr>
          <w:rFonts w:eastAsia="標楷體"/>
          <w:sz w:val="28"/>
          <w:szCs w:val="28"/>
        </w:rPr>
        <w:t>，</w:t>
      </w:r>
      <w:r w:rsidRPr="00016184">
        <w:rPr>
          <w:rFonts w:eastAsia="標楷體"/>
          <w:sz w:val="28"/>
          <w:szCs w:val="28"/>
        </w:rPr>
        <w:t xml:space="preserve"> precore stop codon</w:t>
      </w:r>
      <w:r w:rsidRPr="00016184">
        <w:rPr>
          <w:rFonts w:eastAsia="標楷體"/>
          <w:sz w:val="28"/>
          <w:szCs w:val="28"/>
        </w:rPr>
        <w:t>突變株和</w:t>
      </w:r>
      <w:r w:rsidRPr="00016184">
        <w:rPr>
          <w:rFonts w:eastAsia="標楷體"/>
          <w:sz w:val="28"/>
          <w:szCs w:val="28"/>
        </w:rPr>
        <w:t xml:space="preserve">basal core promoter </w:t>
      </w:r>
      <w:r w:rsidRPr="00016184">
        <w:rPr>
          <w:rFonts w:eastAsia="標楷體"/>
          <w:sz w:val="28"/>
          <w:szCs w:val="28"/>
        </w:rPr>
        <w:t>突變株的比例，都會隨之增加</w:t>
      </w:r>
      <w:r w:rsidRPr="00016184">
        <w:rPr>
          <w:rFonts w:eastAsia="標楷體"/>
          <w:sz w:val="28"/>
          <w:szCs w:val="28"/>
          <w:lang w:eastAsia="ja-JP"/>
        </w:rPr>
        <w:fldChar w:fldCharType="begin">
          <w:fldData xml:space="preserve">PEVuZE5vdGU+PENpdGU+PEF1dGhvcj5DaGVuPC9BdXRob3I+PFllYXI+MjAwNzwvWWVhcj48UmVj
TnVtPjIyNzwvUmVjTnVtPjxEaXNwbGF5VGV4dD48c3R5bGUgZmFjZT0ic3VwZXJzY3JpcHQiPjIz
LCAyNDwvc3R5bGU+PC9EaXNwbGF5VGV4dD48cmVjb3JkPjxyZWMtbnVtYmVyPjIyNzwvcmVjLW51
bWJlcj48Zm9yZWlnbi1rZXlzPjxrZXkgYXBwPSJFTiIgZGItaWQ9IjlkdGZ4cHg5NnhyNWQ4ZTJh
c2M1OXB2d3g1NXdwYTlhenplYSI+MjI3PC9rZXk+PC9mb3JlaWduLWtleXM+PHJlZi10eXBlIG5h
bWU9IkpvdXJuYWwgQXJ0aWNsZSI+MTc8L3JlZi10eXBlPjxjb250cmlidXRvcnM+PGF1dGhvcnM+
PGF1dGhvcj5DaGVuLCBDLiBILjwvYXV0aG9yPjxhdXRob3I+TGVlLCBDLiBNLjwvYXV0aG9yPjxh
dXRob3I+SHVuZywgQy4gSC48L2F1dGhvcj48YXV0aG9yPkh1LCBULiBILjwvYXV0aG9yPjxhdXRo
b3I+V2FuZywgSi4gSC48L2F1dGhvcj48YXV0aG9yPldhbmcsIEouIEMuPC9hdXRob3I+PGF1dGhv
cj5MdSwgUy4gTi48L2F1dGhvcj48YXV0aG9yPkNoYW5nY2hpZW4sIEMuIFMuPC9hdXRob3I+PC9h
dXRob3JzPjwvY29udHJpYnV0b3JzPjxhdXRoLWFkZHJlc3M+RGl2aXNpb24gb2YgSGVwYXRvZ2Fz
dHJvZW50ZXJvbG9neSwgQ2hhbmcgR3VuZyBVbml2ZXJzaXR5IENvbGxlZ2Ugb2YgTWVkaWNpbmUs
IEthb2hzaXVuZywgVGFpd2FuLjwvYXV0aC1hZGRyZXNzPjx0aXRsZXM+PHRpdGxlPkNsaW5pY2Fs
IHNpZ25pZmljYW5jZSBhbmQgZXZvbHV0aW9uIG9mIGNvcmUgcHJvbW90ZXIgYW5kIHByZWNvcmUg
bXV0YXRpb25zIGluIEhCZUFnLXBvc2l0aXZlIHBhdGllbnRzIHdpdGggSEJWIGdlbm90eXBlIEIg
YW5kIEM6IGEgbG9uZ2l0dWRpbmFsIHN0dWR5PC90aXRsZT48c2Vjb25kYXJ5LXRpdGxlPkxpdmVy
IEludDwvc2Vjb25kYXJ5LXRpdGxlPjwvdGl0bGVzPjxwZXJpb2RpY2FsPjxmdWxsLXRpdGxlPkxp
dmVyIEludDwvZnVsbC10aXRsZT48L3BlcmlvZGljYWw+PHBhZ2VzPjgwNi0xNTwvcGFnZXM+PHZv
bHVtZT4yNzwvdm9sdW1lPjxudW1iZXI+NjwvbnVtYmVyPjxzZWN0aW9uPjgwNjwvc2VjdGlvbj48
a2V5d29yZHM+PGtleXdvcmQ+QWR1bHQ8L2tleXdvcmQ+PGtleXdvcmQ+QWdlIEZhY3RvcnM8L2tl
eXdvcmQ+PGtleXdvcmQ+QWxhbmluZSBUcmFuc2FtaW5hc2UvYmxvb2Q8L2tleXdvcmQ+PGtleXdv
cmQ+RE5BLCBWaXJhbC8qYmxvb2Q8L2tleXdvcmQ+PGtleXdvcmQ+RmVtYWxlPC9rZXl3b3JkPjxr
ZXl3b3JkPkZvbGxvdy1VcCBTdHVkaWVzPC9rZXl3b3JkPjxrZXl3b3JkPkdlbmUgRnJlcXVlbmN5
PC9rZXl3b3JkPjxrZXl3b3JkPkdlbmV0aWMgUHJlZGlzcG9zaXRpb24gdG8gRGlzZWFzZTwva2V5
d29yZD48a2V5d29yZD5HZW5vdHlwZTwva2V5d29yZD48a2V5d29yZD5IZXBhdGl0aXMgQiBDb3Jl
IEFudGlnZW5zLypnZW5ldGljczwva2V5d29yZD48a2V5d29yZD5IZXBhdGl0aXMgQiBlIEFudGln
ZW5zLypnZW5ldGljczwva2V5d29yZD48a2V5d29yZD5IZXBhdGl0aXMgQiB2aXJ1cy8qZ2VuZXRp
Y3M8L2tleXdvcmQ+PGtleXdvcmQ+SGVwYXRpdGlzIEIsPC9rZXl3b3JkPjxrZXl3b3JkPkNocm9u
aWMvY29tcGxpY2F0aW9ucy8qZGlhZ25vc2lzL2Vuenltb2xvZ3kvZ2VuZXRpY3MvaW1tdW5vbG9n
eTwva2V5d29yZD48a2V5d29yZD5IdW1hbnM8L2tleXdvcmQ+PGtleXdvcmQ+S2FwbGFuLU1laWVy
cyBFc3RpbWF0ZTwva2V5d29yZD48a2V5d29yZD5MaXZlciBDaXJyaG9zaXMvZW56eW1vbG9neS9n
ZW5ldGljcy9pbW11bm9sb2d5Lyp2aXJvbG9neTwva2V5d29yZD48a2V5d29yZD5Mb25naXR1ZGlu
YWwgU3R1ZGllczwva2V5d29yZD48a2V5d29yZD5NYWxlPC9rZXl3b3JkPjxrZXl3b3JkPk1pZGRs
ZSBBZ2VkPC9rZXl3b3JkPjxrZXl3b3JkPipNdXRhdGlvbjwva2V5d29yZD48a2V5d29yZD5Qcm9n
bm9zaXM8L2tleXdvcmQ+PGtleXdvcmQ+KlByb21vdGVyIFJlZ2lvbnMgKEdlbmV0aWNzKTwva2V5
d29yZD48a2V5d29yZD5Qcm9wb3J0aW9uYWwgSGF6YXJkcyBNb2RlbHM8L2tleXdvcmQ+PGtleXdv
cmQ+UmlzayBBc3Nlc3NtZW50PC9rZXl3b3JkPjxrZXl3b3JkPlJpc2sgRmFjdG9yczwva2V5d29y
ZD48a2V5d29yZD5TZXZlcml0eSBvZiBJbGxuZXNzIEluZGV4PC9rZXl3b3JkPjxrZXl3b3JkPlRp
bWUgRmFjdG9yczwva2V5d29yZD48L2tleXdvcmRzPjxkYXRlcz48eWVhcj4yMDA3PC95ZWFyPjxw
dWItZGF0ZXM+PGRhdGU+QXVnPC9kYXRlPjwvcHViLWRhdGVzPjwvZGF0ZXM+PGlzYm4+MTQ3OC0z
MjIzIChQcmludCk8L2lzYm4+PGFjY2Vzc2lvbi1udW0+MTc2MTcxMjQ8L2FjY2Vzc2lvbi1udW0+
PHVybHM+PHJlbGF0ZWQtdXJscz48dXJsPmh0dHA6Ly93d3cubmNiaS5ubG0ubmloLmdvdi9lbnRy
ZXovcXVlcnkuZmNnaT9jbWQ9UmV0cmlldmUmYW1wO2RiPVB1Yk1lZCZhbXA7ZG9wdD1DaXRhdGlv
biZhbXA7bGlzdF91aWRzPTE3NjE3MTI0IDwvdXJsPjwvcmVsYXRlZC11cmxzPjwvdXJscz48bGFu
Z3VhZ2U+ZW5nPC9sYW5ndWFnZT48L3JlY29yZD48L0NpdGU+PENpdGU+PEF1dGhvcj5MaXU8L0F1
dGhvcj48WWVhcj4yMDA2PC9ZZWFyPjxSZWNOdW0+NjU8L1JlY051bT48cmVjb3JkPjxyZWMtbnVt
YmVyPjY1PC9yZWMtbnVtYmVyPjxmb3JlaWduLWtleXM+PGtleSBhcHA9IkVOIiBkYi1pZD0iOWR0
ZnhweDk2eHI1ZDhlMmFzYzU5cHZ3eDU1d3BhOWF6emVhIj42NTwva2V5PjwvZm9yZWlnbi1rZXlz
PjxyZWYtdHlwZSBuYW1lPSJKb3VybmFsIEFydGljbGUiPjE3PC9yZWYtdHlwZT48Y29udHJpYnV0
b3JzPjxhdXRob3JzPjxhdXRob3I+TGl1LCBDLiBKLjwvYXV0aG9yPjxhdXRob3I+Q2hlbiwgUC4g
Si48L2F1dGhvcj48YXV0aG9yPkxhaSwgTS4gWS48L2F1dGhvcj48YXV0aG9yPkxpbiwgRi4gWS48
L2F1dGhvcj48YXV0aG9yPldhbmcsIFQuPC9hdXRob3I+PGF1dGhvcj5LYW8sIEouIEguPC9hdXRo
b3I+PGF1dGhvcj5ldGFsPC9hdXRob3I+PC9hdXRob3JzPjwvY29udHJpYnV0b3JzPjxhdXRoLWFk
ZHJlc3M+RGl2aXNpb24gb2YgR2FzdHJvZW50ZXJvbG9neSwgRGVwYXJ0bWVudCBvZiBJbnRlcm5h
bCBNZWRpY2luZSwgTmF0aW9uYWwgVGFpd2FuIFVuaXZlcnNpdHkgQ29sbGVnZSBvZiBNZWRpY2lu
ZSBhbmQgTmF0aW9uYWwgVGFpd2FuIFVuaXZlcnNpdHkgSG9zcGl0YWwsIFRhaXBlaSwgVGFpd2Fu
LjwvYXV0aC1hZGRyZXNzPjx0aXRsZXM+PHRpdGxlPlZpcmFsIGZhY3RvcnMgY29ycmVsYXRlIHdp
dGggaGVwYXRpdGlzIEIgZSBhbnRpZ2VuIHNlcm9jb252ZXJzb24gaW4gcGF0aWVudHMgd2l0aCBj
aHJvbmljIGhlcGF0aXRpcyBCPC90aXRsZT48c2Vjb25kYXJ5LXRpdGxlPkxpdmVyIEludDwvc2Vj
b25kYXJ5LXRpdGxlPjwvdGl0bGVzPjxwZXJpb2RpY2FsPjxmdWxsLXRpdGxlPkxpdmVyIEludDwv
ZnVsbC10aXRsZT48L3BlcmlvZGljYWw+PHBhZ2VzPjk0OS01NTwvcGFnZXM+PHZvbHVtZT4yNjwv
dm9sdW1lPjxudW1iZXI+ODwvbnVtYmVyPjxzZWN0aW9uPjk0OTwvc2VjdGlvbj48a2V5d29yZHM+
PGtleXdvcmQ+QWRvbGVzY2VudDwva2V5d29yZD48a2V5d29yZD5BZHVsdDwva2V5d29yZD48a2V5
d29yZD5BZ2VkPC9rZXl3b3JkPjxrZXl3b3JkPkNvaG9ydCBTdHVkaWVzPC9rZXl3b3JkPjxrZXl3
b3JkPkZlbWFsZTwva2V5d29yZD48a2V5d29yZD5HZW5vdHlwZTwva2V5d29yZD48a2V5d29yZD5I
ZXBhdGl0aXMgQiBTdXJmYWNlIEFudGlnZW5zLypibG9vZDwva2V5d29yZD48a2V5d29yZD5IZXBh
dGl0aXMgQiBlIEFudGlnZW5zLypibG9vZDwva2V5d29yZD48a2V5d29yZD5IZXBhdGl0aXMgQiB2
aXJ1cy9nZW5ldGljcy8qaW1tdW5vbG9neTwva2V5d29yZD48a2V5d29yZD5IZXBhdGl0aXMgQiwg
Q2hyb25pYy8qaW1tdW5vbG9neS8qdmlyb2xvZ3k8L2tleXdvcmQ+PGtleXdvcmQ+SHVtYW5zPC9r
ZXl3b3JkPjxrZXl3b3JkPk1hbGU8L2tleXdvcmQ+PGtleXdvcmQ+TWlkZGxlIEFnZWQ8L2tleXdv
cmQ+PGtleXdvcmQ+UHJvc3BlY3RpdmUgU3R1ZGllczwva2V5d29yZD48a2V5d29yZD5WaXJhbCBM
b2FkPC9rZXl3b3JkPjwva2V5d29yZHM+PGRhdGVzPjx5ZWFyPjIwMDY8L3llYXI+PHB1Yi1kYXRl
cz48ZGF0ZT5PY3Q8L2RhdGU+PC9wdWItZGF0ZXM+PC9kYXRlcz48aXNibj4xNDc4LTMyMjMgKFBy
aW50KTwvaXNibj48YWNjZXNzaW9uLW51bT4xNjk1MzgzNTwvYWNjZXNzaW9uLW51bT48dXJscz48
cmVsYXRlZC11cmxzPjx1cmw+aHR0cDovL3d3dy5uY2JpLm5sbS5uaWguZ292L2VudHJlei9xdWVy
eS5mY2dpP2NtZD1SZXRyaWV2ZSZhbXA7ZGI9UHViTWVkJmFtcDtkb3B0PUNpdGF0aW9uJmFtcDts
aXN0X3VpZHM9MTY5NTM4MzUgPC91cmw+PC9yZWxhdGVkLXVybHM+PC91cmxzPjxsYW5ndWFnZT5l
bmc8L2xhbmd1YWdlPjwvcmVjb3JkPjwvQ2l0ZT48L0VuZE5vdGU+
</w:fldData>
        </w:fldChar>
      </w:r>
      <w:r w:rsidRPr="00016184">
        <w:rPr>
          <w:rFonts w:eastAsia="標楷體"/>
          <w:sz w:val="28"/>
          <w:szCs w:val="28"/>
          <w:lang w:eastAsia="ja-JP"/>
        </w:rPr>
        <w:instrText xml:space="preserve"> ADDIN EN.CITE </w:instrText>
      </w:r>
      <w:r w:rsidRPr="00016184">
        <w:rPr>
          <w:rFonts w:eastAsia="標楷體"/>
          <w:sz w:val="28"/>
          <w:szCs w:val="28"/>
          <w:lang w:eastAsia="ja-JP"/>
        </w:rPr>
        <w:fldChar w:fldCharType="begin">
          <w:fldData xml:space="preserve">PEVuZE5vdGU+PENpdGU+PEF1dGhvcj5DaGVuPC9BdXRob3I+PFllYXI+MjAwNzwvWWVhcj48UmVj
TnVtPjIyNzwvUmVjTnVtPjxEaXNwbGF5VGV4dD48c3R5bGUgZmFjZT0ic3VwZXJzY3JpcHQiPjIz
LCAyNDwvc3R5bGU+PC9EaXNwbGF5VGV4dD48cmVjb3JkPjxyZWMtbnVtYmVyPjIyNzwvcmVjLW51
bWJlcj48Zm9yZWlnbi1rZXlzPjxrZXkgYXBwPSJFTiIgZGItaWQ9IjlkdGZ4cHg5NnhyNWQ4ZTJh
c2M1OXB2d3g1NXdwYTlhenplYSI+MjI3PC9rZXk+PC9mb3JlaWduLWtleXM+PHJlZi10eXBlIG5h
bWU9IkpvdXJuYWwgQXJ0aWNsZSI+MTc8L3JlZi10eXBlPjxjb250cmlidXRvcnM+PGF1dGhvcnM+
PGF1dGhvcj5DaGVuLCBDLiBILjwvYXV0aG9yPjxhdXRob3I+TGVlLCBDLiBNLjwvYXV0aG9yPjxh
dXRob3I+SHVuZywgQy4gSC48L2F1dGhvcj48YXV0aG9yPkh1LCBULiBILjwvYXV0aG9yPjxhdXRo
b3I+V2FuZywgSi4gSC48L2F1dGhvcj48YXV0aG9yPldhbmcsIEouIEMuPC9hdXRob3I+PGF1dGhv
cj5MdSwgUy4gTi48L2F1dGhvcj48YXV0aG9yPkNoYW5nY2hpZW4sIEMuIFMuPC9hdXRob3I+PC9h
dXRob3JzPjwvY29udHJpYnV0b3JzPjxhdXRoLWFkZHJlc3M+RGl2aXNpb24gb2YgSGVwYXRvZ2Fz
dHJvZW50ZXJvbG9neSwgQ2hhbmcgR3VuZyBVbml2ZXJzaXR5IENvbGxlZ2Ugb2YgTWVkaWNpbmUs
IEthb2hzaXVuZywgVGFpd2FuLjwvYXV0aC1hZGRyZXNzPjx0aXRsZXM+PHRpdGxlPkNsaW5pY2Fs
IHNpZ25pZmljYW5jZSBhbmQgZXZvbHV0aW9uIG9mIGNvcmUgcHJvbW90ZXIgYW5kIHByZWNvcmUg
bXV0YXRpb25zIGluIEhCZUFnLXBvc2l0aXZlIHBhdGllbnRzIHdpdGggSEJWIGdlbm90eXBlIEIg
YW5kIEM6IGEgbG9uZ2l0dWRpbmFsIHN0dWR5PC90aXRsZT48c2Vjb25kYXJ5LXRpdGxlPkxpdmVy
IEludDwvc2Vjb25kYXJ5LXRpdGxlPjwvdGl0bGVzPjxwZXJpb2RpY2FsPjxmdWxsLXRpdGxlPkxp
dmVyIEludDwvZnVsbC10aXRsZT48L3BlcmlvZGljYWw+PHBhZ2VzPjgwNi0xNTwvcGFnZXM+PHZv
bHVtZT4yNzwvdm9sdW1lPjxudW1iZXI+NjwvbnVtYmVyPjxzZWN0aW9uPjgwNjwvc2VjdGlvbj48
a2V5d29yZHM+PGtleXdvcmQ+QWR1bHQ8L2tleXdvcmQ+PGtleXdvcmQ+QWdlIEZhY3RvcnM8L2tl
eXdvcmQ+PGtleXdvcmQ+QWxhbmluZSBUcmFuc2FtaW5hc2UvYmxvb2Q8L2tleXdvcmQ+PGtleXdv
cmQ+RE5BLCBWaXJhbC8qYmxvb2Q8L2tleXdvcmQ+PGtleXdvcmQ+RmVtYWxlPC9rZXl3b3JkPjxr
ZXl3b3JkPkZvbGxvdy1VcCBTdHVkaWVzPC9rZXl3b3JkPjxrZXl3b3JkPkdlbmUgRnJlcXVlbmN5
PC9rZXl3b3JkPjxrZXl3b3JkPkdlbmV0aWMgUHJlZGlzcG9zaXRpb24gdG8gRGlzZWFzZTwva2V5
d29yZD48a2V5d29yZD5HZW5vdHlwZTwva2V5d29yZD48a2V5d29yZD5IZXBhdGl0aXMgQiBDb3Jl
IEFudGlnZW5zLypnZW5ldGljczwva2V5d29yZD48a2V5d29yZD5IZXBhdGl0aXMgQiBlIEFudGln
ZW5zLypnZW5ldGljczwva2V5d29yZD48a2V5d29yZD5IZXBhdGl0aXMgQiB2aXJ1cy8qZ2VuZXRp
Y3M8L2tleXdvcmQ+PGtleXdvcmQ+SGVwYXRpdGlzIEIsPC9rZXl3b3JkPjxrZXl3b3JkPkNocm9u
aWMvY29tcGxpY2F0aW9ucy8qZGlhZ25vc2lzL2Vuenltb2xvZ3kvZ2VuZXRpY3MvaW1tdW5vbG9n
eTwva2V5d29yZD48a2V5d29yZD5IdW1hbnM8L2tleXdvcmQ+PGtleXdvcmQ+S2FwbGFuLU1laWVy
cyBFc3RpbWF0ZTwva2V5d29yZD48a2V5d29yZD5MaXZlciBDaXJyaG9zaXMvZW56eW1vbG9neS9n
ZW5ldGljcy9pbW11bm9sb2d5Lyp2aXJvbG9neTwva2V5d29yZD48a2V5d29yZD5Mb25naXR1ZGlu
YWwgU3R1ZGllczwva2V5d29yZD48a2V5d29yZD5NYWxlPC9rZXl3b3JkPjxrZXl3b3JkPk1pZGRs
ZSBBZ2VkPC9rZXl3b3JkPjxrZXl3b3JkPipNdXRhdGlvbjwva2V5d29yZD48a2V5d29yZD5Qcm9n
bm9zaXM8L2tleXdvcmQ+PGtleXdvcmQ+KlByb21vdGVyIFJlZ2lvbnMgKEdlbmV0aWNzKTwva2V5
d29yZD48a2V5d29yZD5Qcm9wb3J0aW9uYWwgSGF6YXJkcyBNb2RlbHM8L2tleXdvcmQ+PGtleXdv
cmQ+UmlzayBBc3Nlc3NtZW50PC9rZXl3b3JkPjxrZXl3b3JkPlJpc2sgRmFjdG9yczwva2V5d29y
ZD48a2V5d29yZD5TZXZlcml0eSBvZiBJbGxuZXNzIEluZGV4PC9rZXl3b3JkPjxrZXl3b3JkPlRp
bWUgRmFjdG9yczwva2V5d29yZD48L2tleXdvcmRzPjxkYXRlcz48eWVhcj4yMDA3PC95ZWFyPjxw
dWItZGF0ZXM+PGRhdGU+QXVnPC9kYXRlPjwvcHViLWRhdGVzPjwvZGF0ZXM+PGlzYm4+MTQ3OC0z
MjIzIChQcmludCk8L2lzYm4+PGFjY2Vzc2lvbi1udW0+MTc2MTcxMjQ8L2FjY2Vzc2lvbi1udW0+
PHVybHM+PHJlbGF0ZWQtdXJscz48dXJsPmh0dHA6Ly93d3cubmNiaS5ubG0ubmloLmdvdi9lbnRy
ZXovcXVlcnkuZmNnaT9jbWQ9UmV0cmlldmUmYW1wO2RiPVB1Yk1lZCZhbXA7ZG9wdD1DaXRhdGlv
biZhbXA7bGlzdF91aWRzPTE3NjE3MTI0IDwvdXJsPjwvcmVsYXRlZC11cmxzPjwvdXJscz48bGFu
Z3VhZ2U+ZW5nPC9sYW5ndWFnZT48L3JlY29yZD48L0NpdGU+PENpdGU+PEF1dGhvcj5MaXU8L0F1
dGhvcj48WWVhcj4yMDA2PC9ZZWFyPjxSZWNOdW0+NjU8L1JlY051bT48cmVjb3JkPjxyZWMtbnVt
YmVyPjY1PC9yZWMtbnVtYmVyPjxmb3JlaWduLWtleXM+PGtleSBhcHA9IkVOIiBkYi1pZD0iOWR0
ZnhweDk2eHI1ZDhlMmFzYzU5cHZ3eDU1d3BhOWF6emVhIj42NTwva2V5PjwvZm9yZWlnbi1rZXlz
PjxyZWYtdHlwZSBuYW1lPSJKb3VybmFsIEFydGljbGUiPjE3PC9yZWYtdHlwZT48Y29udHJpYnV0
b3JzPjxhdXRob3JzPjxhdXRob3I+TGl1LCBDLiBKLjwvYXV0aG9yPjxhdXRob3I+Q2hlbiwgUC4g
Si48L2F1dGhvcj48YXV0aG9yPkxhaSwgTS4gWS48L2F1dGhvcj48YXV0aG9yPkxpbiwgRi4gWS48
L2F1dGhvcj48YXV0aG9yPldhbmcsIFQuPC9hdXRob3I+PGF1dGhvcj5LYW8sIEouIEguPC9hdXRo
b3I+PGF1dGhvcj5ldGFsPC9hdXRob3I+PC9hdXRob3JzPjwvY29udHJpYnV0b3JzPjxhdXRoLWFk
ZHJlc3M+RGl2aXNpb24gb2YgR2FzdHJvZW50ZXJvbG9neSwgRGVwYXJ0bWVudCBvZiBJbnRlcm5h
bCBNZWRpY2luZSwgTmF0aW9uYWwgVGFpd2FuIFVuaXZlcnNpdHkgQ29sbGVnZSBvZiBNZWRpY2lu
ZSBhbmQgTmF0aW9uYWwgVGFpd2FuIFVuaXZlcnNpdHkgSG9zcGl0YWwsIFRhaXBlaSwgVGFpd2Fu
LjwvYXV0aC1hZGRyZXNzPjx0aXRsZXM+PHRpdGxlPlZpcmFsIGZhY3RvcnMgY29ycmVsYXRlIHdp
dGggaGVwYXRpdGlzIEIgZSBhbnRpZ2VuIHNlcm9jb252ZXJzb24gaW4gcGF0aWVudHMgd2l0aCBj
aHJvbmljIGhlcGF0aXRpcyBCPC90aXRsZT48c2Vjb25kYXJ5LXRpdGxlPkxpdmVyIEludDwvc2Vj
b25kYXJ5LXRpdGxlPjwvdGl0bGVzPjxwZXJpb2RpY2FsPjxmdWxsLXRpdGxlPkxpdmVyIEludDwv
ZnVsbC10aXRsZT48L3BlcmlvZGljYWw+PHBhZ2VzPjk0OS01NTwvcGFnZXM+PHZvbHVtZT4yNjwv
dm9sdW1lPjxudW1iZXI+ODwvbnVtYmVyPjxzZWN0aW9uPjk0OTwvc2VjdGlvbj48a2V5d29yZHM+
PGtleXdvcmQ+QWRvbGVzY2VudDwva2V5d29yZD48a2V5d29yZD5BZHVsdDwva2V5d29yZD48a2V5
d29yZD5BZ2VkPC9rZXl3b3JkPjxrZXl3b3JkPkNvaG9ydCBTdHVkaWVzPC9rZXl3b3JkPjxrZXl3
b3JkPkZlbWFsZTwva2V5d29yZD48a2V5d29yZD5HZW5vdHlwZTwva2V5d29yZD48a2V5d29yZD5I
ZXBhdGl0aXMgQiBTdXJmYWNlIEFudGlnZW5zLypibG9vZDwva2V5d29yZD48a2V5d29yZD5IZXBh
dGl0aXMgQiBlIEFudGlnZW5zLypibG9vZDwva2V5d29yZD48a2V5d29yZD5IZXBhdGl0aXMgQiB2
aXJ1cy9nZW5ldGljcy8qaW1tdW5vbG9neTwva2V5d29yZD48a2V5d29yZD5IZXBhdGl0aXMgQiwg
Q2hyb25pYy8qaW1tdW5vbG9neS8qdmlyb2xvZ3k8L2tleXdvcmQ+PGtleXdvcmQ+SHVtYW5zPC9r
ZXl3b3JkPjxrZXl3b3JkPk1hbGU8L2tleXdvcmQ+PGtleXdvcmQ+TWlkZGxlIEFnZWQ8L2tleXdv
cmQ+PGtleXdvcmQ+UHJvc3BlY3RpdmUgU3R1ZGllczwva2V5d29yZD48a2V5d29yZD5WaXJhbCBM
b2FkPC9rZXl3b3JkPjwva2V5d29yZHM+PGRhdGVzPjx5ZWFyPjIwMDY8L3llYXI+PHB1Yi1kYXRl
cz48ZGF0ZT5PY3Q8L2RhdGU+PC9wdWItZGF0ZXM+PC9kYXRlcz48aXNibj4xNDc4LTMyMjMgKFBy
aW50KTwvaXNibj48YWNjZXNzaW9uLW51bT4xNjk1MzgzNTwvYWNjZXNzaW9uLW51bT48dXJscz48
cmVsYXRlZC11cmxzPjx1cmw+aHR0cDovL3d3dy5uY2JpLm5sbS5uaWguZ292L2VudHJlei9xdWVy
eS5mY2dpP2NtZD1SZXRyaWV2ZSZhbXA7ZGI9UHViTWVkJmFtcDtkb3B0PUNpdGF0aW9uJmFtcDts
aXN0X3VpZHM9MTY5NTM4MzUgPC91cmw+PC9yZWxhdGVkLXVybHM+PC91cmxzPjxsYW5ndWFnZT5l
bmc8L2xhbmd1YWdlPjwvcmVjb3JkPjwvQ2l0ZT48L0VuZE5vdGU+
</w:fldData>
        </w:fldChar>
      </w:r>
      <w:r w:rsidRPr="00016184">
        <w:rPr>
          <w:rFonts w:eastAsia="標楷體"/>
          <w:sz w:val="28"/>
          <w:szCs w:val="28"/>
          <w:lang w:eastAsia="ja-JP"/>
        </w:rPr>
        <w:instrText xml:space="preserve"> ADDIN EN.CITE.DATA </w:instrText>
      </w:r>
      <w:r w:rsidRPr="00016184">
        <w:rPr>
          <w:rFonts w:eastAsia="標楷體"/>
          <w:sz w:val="28"/>
          <w:szCs w:val="28"/>
          <w:lang w:eastAsia="ja-JP"/>
        </w:rPr>
      </w:r>
      <w:r w:rsidRPr="00016184">
        <w:rPr>
          <w:rFonts w:eastAsia="標楷體"/>
          <w:sz w:val="28"/>
          <w:szCs w:val="28"/>
          <w:lang w:eastAsia="ja-JP"/>
        </w:rPr>
        <w:fldChar w:fldCharType="end"/>
      </w:r>
      <w:r w:rsidRPr="00016184">
        <w:rPr>
          <w:rFonts w:eastAsia="標楷體"/>
          <w:sz w:val="28"/>
          <w:szCs w:val="28"/>
          <w:lang w:eastAsia="ja-JP"/>
        </w:rPr>
        <w:fldChar w:fldCharType="separate"/>
      </w:r>
      <w:hyperlink w:anchor="_ENREF_23" w:tooltip="Chen, 2007 #227" w:history="1">
        <w:r w:rsidRPr="00016184">
          <w:rPr>
            <w:rFonts w:eastAsia="標楷體"/>
            <w:noProof/>
            <w:sz w:val="28"/>
            <w:szCs w:val="28"/>
            <w:vertAlign w:val="superscript"/>
            <w:lang w:eastAsia="ja-JP"/>
          </w:rPr>
          <w:t>23</w:t>
        </w:r>
      </w:hyperlink>
      <w:r w:rsidRPr="00016184">
        <w:rPr>
          <w:rFonts w:eastAsia="標楷體"/>
          <w:noProof/>
          <w:sz w:val="28"/>
          <w:szCs w:val="28"/>
          <w:vertAlign w:val="superscript"/>
          <w:lang w:eastAsia="ja-JP"/>
        </w:rPr>
        <w:t xml:space="preserve">, </w:t>
      </w:r>
      <w:hyperlink w:anchor="_ENREF_24" w:tooltip="Liu, 2006 #65" w:history="1">
        <w:r w:rsidRPr="00016184">
          <w:rPr>
            <w:rFonts w:eastAsia="標楷體"/>
            <w:noProof/>
            <w:sz w:val="28"/>
            <w:szCs w:val="28"/>
            <w:vertAlign w:val="superscript"/>
            <w:lang w:eastAsia="ja-JP"/>
          </w:rPr>
          <w:t>24</w:t>
        </w:r>
      </w:hyperlink>
      <w:r w:rsidRPr="00016184">
        <w:rPr>
          <w:rFonts w:eastAsia="標楷體"/>
          <w:sz w:val="28"/>
          <w:szCs w:val="28"/>
          <w:lang w:eastAsia="ja-JP"/>
        </w:rPr>
        <w:fldChar w:fldCharType="end"/>
      </w:r>
      <w:r w:rsidRPr="00016184">
        <w:rPr>
          <w:rFonts w:eastAsia="標楷體"/>
          <w:sz w:val="28"/>
          <w:szCs w:val="28"/>
        </w:rPr>
        <w:t>，然而這些突變株的增加，和</w:t>
      </w:r>
      <w:r w:rsidRPr="00016184">
        <w:rPr>
          <w:rFonts w:eastAsia="標楷體"/>
          <w:sz w:val="28"/>
          <w:szCs w:val="28"/>
        </w:rPr>
        <w:t>e</w:t>
      </w:r>
      <w:r w:rsidRPr="00016184">
        <w:rPr>
          <w:rFonts w:eastAsia="標楷體"/>
          <w:sz w:val="28"/>
          <w:szCs w:val="28"/>
        </w:rPr>
        <w:t>抗原血清轉換的因果關係，至今仍無定論。至於在</w:t>
      </w:r>
      <w:r w:rsidRPr="00016184">
        <w:rPr>
          <w:rFonts w:eastAsia="標楷體"/>
          <w:sz w:val="28"/>
          <w:szCs w:val="28"/>
        </w:rPr>
        <w:t>e</w:t>
      </w:r>
      <w:r w:rsidRPr="00016184">
        <w:rPr>
          <w:rFonts w:eastAsia="標楷體"/>
          <w:sz w:val="28"/>
          <w:szCs w:val="28"/>
        </w:rPr>
        <w:t>抗原血清轉換後，是否有</w:t>
      </w:r>
      <w:r w:rsidRPr="00016184">
        <w:rPr>
          <w:rFonts w:eastAsia="標楷體"/>
          <w:sz w:val="28"/>
          <w:szCs w:val="28"/>
        </w:rPr>
        <w:t>precore stop codon</w:t>
      </w:r>
      <w:r w:rsidRPr="00016184">
        <w:rPr>
          <w:rFonts w:eastAsia="標楷體"/>
          <w:sz w:val="28"/>
          <w:szCs w:val="28"/>
        </w:rPr>
        <w:t>突變或是</w:t>
      </w:r>
      <w:r w:rsidRPr="00016184">
        <w:rPr>
          <w:rFonts w:eastAsia="標楷體"/>
          <w:sz w:val="28"/>
          <w:szCs w:val="28"/>
        </w:rPr>
        <w:t>basal core promoter</w:t>
      </w:r>
      <w:r w:rsidRPr="00016184">
        <w:rPr>
          <w:rFonts w:eastAsia="標楷體"/>
          <w:sz w:val="28"/>
          <w:szCs w:val="28"/>
        </w:rPr>
        <w:t>突變，會更容</w:t>
      </w:r>
      <w:r w:rsidRPr="00016184">
        <w:rPr>
          <w:rFonts w:eastAsia="標楷體"/>
          <w:sz w:val="28"/>
          <w:szCs w:val="28"/>
        </w:rPr>
        <w:lastRenderedPageBreak/>
        <w:t>易造成病毒再活化，目前並不清楚。但對於</w:t>
      </w:r>
      <w:r w:rsidRPr="00016184">
        <w:rPr>
          <w:rFonts w:eastAsia="標楷體"/>
          <w:sz w:val="28"/>
          <w:szCs w:val="28"/>
        </w:rPr>
        <w:t xml:space="preserve">basal core promoter </w:t>
      </w:r>
      <w:r w:rsidRPr="00016184">
        <w:rPr>
          <w:rFonts w:eastAsia="標楷體"/>
          <w:sz w:val="28"/>
          <w:szCs w:val="28"/>
        </w:rPr>
        <w:t>的突變，目前的研究認為和肝癌的發生有關</w:t>
      </w:r>
      <w:r w:rsidRPr="00016184">
        <w:rPr>
          <w:rFonts w:eastAsia="標楷體"/>
          <w:sz w:val="28"/>
          <w:szCs w:val="28"/>
          <w:lang w:eastAsia="ja-JP"/>
        </w:rPr>
        <w:fldChar w:fldCharType="begin">
          <w:fldData xml:space="preserve">PEVuZE5vdGU+PENpdGU+PEF1dGhvcj5MaXU8L0F1dGhvcj48WWVhcj4yMDA2PC9ZZWFyPjxSZWNO
dW0+MTkxPC9SZWNOdW0+PERpc3BsYXlUZXh0PjxzdHlsZSBmYWNlPSJzdXBlcnNjcmlwdCI+MjAs
IDIxLCAyNSwgMjY8L3N0eWxlPjwvRGlzcGxheVRleHQ+PHJlY29yZD48cmVjLW51bWJlcj4xOTE8
L3JlYy1udW1iZXI+PGZvcmVpZ24ta2V5cz48a2V5IGFwcD0iRU4iIGRiLWlkPSI5ZHRmeHB4OTZ4
cjVkOGUyYXNjNTlwdnd4NTV3cGE5YXp6ZWEiPjE5MTwva2V5PjwvZm9yZWlnbi1rZXlzPjxyZWYt
dHlwZSBuYW1lPSJKb3VybmFsIEFydGljbGUiPjE3PC9yZWYtdHlwZT48Y29udHJpYnV0b3JzPjxh
dXRob3JzPjxhdXRob3I+TGl1LCBDLiBKLjwvYXV0aG9yPjxhdXRob3I+Q2hlbiwgQi4gRi48L2F1
dGhvcj48YXV0aG9yPkNoZW4sIFAuIEouPC9hdXRob3I+PGF1dGhvcj5MYWksIE0uIFkuPC9hdXRo
b3I+PGF1dGhvcj5IdWFuZywgVy4gTC48L2F1dGhvcj48YXV0aG9yPkthbywgSi4gSC48L2F1dGhv
cj48YXV0aG9yPkNoZW4sIEQuIFMuPC9hdXRob3I+PC9hdXRob3JzPjwvY29udHJpYnV0b3JzPjxh
dXRoLWFkZHJlc3M+RGl2aXNpb24gb2YgR2FzdHJvZW50ZXJvbG9neSwgRGVwYXJ0bWVudCBvZiBJ
bnRlcm5hbCBNZWRpY2luZSwgTmF0aW9uYWwgVGFpd2FuIFVuaXZlcnNpdHkgQ29sbGVnZSBvZiBN
ZWRpY2luZSBhbmQgTmF0aW9uYWwgVGFpd2FuIFVuaXZlcnNpdHkgSG9zcGl0YWwsIFRhaXBlaSwg
VGFpd2FuLjwvYXV0aC1hZGRyZXNzPjx0aXRsZXM+PHRpdGxlPlJvbGUgb2YgaGVwYXRpdGlzIEIg
dmlyYWwgbG9hZCBhbmQgYmFzYWwgY29yZSBwcm9tb3RlciBtdXRhdGlvbiBpbiBoZXBhdG9jZWxs
dWxhciBjYXJjaW5vbWEgaW4gaGVwYXRpdGlzIEIgY2FycmllcnM8L3RpdGxlPjxzZWNvbmRhcnkt
dGl0bGU+SiBJbmZlY3QgRGlzPC9zZWNvbmRhcnktdGl0bGU+PGFsdC10aXRsZT5UaGUgSm91cm5h
bCBvZiBpbmZlY3Rpb3VzIGRpc2Vhc2VzPC9hbHQtdGl0bGU+PC90aXRsZXM+PHBlcmlvZGljYWw+
PGZ1bGwtdGl0bGU+SiBJbmZlY3QgRGlzPC9mdWxsLXRpdGxlPjxhYmJyLTE+VGhlIEpvdXJuYWwg
b2YgaW5mZWN0aW91cyBkaXNlYXNlczwvYWJici0xPjwvcGVyaW9kaWNhbD48YWx0LXBlcmlvZGlj
YWw+PGZ1bGwtdGl0bGU+SiBJbmZlY3QgRGlzPC9mdWxsLXRpdGxlPjxhYmJyLTE+VGhlIEpvdXJu
YWwgb2YgaW5mZWN0aW91cyBkaXNlYXNlczwvYWJici0xPjwvYWx0LXBlcmlvZGljYWw+PHBhZ2Vz
PjEyNTgtNjU8L3BhZ2VzPjx2b2x1bWU+MTkzPC92b2x1bWU+PG51bWJlcj45PC9udW1iZXI+PGtl
eXdvcmRzPjxrZXl3b3JkPkFnZSBGYWN0b3JzPC9rZXl3b3JkPjxrZXl3b3JkPkNhcmNpbm9tYSwg
SGVwYXRvY2VsbHVsYXIvZXBpZGVtaW9sb2d5Lyp2aXJvbG9neTwva2V5d29yZD48a2V5d29yZD5D
YXJyaWVyIFN0YXRlL2ltbXVub2xvZ3kvKnZpcm9sb2d5PC9rZXl3b3JkPjxrZXl3b3JkPkZlbWFs
ZTwva2V5d29yZD48a2V5d29yZD5HZW5vdHlwZTwva2V5d29yZD48a2V5d29yZD5IZXBhdGl0aXMg
QiBDb3JlIEFudGlnZW5zLypnZW5ldGljczwva2V5d29yZD48a2V5d29yZD5IZXBhdGl0aXMgQiB2
aXJ1cy8qZ2VuZXRpY3M8L2tleXdvcmQ+PGtleXdvcmQ+SGVwYXRpdGlzIEIsIENocm9uaWMvY29t
cGxpY2F0aW9ucy9pbW11bm9sb2d5Lyp2aXJvbG9neTwva2V5d29yZD48a2V5d29yZD5IZXBhdGl0
aXMgQywgQ2hyb25pYy9jb21wbGljYXRpb25zL2ltbXVub2xvZ3kvdmlyb2xvZ3k8L2tleXdvcmQ+
PGtleXdvcmQ+SHVtYW5zPC9rZXl3b3JkPjxrZXl3b3JkPkxpdmVyIENpcnJob3Npcy9pbW11bm9s
b2d5L3Zpcm9sb2d5PC9rZXl3b3JkPjxrZXl3b3JkPkxpdmVyIE5lb3BsYXNtcy9lcGlkZW1pb2xv
Z3kvKnZpcm9sb2d5PC9rZXl3b3JkPjxrZXl3b3JkPk1hbGU8L2tleXdvcmQ+PGtleXdvcmQ+TXV0
YXRpb248L2tleXdvcmQ+PGtleXdvcmQ+UHJvbW90ZXIgUmVnaW9ucyAoR2VuZXRpY3MpL2dlbmV0
aWNzPC9rZXl3b3JkPjxrZXl3b3JkPlJpc2s8L2tleXdvcmQ+PGtleXdvcmQ+VmlyYWwgTG9hZDwv
a2V5d29yZD48L2tleXdvcmRzPjxkYXRlcz48eWVhcj4yMDA2PC95ZWFyPjxwdWItZGF0ZXM+PGRh
dGU+TWF5IDE8L2RhdGU+PC9wdWItZGF0ZXM+PC9kYXRlcz48aXNibj4wMDIyLTE4OTkgKFByaW50
KTwvaXNibj48YWNjZXNzaW9uLW51bT4xNjU4NjM2MzwvYWNjZXNzaW9uLW51bT48dXJscz48cmVs
YXRlZC11cmxzPjx1cmw+aHR0cDovL3d3dy5uY2JpLm5sbS5uaWguZ292L2VudHJlei9xdWVyeS5m
Y2dpP2NtZD1SZXRyaWV2ZSZhbXA7ZGI9UHViTWVkJmFtcDtkb3B0PUNpdGF0aW9uJmFtcDtsaXN0
X3VpZHM9MTY1ODYzNjMgPC91cmw+PC9yZWxhdGVkLXVybHM+PC91cmxzPjxsYW5ndWFnZT5lbmc8
L2xhbmd1YWdlPjwvcmVjb3JkPjwvQ2l0ZT48Q2l0ZT48QXV0aG9yPkxpdTwvQXV0aG9yPjxZZWFy
PjIwMDY8L1llYXI+PFJlY051bT4yNDM8L1JlY051bT48cmVjb3JkPjxyZWMtbnVtYmVyPjI0Mzwv
cmVjLW51bWJlcj48Zm9yZWlnbi1rZXlzPjxrZXkgYXBwPSJFTiIgZGItaWQ9IjlkdGZ4cHg5Nnhy
NWQ4ZTJhc2M1OXB2d3g1NXdwYTlhenplYSI+MjQzPC9rZXk+PC9mb3JlaWduLWtleXM+PHJlZi10
eXBlIG5hbWU9IkpvdXJuYWwgQXJ0aWNsZSI+MTc8L3JlZi10eXBlPjxjb250cmlidXRvcnM+PGF1
dGhvcnM+PGF1dGhvcj5MaXUsIEMuIEouPC9hdXRob3I+PGF1dGhvcj5DaGVuLCBCLiBGLjwvYXV0
aG9yPjxhdXRob3I+Q2hlbiwgUC4gSi48L2F1dGhvcj48YXV0aG9yPkxhaSwgTS4gWS48L2F1dGhv
cj48YXV0aG9yPkh1YW5nLCBXLiBMLjwvYXV0aG9yPjxhdXRob3I+S2FvLCBKLiBILjwvYXV0aG9y
PjxhdXRob3I+Q2hlbiwgRC4gUy48L2F1dGhvcj48L2F1dGhvcnM+PC9jb250cmlidXRvcnM+PGF1
dGgtYWRkcmVzcz5EZXBhcnRtZW50IG9mIEludGVybmFsIE1lZGljaW5lLCBEaXZpc2lvbiBvZiBH
YXN0cm9lbnRlcm9sb2d5LCBOYXRpb25hbCBUYWl3YW4gVW5pdmVyc2l0eSBDb2xsZWdlIG9mIE1l
ZGljaW5lIGFuZCBOYXRpb25hbCBUYWl3YW4gVW5pdmVyc2l0eSBIb3NwaXRhbCwgVGFpcGVpIDEw
MCwgVGFpd2FuLjwvYXV0aC1hZGRyZXNzPjx0aXRsZXM+PHRpdGxlPlJvbGUgb2YgaGVwYXRpdGlz
IEIgdmlydXMgcHJlY29yZS9jb3JlIHByb21vdGVyIG11dGF0aW9ucyBhbmQgc2VydW0gdmlyYWwg
bG9hZCBvbiBub25jaXJyaG90aWMgaGVwYXRvY2VsbHVsYXIgY2FyY2lub21hOiBhIGNhc2UtY29u
dHJvbCBzdHVkeTwvdGl0bGU+PHNlY29uZGFyeS10aXRsZT5KIEluZmVjdCBEaXM8L3NlY29uZGFy
eS10aXRsZT48YWx0LXRpdGxlPlRoZSBKb3VybmFsIG9mIGluZmVjdGlvdXMgZGlzZWFzZXM8L2Fs
dC10aXRsZT48L3RpdGxlcz48cGVyaW9kaWNhbD48ZnVsbC10aXRsZT5KIEluZmVjdCBEaXM8L2Z1
bGwtdGl0bGU+PGFiYnItMT5UaGUgSm91cm5hbCBvZiBpbmZlY3Rpb3VzIGRpc2Vhc2VzPC9hYmJy
LTE+PC9wZXJpb2RpY2FsPjxhbHQtcGVyaW9kaWNhbD48ZnVsbC10aXRsZT5KIEluZmVjdCBEaXM8
L2Z1bGwtdGl0bGU+PGFiYnItMT5UaGUgSm91cm5hbCBvZiBpbmZlY3Rpb3VzIGRpc2Vhc2VzPC9h
YmJyLTE+PC9hbHQtcGVyaW9kaWNhbD48cGFnZXM+NTk0LTk8L3BhZ2VzPjx2b2x1bWU+MTk0PC92
b2x1bWU+PG51bWJlcj41PC9udW1iZXI+PGtleXdvcmRzPjxrZXl3b3JkPkFkdWx0PC9rZXl3b3Jk
PjxrZXl3b3JkPkNhcmNpbm9tYSwgSGVwYXRvY2VsbHVsYXIvKnZpcm9sb2d5PC9rZXl3b3JkPjxr
ZXl3b3JkPkNhcnJpZXIgU3RhdGU8L2tleXdvcmQ+PGtleXdvcmQ+Q2FzZS1Db250cm9sIFN0dWRp
ZXM8L2tleXdvcmQ+PGtleXdvcmQ+RmVtYWxlPC9rZXl3b3JkPjxrZXl3b3JkPkdlbm90eXBlPC9r
ZXl3b3JkPjxrZXl3b3JkPkhlcGF0aXRpcyBCIHZpcnVzLypnZW5ldGljcy9pc29sYXRpb24gJmFt
cDsgcHVyaWZpY2F0aW9uPC9rZXl3b3JkPjxrZXl3b3JkPkhldGVyb3p5Z290ZSBEZXRlY3Rpb248
L2tleXdvcmQ+PGtleXdvcmQ+SHVtYW5zPC9rZXl3b3JkPjxrZXl3b3JkPkxpdmVyIE5lb3BsYXNt
cy8qdmlyb2xvZ3k8L2tleXdvcmQ+PGtleXdvcmQ+TWFsZTwva2V5d29yZD48a2V5d29yZD5NaWRk
bGUgQWdlZDwva2V5d29yZD48a2V5d29yZD4qTXV0YXRpb248L2tleXdvcmQ+PGtleXdvcmQ+KlBy
b21vdGVyIFJlZ2lvbnMgKEdlbmV0aWNzKTwva2V5d29yZD48a2V5d29yZD5WaXJhbCBMb2FkPC9r
ZXl3b3JkPjwva2V5d29yZHM+PGRhdGVzPjx5ZWFyPjIwMDY8L3llYXI+PHB1Yi1kYXRlcz48ZGF0
ZT5TZXAgMTwvZGF0ZT48L3B1Yi1kYXRlcz48L2RhdGVzPjxpc2JuPjAwMjItMTg5OSAoUHJpbnQp
PC9pc2JuPjxhY2Nlc3Npb24tbnVtPjE2ODk3NjU3PC9hY2Nlc3Npb24tbnVtPjx1cmxzPjxyZWxh
dGVkLXVybHM+PHVybD5odHRwOi8vd3d3Lm5jYmkubmxtLm5paC5nb3YvZW50cmV6L3F1ZXJ5LmZj
Z2k/Y21kPVJldHJpZXZlJmFtcDtkYj1QdWJNZWQmYW1wO2RvcHQ9Q2l0YXRpb24mYW1wO2xpc3Rf
dWlkcz0xNjg5NzY1NyA8L3VybD48L3JlbGF0ZWQtdXJscz48L3VybHM+PGxhbmd1YWdlPmVuZzwv
bGFuZ3VhZ2U+PC9yZWNvcmQ+PC9DaXRlPjxDaXRlPjxBdXRob3I+S2FvPC9BdXRob3I+PFllYXI+
MjAwMzwvWWVhcj48UmVjTnVtPjE2NDwvUmVjTnVtPjxyZWNvcmQ+PHJlYy1udW1iZXI+MTY0PC9y
ZWMtbnVtYmVyPjxmb3JlaWduLWtleXM+PGtleSBhcHA9IkVOIiBkYi1pZD0iOWR0ZnhweDk2eHI1
ZDhlMmFzYzU5cHZ3eDU1d3BhOWF6emVhIj4xNjQ8L2tleT48L2ZvcmVpZ24ta2V5cz48cmVmLXR5
cGUgbmFtZT0iSm91cm5hbCBBcnRpY2xlIj4xNzwvcmVmLXR5cGU+PGNvbnRyaWJ1dG9ycz48YXV0
aG9ycz48YXV0aG9yPkthbywgSi4gSC48L2F1dGhvcj48YXV0aG9yPkNoZW4sIFAuIEouPC9hdXRo
b3I+PGF1dGhvcj5MYWksIE0uIFkuPC9hdXRob3I+PGF1dGhvcj5DaGVuLCBELiBTLjwvYXV0aG9y
PjwvYXV0aG9ycz48L2NvbnRyaWJ1dG9ycz48YXV0aC1hZGRyZXNzPkdyYWR1YXRlIEluc3RpdHV0
ZSBvZiBDbGluaWNhbCBNZWRpY2luZSwgTmF0aW9uYWwgVGFpd2FuIFVuaXZlcnNpdHkgQ29sbGVn
ZSBvZiBNZWRpY2luZSwgVGFpcGVpLCBUYWl3YW4uIGtqaEBoYS5tYy5udHUuZWR1LnR3PC9hdXRo
LWFkZHJlc3M+PHRpdGxlcz48dGl0bGU+QmFzYWwgY29yZSBwcm9tb3RlciBtdXRhdGlvbnMgb2Yg
aGVwYXRpdGlzIEIgdmlydXMgaW5jcmVhc2UgdGhlIHJpc2sgb2YgaGVwYXRvY2VsbHVsYXIgY2Fy
Y2lub21hIGluIGhlcGF0aXRpcyBCIGNhcnJpZXJzPC90aXRsZT48c2Vjb25kYXJ5LXRpdGxlPkdh
c3Ryb2VudGVyb2xvZ3k8L3NlY29uZGFyeS10aXRsZT48YWx0LXRpdGxlPkdhc3Ryb2VudGVyb2xv
Z3k8L2FsdC10aXRsZT48L3RpdGxlcz48cGVyaW9kaWNhbD48ZnVsbC10aXRsZT5HYXN0cm9lbnRl
cm9sb2d5PC9mdWxsLXRpdGxlPjxhYmJyLTE+R2FzdHJvZW50ZXJvbG9neTwvYWJici0xPjwvcGVy
aW9kaWNhbD48YWx0LXBlcmlvZGljYWw+PGZ1bGwtdGl0bGU+R2FzdHJvZW50ZXJvbG9neTwvZnVs
bC10aXRsZT48YWJici0xPkdhc3Ryb2VudGVyb2xvZ3k8L2FiYnItMT48L2FsdC1wZXJpb2RpY2Fs
PjxwYWdlcz4zMjctMzQ8L3BhZ2VzPjx2b2x1bWU+MTI0PC92b2x1bWU+PG51bWJlcj4yPC9udW1i
ZXI+PGtleXdvcmRzPjxrZXl3b3JkPkFkdWx0PC9rZXl3b3JkPjxrZXl3b3JkPkNhcmNpbm9tYSwg
SGVwYXRvY2VsbHVsYXIvKnZpcm9sb2d5PC9rZXl3b3JkPjxrZXl3b3JkPipDYXJyaWVyIFN0YXRl
PC9rZXl3b3JkPjxrZXl3b3JkPkNvaG9ydCBTdHVkaWVzPC9rZXl3b3JkPjxrZXl3b3JkPkZlbWFs
ZTwva2V5d29yZD48a2V5d29yZD5HZW5lcywgVmlyYWwvZ2VuZXRpY3M8L2tleXdvcmQ+PGtleXdv
cmQ+SGVwYXRpdGlzIEIvKmNvbXBsaWNhdGlvbnM8L2tleXdvcmQ+PGtleXdvcmQ+SGVwYXRpdGlz
IEIgdmlydXMvKmdlbmV0aWNzPC9rZXl3b3JkPjxrZXl3b3JkPkh1bWFuczwva2V5d29yZD48a2V5
d29yZD5MaXZlciBOZW9wbGFzbXMvKnZpcm9sb2d5PC9rZXl3b3JkPjxrZXl3b3JkPk1hbGU8L2tl
eXdvcmQ+PGtleXdvcmQ+TWlkZGxlIEFnZWQ8L2tleXdvcmQ+PGtleXdvcmQ+Kk11dGF0aW9uPC9r
ZXl3b3JkPjxrZXl3b3JkPlByb21vdGVyIFJlZ2lvbnMgKEdlbmV0aWNzKS8qZ2VuZXRpY3M8L2tl
eXdvcmQ+PGtleXdvcmQ+UmlzayBGYWN0b3JzPC9rZXl3b3JkPjxrZXl3b3JkPlZpcmFsIENvcmUg
UHJvdGVpbnMvKmdlbmV0aWNzPC9rZXl3b3JkPjwva2V5d29yZHM+PGRhdGVzPjx5ZWFyPjIwMDM8
L3llYXI+PHB1Yi1kYXRlcz48ZGF0ZT5GZWI8L2RhdGU+PC9wdWItZGF0ZXM+PC9kYXRlcz48aXNi
bj4wMDE2LTUwODUgKFByaW50KTwvaXNibj48YWNjZXNzaW9uLW51bT4xMjU1NzEzODwvYWNjZXNz
aW9uLW51bT48dXJscz48cmVsYXRlZC11cmxzPjx1cmw+aHR0cDovL3d3dy5uY2JpLm5sbS5uaWgu
Z292L2VudHJlei9xdWVyeS5mY2dpP2NtZD1SZXRyaWV2ZSZhbXA7ZGI9UHViTWVkJmFtcDtkb3B0
PUNpdGF0aW9uJmFtcDtsaXN0X3VpZHM9MTI1NTcxMzggPC91cmw+PC9yZWxhdGVkLXVybHM+PC91
cmxzPjxsYW5ndWFnZT5lbmc8L2xhbmd1YWdlPjwvcmVjb3JkPjwvQ2l0ZT48Q2l0ZT48QXV0aG9y
PkNob3U8L0F1dGhvcj48WWVhcj4yMDA4PC9ZZWFyPjxSZWNOdW0+Nzg1PC9SZWNOdW0+PHJlY29y
ZD48cmVjLW51bWJlcj43ODU8L3JlYy1udW1iZXI+PGZvcmVpZ24ta2V5cz48a2V5IGFwcD0iRU4i
IGRiLWlkPSI5ZHRmeHB4OTZ4cjVkOGUyYXNjNTlwdnd4NTV3cGE5YXp6ZWEiPjc4NTwva2V5Pjwv
Zm9yZWlnbi1rZXlzPjxyZWYtdHlwZSBuYW1lPSJKb3VybmFsIEFydGljbGUiPjE3PC9yZWYtdHlw
ZT48Y29udHJpYnV0b3JzPjxhdXRob3JzPjxhdXRob3I+Q2hvdSwgWS4gQy48L2F1dGhvcj48YXV0
aG9yPll1LCBNLiBXLjwvYXV0aG9yPjxhdXRob3I+V3UsIEMuIEYuPC9hdXRob3I+PGF1dGhvcj5Z
YW5nLCBTLiBZLjwvYXV0aG9yPjxhdXRob3I+TGluLCBDLiBMLjwvYXV0aG9yPjxhdXRob3I+TGl1
LCBDLiBKLjwvYXV0aG9yPjxhdXRob3I+U2hpaCwgVy4gTC48L2F1dGhvcj48YXV0aG9yPkNoZW4s
IFAuIEouPC9hdXRob3I+PGF1dGhvcj5MaWF3LCBZLiBGLjwvYXV0aG9yPjxhdXRob3I+Q2hlbiwg
Qy4gSi48L2F1dGhvcj48L2F1dGhvcnM+PC9jb250cmlidXRvcnM+PGF1dGgtYWRkcmVzcz5HcmFk
dWF0ZSBJbnN0aXR1dGUgb2YgRXBpZGVtaW9sb2d5LCBDb2xsZWdlIG9mIFB1YmxpYyBIZWFsdGgs
IE5hdGlvbmFsIFRhaXdhbiBVbml2ZXJzaXR5LCBSb29tIDUyMiBOby4xNywgWHV6aG91IFJvYWQg
Wmhvbmd6aGVuZyBEaXN0cmljdCwgVGFpcGVpIENpdHkgMTAwNTUsIFRhaXdhbi48L2F1dGgtYWRk
cmVzcz48dGl0bGVzPjx0aXRsZT5UZW1wb3JhbCByZWxhdGlvbnNoaXAgYmV0d2VlbiBoZXBhdGl0
aXMgQiB2aXJ1cyBlbmhhbmNlciBJSS9iYXNhbCBjb3JlIHByb21vdGVyIHNlcXVlbmNlIHZhcmlh
dGlvbiBhbmQgcmlzayBvZiBoZXBhdG9jZWxsdWxhciBjYXJjaW5vbWE8L3RpdGxlPjxzZWNvbmRh
cnktdGl0bGU+R3V0PC9zZWNvbmRhcnktdGl0bGU+PGFsdC10aXRsZT5HdXQ8L2FsdC10aXRsZT48
L3RpdGxlcz48cGVyaW9kaWNhbD48ZnVsbC10aXRsZT5HdXQ8L2Z1bGwtdGl0bGU+PGFiYnItMT5H
dXQ8L2FiYnItMT48L3BlcmlvZGljYWw+PGFsdC1wZXJpb2RpY2FsPjxmdWxsLXRpdGxlPkd1dDwv
ZnVsbC10aXRsZT48YWJici0xPkd1dDwvYWJici0xPjwvYWx0LXBlcmlvZGljYWw+PHBhZ2VzPjkx
LTc8L3BhZ2VzPjx2b2x1bWU+NTc8L3ZvbHVtZT48bnVtYmVyPjE8L251bWJlcj48ZWRpdGlvbj4y
MDA3LzA1LzE2PC9lZGl0aW9uPjxrZXl3b3Jkcz48a2V5d29yZD5BZHVsdDwva2V5d29yZD48a2V5
d29yZD5DYXJjaW5vbWEsIEhlcGF0b2NlbGx1bGFyLyp2aXJvbG9neTwva2V5d29yZD48a2V5d29y
ZD5DYXNlLUNvbnRyb2wgU3R1ZGllczwva2V5d29yZD48a2V5d29yZD5Db2hvcnQgU3R1ZGllczwv
a2V5d29yZD48a2V5d29yZD5FbmhhbmNlciBFbGVtZW50cywgR2VuZXRpYy8qZ2VuZXRpY3M8L2tl
eXdvcmQ+PGtleXdvcmQ+SGVwYXRpdGlzIEIgdmlydXMvKmdlbmV0aWNzPC9rZXl3b3JkPjxrZXl3
b3JkPkhlcGF0aXRpcyBCLCBDaHJvbmljLyp2aXJvbG9neTwva2V5d29yZD48a2V5d29yZD5IdW1h
bnM8L2tleXdvcmQ+PGtleXdvcmQ+TGl2ZXIgTmVvcGxhc21zLyp2aXJvbG9neTwva2V5d29yZD48
a2V5d29yZD5NYWxlPC9rZXl3b3JkPjxrZXl3b3JkPk1pZGRsZSBBZ2VkPC9rZXl3b3JkPjxrZXl3
b3JkPlByb21vdGVyIFJlZ2lvbnMsIEdlbmV0aWMvZ2VuZXRpY3M8L2tleXdvcmQ+PGtleXdvcmQ+
UmlzayBGYWN0b3JzPC9rZXl3b3JkPjwva2V5d29yZHM+PGRhdGVzPjx5ZWFyPjIwMDg8L3llYXI+
PHB1Yi1kYXRlcz48ZGF0ZT5KYW48L2RhdGU+PC9wdWItZGF0ZXM+PC9kYXRlcz48aXNibj4xNDY4
LTMyODggKEVsZWN0cm9uaWMpJiN4RDswMDE3LTU3NDkgKExpbmtpbmcpPC9pc2JuPjxhY2Nlc3Np
b24tbnVtPjE3NTAyMzQ0PC9hY2Nlc3Npb24tbnVtPjx3b3JrLXR5cGU+UmVzZWFyY2ggU3VwcG9y
dCwgTm9uLVUuUy4gR292JmFwb3M7dDwvd29yay10eXBlPjx1cmxzPjxyZWxhdGVkLXVybHM+PHVy
bD5odHRwOi8vd3d3Lm5jYmkubmxtLm5paC5nb3YvcHVibWVkLzE3NTAyMzQ0PC91cmw+PC9yZWxh
dGVkLXVybHM+PC91cmxzPjxlbGVjdHJvbmljLXJlc291cmNlLW51bT4xMC4xMTM2L2d1dC4yMDA2
LjExNDA2NjwvZWxlY3Ryb25pYy1yZXNvdXJjZS1udW0+PGxhbmd1YWdlPmVuZzwvbGFuZ3VhZ2U+
PC9yZWNvcmQ+PC9DaXRlPjwvRW5kTm90ZT5=
</w:fldData>
        </w:fldChar>
      </w:r>
      <w:r w:rsidRPr="00016184">
        <w:rPr>
          <w:rFonts w:eastAsia="標楷體"/>
          <w:sz w:val="28"/>
          <w:szCs w:val="28"/>
          <w:lang w:eastAsia="ja-JP"/>
        </w:rPr>
        <w:instrText xml:space="preserve"> ADDIN EN.CITE </w:instrText>
      </w:r>
      <w:r w:rsidRPr="00016184">
        <w:rPr>
          <w:rFonts w:eastAsia="標楷體"/>
          <w:sz w:val="28"/>
          <w:szCs w:val="28"/>
          <w:lang w:eastAsia="ja-JP"/>
        </w:rPr>
        <w:fldChar w:fldCharType="begin">
          <w:fldData xml:space="preserve">PEVuZE5vdGU+PENpdGU+PEF1dGhvcj5MaXU8L0F1dGhvcj48WWVhcj4yMDA2PC9ZZWFyPjxSZWNO
dW0+MTkxPC9SZWNOdW0+PERpc3BsYXlUZXh0PjxzdHlsZSBmYWNlPSJzdXBlcnNjcmlwdCI+MjAs
IDIxLCAyNSwgMjY8L3N0eWxlPjwvRGlzcGxheVRleHQ+PHJlY29yZD48cmVjLW51bWJlcj4xOTE8
L3JlYy1udW1iZXI+PGZvcmVpZ24ta2V5cz48a2V5IGFwcD0iRU4iIGRiLWlkPSI5ZHRmeHB4OTZ4
cjVkOGUyYXNjNTlwdnd4NTV3cGE5YXp6ZWEiPjE5MTwva2V5PjwvZm9yZWlnbi1rZXlzPjxyZWYt
dHlwZSBuYW1lPSJKb3VybmFsIEFydGljbGUiPjE3PC9yZWYtdHlwZT48Y29udHJpYnV0b3JzPjxh
dXRob3JzPjxhdXRob3I+TGl1LCBDLiBKLjwvYXV0aG9yPjxhdXRob3I+Q2hlbiwgQi4gRi48L2F1
dGhvcj48YXV0aG9yPkNoZW4sIFAuIEouPC9hdXRob3I+PGF1dGhvcj5MYWksIE0uIFkuPC9hdXRo
b3I+PGF1dGhvcj5IdWFuZywgVy4gTC48L2F1dGhvcj48YXV0aG9yPkthbywgSi4gSC48L2F1dGhv
cj48YXV0aG9yPkNoZW4sIEQuIFMuPC9hdXRob3I+PC9hdXRob3JzPjwvY29udHJpYnV0b3JzPjxh
dXRoLWFkZHJlc3M+RGl2aXNpb24gb2YgR2FzdHJvZW50ZXJvbG9neSwgRGVwYXJ0bWVudCBvZiBJ
bnRlcm5hbCBNZWRpY2luZSwgTmF0aW9uYWwgVGFpd2FuIFVuaXZlcnNpdHkgQ29sbGVnZSBvZiBN
ZWRpY2luZSBhbmQgTmF0aW9uYWwgVGFpd2FuIFVuaXZlcnNpdHkgSG9zcGl0YWwsIFRhaXBlaSwg
VGFpd2FuLjwvYXV0aC1hZGRyZXNzPjx0aXRsZXM+PHRpdGxlPlJvbGUgb2YgaGVwYXRpdGlzIEIg
dmlyYWwgbG9hZCBhbmQgYmFzYWwgY29yZSBwcm9tb3RlciBtdXRhdGlvbiBpbiBoZXBhdG9jZWxs
dWxhciBjYXJjaW5vbWEgaW4gaGVwYXRpdGlzIEIgY2FycmllcnM8L3RpdGxlPjxzZWNvbmRhcnkt
dGl0bGU+SiBJbmZlY3QgRGlzPC9zZWNvbmRhcnktdGl0bGU+PGFsdC10aXRsZT5UaGUgSm91cm5h
bCBvZiBpbmZlY3Rpb3VzIGRpc2Vhc2VzPC9hbHQtdGl0bGU+PC90aXRsZXM+PHBlcmlvZGljYWw+
PGZ1bGwtdGl0bGU+SiBJbmZlY3QgRGlzPC9mdWxsLXRpdGxlPjxhYmJyLTE+VGhlIEpvdXJuYWwg
b2YgaW5mZWN0aW91cyBkaXNlYXNlczwvYWJici0xPjwvcGVyaW9kaWNhbD48YWx0LXBlcmlvZGlj
YWw+PGZ1bGwtdGl0bGU+SiBJbmZlY3QgRGlzPC9mdWxsLXRpdGxlPjxhYmJyLTE+VGhlIEpvdXJu
YWwgb2YgaW5mZWN0aW91cyBkaXNlYXNlczwvYWJici0xPjwvYWx0LXBlcmlvZGljYWw+PHBhZ2Vz
PjEyNTgtNjU8L3BhZ2VzPjx2b2x1bWU+MTkzPC92b2x1bWU+PG51bWJlcj45PC9udW1iZXI+PGtl
eXdvcmRzPjxrZXl3b3JkPkFnZSBGYWN0b3JzPC9rZXl3b3JkPjxrZXl3b3JkPkNhcmNpbm9tYSwg
SGVwYXRvY2VsbHVsYXIvZXBpZGVtaW9sb2d5Lyp2aXJvbG9neTwva2V5d29yZD48a2V5d29yZD5D
YXJyaWVyIFN0YXRlL2ltbXVub2xvZ3kvKnZpcm9sb2d5PC9rZXl3b3JkPjxrZXl3b3JkPkZlbWFs
ZTwva2V5d29yZD48a2V5d29yZD5HZW5vdHlwZTwva2V5d29yZD48a2V5d29yZD5IZXBhdGl0aXMg
QiBDb3JlIEFudGlnZW5zLypnZW5ldGljczwva2V5d29yZD48a2V5d29yZD5IZXBhdGl0aXMgQiB2
aXJ1cy8qZ2VuZXRpY3M8L2tleXdvcmQ+PGtleXdvcmQ+SGVwYXRpdGlzIEIsIENocm9uaWMvY29t
cGxpY2F0aW9ucy9pbW11bm9sb2d5Lyp2aXJvbG9neTwva2V5d29yZD48a2V5d29yZD5IZXBhdGl0
aXMgQywgQ2hyb25pYy9jb21wbGljYXRpb25zL2ltbXVub2xvZ3kvdmlyb2xvZ3k8L2tleXdvcmQ+
PGtleXdvcmQ+SHVtYW5zPC9rZXl3b3JkPjxrZXl3b3JkPkxpdmVyIENpcnJob3Npcy9pbW11bm9s
b2d5L3Zpcm9sb2d5PC9rZXl3b3JkPjxrZXl3b3JkPkxpdmVyIE5lb3BsYXNtcy9lcGlkZW1pb2xv
Z3kvKnZpcm9sb2d5PC9rZXl3b3JkPjxrZXl3b3JkPk1hbGU8L2tleXdvcmQ+PGtleXdvcmQ+TXV0
YXRpb248L2tleXdvcmQ+PGtleXdvcmQ+UHJvbW90ZXIgUmVnaW9ucyAoR2VuZXRpY3MpL2dlbmV0
aWNzPC9rZXl3b3JkPjxrZXl3b3JkPlJpc2s8L2tleXdvcmQ+PGtleXdvcmQ+VmlyYWwgTG9hZDwv
a2V5d29yZD48L2tleXdvcmRzPjxkYXRlcz48eWVhcj4yMDA2PC95ZWFyPjxwdWItZGF0ZXM+PGRh
dGU+TWF5IDE8L2RhdGU+PC9wdWItZGF0ZXM+PC9kYXRlcz48aXNibj4wMDIyLTE4OTkgKFByaW50
KTwvaXNibj48YWNjZXNzaW9uLW51bT4xNjU4NjM2MzwvYWNjZXNzaW9uLW51bT48dXJscz48cmVs
YXRlZC11cmxzPjx1cmw+aHR0cDovL3d3dy5uY2JpLm5sbS5uaWguZ292L2VudHJlei9xdWVyeS5m
Y2dpP2NtZD1SZXRyaWV2ZSZhbXA7ZGI9UHViTWVkJmFtcDtkb3B0PUNpdGF0aW9uJmFtcDtsaXN0
X3VpZHM9MTY1ODYzNjMgPC91cmw+PC9yZWxhdGVkLXVybHM+PC91cmxzPjxsYW5ndWFnZT5lbmc8
L2xhbmd1YWdlPjwvcmVjb3JkPjwvQ2l0ZT48Q2l0ZT48QXV0aG9yPkxpdTwvQXV0aG9yPjxZZWFy
PjIwMDY8L1llYXI+PFJlY051bT4yNDM8L1JlY051bT48cmVjb3JkPjxyZWMtbnVtYmVyPjI0Mzwv
cmVjLW51bWJlcj48Zm9yZWlnbi1rZXlzPjxrZXkgYXBwPSJFTiIgZGItaWQ9IjlkdGZ4cHg5Nnhy
NWQ4ZTJhc2M1OXB2d3g1NXdwYTlhenplYSI+MjQzPC9rZXk+PC9mb3JlaWduLWtleXM+PHJlZi10
eXBlIG5hbWU9IkpvdXJuYWwgQXJ0aWNsZSI+MTc8L3JlZi10eXBlPjxjb250cmlidXRvcnM+PGF1
dGhvcnM+PGF1dGhvcj5MaXUsIEMuIEouPC9hdXRob3I+PGF1dGhvcj5DaGVuLCBCLiBGLjwvYXV0
aG9yPjxhdXRob3I+Q2hlbiwgUC4gSi48L2F1dGhvcj48YXV0aG9yPkxhaSwgTS4gWS48L2F1dGhv
cj48YXV0aG9yPkh1YW5nLCBXLiBMLjwvYXV0aG9yPjxhdXRob3I+S2FvLCBKLiBILjwvYXV0aG9y
PjxhdXRob3I+Q2hlbiwgRC4gUy48L2F1dGhvcj48L2F1dGhvcnM+PC9jb250cmlidXRvcnM+PGF1
dGgtYWRkcmVzcz5EZXBhcnRtZW50IG9mIEludGVybmFsIE1lZGljaW5lLCBEaXZpc2lvbiBvZiBH
YXN0cm9lbnRlcm9sb2d5LCBOYXRpb25hbCBUYWl3YW4gVW5pdmVyc2l0eSBDb2xsZWdlIG9mIE1l
ZGljaW5lIGFuZCBOYXRpb25hbCBUYWl3YW4gVW5pdmVyc2l0eSBIb3NwaXRhbCwgVGFpcGVpIDEw
MCwgVGFpd2FuLjwvYXV0aC1hZGRyZXNzPjx0aXRsZXM+PHRpdGxlPlJvbGUgb2YgaGVwYXRpdGlz
IEIgdmlydXMgcHJlY29yZS9jb3JlIHByb21vdGVyIG11dGF0aW9ucyBhbmQgc2VydW0gdmlyYWwg
bG9hZCBvbiBub25jaXJyaG90aWMgaGVwYXRvY2VsbHVsYXIgY2FyY2lub21hOiBhIGNhc2UtY29u
dHJvbCBzdHVkeTwvdGl0bGU+PHNlY29uZGFyeS10aXRsZT5KIEluZmVjdCBEaXM8L3NlY29uZGFy
eS10aXRsZT48YWx0LXRpdGxlPlRoZSBKb3VybmFsIG9mIGluZmVjdGlvdXMgZGlzZWFzZXM8L2Fs
dC10aXRsZT48L3RpdGxlcz48cGVyaW9kaWNhbD48ZnVsbC10aXRsZT5KIEluZmVjdCBEaXM8L2Z1
bGwtdGl0bGU+PGFiYnItMT5UaGUgSm91cm5hbCBvZiBpbmZlY3Rpb3VzIGRpc2Vhc2VzPC9hYmJy
LTE+PC9wZXJpb2RpY2FsPjxhbHQtcGVyaW9kaWNhbD48ZnVsbC10aXRsZT5KIEluZmVjdCBEaXM8
L2Z1bGwtdGl0bGU+PGFiYnItMT5UaGUgSm91cm5hbCBvZiBpbmZlY3Rpb3VzIGRpc2Vhc2VzPC9h
YmJyLTE+PC9hbHQtcGVyaW9kaWNhbD48cGFnZXM+NTk0LTk8L3BhZ2VzPjx2b2x1bWU+MTk0PC92
b2x1bWU+PG51bWJlcj41PC9udW1iZXI+PGtleXdvcmRzPjxrZXl3b3JkPkFkdWx0PC9rZXl3b3Jk
PjxrZXl3b3JkPkNhcmNpbm9tYSwgSGVwYXRvY2VsbHVsYXIvKnZpcm9sb2d5PC9rZXl3b3JkPjxr
ZXl3b3JkPkNhcnJpZXIgU3RhdGU8L2tleXdvcmQ+PGtleXdvcmQ+Q2FzZS1Db250cm9sIFN0dWRp
ZXM8L2tleXdvcmQ+PGtleXdvcmQ+RmVtYWxlPC9rZXl3b3JkPjxrZXl3b3JkPkdlbm90eXBlPC9r
ZXl3b3JkPjxrZXl3b3JkPkhlcGF0aXRpcyBCIHZpcnVzLypnZW5ldGljcy9pc29sYXRpb24gJmFt
cDsgcHVyaWZpY2F0aW9uPC9rZXl3b3JkPjxrZXl3b3JkPkhldGVyb3p5Z290ZSBEZXRlY3Rpb248
L2tleXdvcmQ+PGtleXdvcmQ+SHVtYW5zPC9rZXl3b3JkPjxrZXl3b3JkPkxpdmVyIE5lb3BsYXNt
cy8qdmlyb2xvZ3k8L2tleXdvcmQ+PGtleXdvcmQ+TWFsZTwva2V5d29yZD48a2V5d29yZD5NaWRk
bGUgQWdlZDwva2V5d29yZD48a2V5d29yZD4qTXV0YXRpb248L2tleXdvcmQ+PGtleXdvcmQ+KlBy
b21vdGVyIFJlZ2lvbnMgKEdlbmV0aWNzKTwva2V5d29yZD48a2V5d29yZD5WaXJhbCBMb2FkPC9r
ZXl3b3JkPjwva2V5d29yZHM+PGRhdGVzPjx5ZWFyPjIwMDY8L3llYXI+PHB1Yi1kYXRlcz48ZGF0
ZT5TZXAgMTwvZGF0ZT48L3B1Yi1kYXRlcz48L2RhdGVzPjxpc2JuPjAwMjItMTg5OSAoUHJpbnQp
PC9pc2JuPjxhY2Nlc3Npb24tbnVtPjE2ODk3NjU3PC9hY2Nlc3Npb24tbnVtPjx1cmxzPjxyZWxh
dGVkLXVybHM+PHVybD5odHRwOi8vd3d3Lm5jYmkubmxtLm5paC5nb3YvZW50cmV6L3F1ZXJ5LmZj
Z2k/Y21kPVJldHJpZXZlJmFtcDtkYj1QdWJNZWQmYW1wO2RvcHQ9Q2l0YXRpb24mYW1wO2xpc3Rf
dWlkcz0xNjg5NzY1NyA8L3VybD48L3JlbGF0ZWQtdXJscz48L3VybHM+PGxhbmd1YWdlPmVuZzwv
bGFuZ3VhZ2U+PC9yZWNvcmQ+PC9DaXRlPjxDaXRlPjxBdXRob3I+S2FvPC9BdXRob3I+PFllYXI+
MjAwMzwvWWVhcj48UmVjTnVtPjE2NDwvUmVjTnVtPjxyZWNvcmQ+PHJlYy1udW1iZXI+MTY0PC9y
ZWMtbnVtYmVyPjxmb3JlaWduLWtleXM+PGtleSBhcHA9IkVOIiBkYi1pZD0iOWR0ZnhweDk2eHI1
ZDhlMmFzYzU5cHZ3eDU1d3BhOWF6emVhIj4xNjQ8L2tleT48L2ZvcmVpZ24ta2V5cz48cmVmLXR5
cGUgbmFtZT0iSm91cm5hbCBBcnRpY2xlIj4xNzwvcmVmLXR5cGU+PGNvbnRyaWJ1dG9ycz48YXV0
aG9ycz48YXV0aG9yPkthbywgSi4gSC48L2F1dGhvcj48YXV0aG9yPkNoZW4sIFAuIEouPC9hdXRo
b3I+PGF1dGhvcj5MYWksIE0uIFkuPC9hdXRob3I+PGF1dGhvcj5DaGVuLCBELiBTLjwvYXV0aG9y
PjwvYXV0aG9ycz48L2NvbnRyaWJ1dG9ycz48YXV0aC1hZGRyZXNzPkdyYWR1YXRlIEluc3RpdHV0
ZSBvZiBDbGluaWNhbCBNZWRpY2luZSwgTmF0aW9uYWwgVGFpd2FuIFVuaXZlcnNpdHkgQ29sbGVn
ZSBvZiBNZWRpY2luZSwgVGFpcGVpLCBUYWl3YW4uIGtqaEBoYS5tYy5udHUuZWR1LnR3PC9hdXRo
LWFkZHJlc3M+PHRpdGxlcz48dGl0bGU+QmFzYWwgY29yZSBwcm9tb3RlciBtdXRhdGlvbnMgb2Yg
aGVwYXRpdGlzIEIgdmlydXMgaW5jcmVhc2UgdGhlIHJpc2sgb2YgaGVwYXRvY2VsbHVsYXIgY2Fy
Y2lub21hIGluIGhlcGF0aXRpcyBCIGNhcnJpZXJzPC90aXRsZT48c2Vjb25kYXJ5LXRpdGxlPkdh
c3Ryb2VudGVyb2xvZ3k8L3NlY29uZGFyeS10aXRsZT48YWx0LXRpdGxlPkdhc3Ryb2VudGVyb2xv
Z3k8L2FsdC10aXRsZT48L3RpdGxlcz48cGVyaW9kaWNhbD48ZnVsbC10aXRsZT5HYXN0cm9lbnRl
cm9sb2d5PC9mdWxsLXRpdGxlPjxhYmJyLTE+R2FzdHJvZW50ZXJvbG9neTwvYWJici0xPjwvcGVy
aW9kaWNhbD48YWx0LXBlcmlvZGljYWw+PGZ1bGwtdGl0bGU+R2FzdHJvZW50ZXJvbG9neTwvZnVs
bC10aXRsZT48YWJici0xPkdhc3Ryb2VudGVyb2xvZ3k8L2FiYnItMT48L2FsdC1wZXJpb2RpY2Fs
PjxwYWdlcz4zMjctMzQ8L3BhZ2VzPjx2b2x1bWU+MTI0PC92b2x1bWU+PG51bWJlcj4yPC9udW1i
ZXI+PGtleXdvcmRzPjxrZXl3b3JkPkFkdWx0PC9rZXl3b3JkPjxrZXl3b3JkPkNhcmNpbm9tYSwg
SGVwYXRvY2VsbHVsYXIvKnZpcm9sb2d5PC9rZXl3b3JkPjxrZXl3b3JkPipDYXJyaWVyIFN0YXRl
PC9rZXl3b3JkPjxrZXl3b3JkPkNvaG9ydCBTdHVkaWVzPC9rZXl3b3JkPjxrZXl3b3JkPkZlbWFs
ZTwva2V5d29yZD48a2V5d29yZD5HZW5lcywgVmlyYWwvZ2VuZXRpY3M8L2tleXdvcmQ+PGtleXdv
cmQ+SGVwYXRpdGlzIEIvKmNvbXBsaWNhdGlvbnM8L2tleXdvcmQ+PGtleXdvcmQ+SGVwYXRpdGlz
IEIgdmlydXMvKmdlbmV0aWNzPC9rZXl3b3JkPjxrZXl3b3JkPkh1bWFuczwva2V5d29yZD48a2V5
d29yZD5MaXZlciBOZW9wbGFzbXMvKnZpcm9sb2d5PC9rZXl3b3JkPjxrZXl3b3JkPk1hbGU8L2tl
eXdvcmQ+PGtleXdvcmQ+TWlkZGxlIEFnZWQ8L2tleXdvcmQ+PGtleXdvcmQ+Kk11dGF0aW9uPC9r
ZXl3b3JkPjxrZXl3b3JkPlByb21vdGVyIFJlZ2lvbnMgKEdlbmV0aWNzKS8qZ2VuZXRpY3M8L2tl
eXdvcmQ+PGtleXdvcmQ+UmlzayBGYWN0b3JzPC9rZXl3b3JkPjxrZXl3b3JkPlZpcmFsIENvcmUg
UHJvdGVpbnMvKmdlbmV0aWNzPC9rZXl3b3JkPjwva2V5d29yZHM+PGRhdGVzPjx5ZWFyPjIwMDM8
L3llYXI+PHB1Yi1kYXRlcz48ZGF0ZT5GZWI8L2RhdGU+PC9wdWItZGF0ZXM+PC9kYXRlcz48aXNi
bj4wMDE2LTUwODUgKFByaW50KTwvaXNibj48YWNjZXNzaW9uLW51bT4xMjU1NzEzODwvYWNjZXNz
aW9uLW51bT48dXJscz48cmVsYXRlZC11cmxzPjx1cmw+aHR0cDovL3d3dy5uY2JpLm5sbS5uaWgu
Z292L2VudHJlei9xdWVyeS5mY2dpP2NtZD1SZXRyaWV2ZSZhbXA7ZGI9UHViTWVkJmFtcDtkb3B0
PUNpdGF0aW9uJmFtcDtsaXN0X3VpZHM9MTI1NTcxMzggPC91cmw+PC9yZWxhdGVkLXVybHM+PC91
cmxzPjxsYW5ndWFnZT5lbmc8L2xhbmd1YWdlPjwvcmVjb3JkPjwvQ2l0ZT48Q2l0ZT48QXV0aG9y
PkNob3U8L0F1dGhvcj48WWVhcj4yMDA4PC9ZZWFyPjxSZWNOdW0+Nzg1PC9SZWNOdW0+PHJlY29y
ZD48cmVjLW51bWJlcj43ODU8L3JlYy1udW1iZXI+PGZvcmVpZ24ta2V5cz48a2V5IGFwcD0iRU4i
IGRiLWlkPSI5ZHRmeHB4OTZ4cjVkOGUyYXNjNTlwdnd4NTV3cGE5YXp6ZWEiPjc4NTwva2V5Pjwv
Zm9yZWlnbi1rZXlzPjxyZWYtdHlwZSBuYW1lPSJKb3VybmFsIEFydGljbGUiPjE3PC9yZWYtdHlw
ZT48Y29udHJpYnV0b3JzPjxhdXRob3JzPjxhdXRob3I+Q2hvdSwgWS4gQy48L2F1dGhvcj48YXV0
aG9yPll1LCBNLiBXLjwvYXV0aG9yPjxhdXRob3I+V3UsIEMuIEYuPC9hdXRob3I+PGF1dGhvcj5Z
YW5nLCBTLiBZLjwvYXV0aG9yPjxhdXRob3I+TGluLCBDLiBMLjwvYXV0aG9yPjxhdXRob3I+TGl1
LCBDLiBKLjwvYXV0aG9yPjxhdXRob3I+U2hpaCwgVy4gTC48L2F1dGhvcj48YXV0aG9yPkNoZW4s
IFAuIEouPC9hdXRob3I+PGF1dGhvcj5MaWF3LCBZLiBGLjwvYXV0aG9yPjxhdXRob3I+Q2hlbiwg
Qy4gSi48L2F1dGhvcj48L2F1dGhvcnM+PC9jb250cmlidXRvcnM+PGF1dGgtYWRkcmVzcz5HcmFk
dWF0ZSBJbnN0aXR1dGUgb2YgRXBpZGVtaW9sb2d5LCBDb2xsZWdlIG9mIFB1YmxpYyBIZWFsdGgs
IE5hdGlvbmFsIFRhaXdhbiBVbml2ZXJzaXR5LCBSb29tIDUyMiBOby4xNywgWHV6aG91IFJvYWQg
Wmhvbmd6aGVuZyBEaXN0cmljdCwgVGFpcGVpIENpdHkgMTAwNTUsIFRhaXdhbi48L2F1dGgtYWRk
cmVzcz48dGl0bGVzPjx0aXRsZT5UZW1wb3JhbCByZWxhdGlvbnNoaXAgYmV0d2VlbiBoZXBhdGl0
aXMgQiB2aXJ1cyBlbmhhbmNlciBJSS9iYXNhbCBjb3JlIHByb21vdGVyIHNlcXVlbmNlIHZhcmlh
dGlvbiBhbmQgcmlzayBvZiBoZXBhdG9jZWxsdWxhciBjYXJjaW5vbWE8L3RpdGxlPjxzZWNvbmRh
cnktdGl0bGU+R3V0PC9zZWNvbmRhcnktdGl0bGU+PGFsdC10aXRsZT5HdXQ8L2FsdC10aXRsZT48
L3RpdGxlcz48cGVyaW9kaWNhbD48ZnVsbC10aXRsZT5HdXQ8L2Z1bGwtdGl0bGU+PGFiYnItMT5H
dXQ8L2FiYnItMT48L3BlcmlvZGljYWw+PGFsdC1wZXJpb2RpY2FsPjxmdWxsLXRpdGxlPkd1dDwv
ZnVsbC10aXRsZT48YWJici0xPkd1dDwvYWJici0xPjwvYWx0LXBlcmlvZGljYWw+PHBhZ2VzPjkx
LTc8L3BhZ2VzPjx2b2x1bWU+NTc8L3ZvbHVtZT48bnVtYmVyPjE8L251bWJlcj48ZWRpdGlvbj4y
MDA3LzA1LzE2PC9lZGl0aW9uPjxrZXl3b3Jkcz48a2V5d29yZD5BZHVsdDwva2V5d29yZD48a2V5
d29yZD5DYXJjaW5vbWEsIEhlcGF0b2NlbGx1bGFyLyp2aXJvbG9neTwva2V5d29yZD48a2V5d29y
ZD5DYXNlLUNvbnRyb2wgU3R1ZGllczwva2V5d29yZD48a2V5d29yZD5Db2hvcnQgU3R1ZGllczwv
a2V5d29yZD48a2V5d29yZD5FbmhhbmNlciBFbGVtZW50cywgR2VuZXRpYy8qZ2VuZXRpY3M8L2tl
eXdvcmQ+PGtleXdvcmQ+SGVwYXRpdGlzIEIgdmlydXMvKmdlbmV0aWNzPC9rZXl3b3JkPjxrZXl3
b3JkPkhlcGF0aXRpcyBCLCBDaHJvbmljLyp2aXJvbG9neTwva2V5d29yZD48a2V5d29yZD5IdW1h
bnM8L2tleXdvcmQ+PGtleXdvcmQ+TGl2ZXIgTmVvcGxhc21zLyp2aXJvbG9neTwva2V5d29yZD48
a2V5d29yZD5NYWxlPC9rZXl3b3JkPjxrZXl3b3JkPk1pZGRsZSBBZ2VkPC9rZXl3b3JkPjxrZXl3
b3JkPlByb21vdGVyIFJlZ2lvbnMsIEdlbmV0aWMvZ2VuZXRpY3M8L2tleXdvcmQ+PGtleXdvcmQ+
UmlzayBGYWN0b3JzPC9rZXl3b3JkPjwva2V5d29yZHM+PGRhdGVzPjx5ZWFyPjIwMDg8L3llYXI+
PHB1Yi1kYXRlcz48ZGF0ZT5KYW48L2RhdGU+PC9wdWItZGF0ZXM+PC9kYXRlcz48aXNibj4xNDY4
LTMyODggKEVsZWN0cm9uaWMpJiN4RDswMDE3LTU3NDkgKExpbmtpbmcpPC9pc2JuPjxhY2Nlc3Np
b24tbnVtPjE3NTAyMzQ0PC9hY2Nlc3Npb24tbnVtPjx3b3JrLXR5cGU+UmVzZWFyY2ggU3VwcG9y
dCwgTm9uLVUuUy4gR292JmFwb3M7dDwvd29yay10eXBlPjx1cmxzPjxyZWxhdGVkLXVybHM+PHVy
bD5odHRwOi8vd3d3Lm5jYmkubmxtLm5paC5nb3YvcHVibWVkLzE3NTAyMzQ0PC91cmw+PC9yZWxh
dGVkLXVybHM+PC91cmxzPjxlbGVjdHJvbmljLXJlc291cmNlLW51bT4xMC4xMTM2L2d1dC4yMDA2
LjExNDA2NjwvZWxlY3Ryb25pYy1yZXNvdXJjZS1udW0+PGxhbmd1YWdlPmVuZzwvbGFuZ3VhZ2U+
PC9yZWNvcmQ+PC9DaXRlPjwvRW5kTm90ZT5=
</w:fldData>
        </w:fldChar>
      </w:r>
      <w:r w:rsidRPr="00016184">
        <w:rPr>
          <w:rFonts w:eastAsia="標楷體"/>
          <w:sz w:val="28"/>
          <w:szCs w:val="28"/>
          <w:lang w:eastAsia="ja-JP"/>
        </w:rPr>
        <w:instrText xml:space="preserve"> ADDIN EN.CITE.DATA </w:instrText>
      </w:r>
      <w:r w:rsidRPr="00016184">
        <w:rPr>
          <w:rFonts w:eastAsia="標楷體"/>
          <w:sz w:val="28"/>
          <w:szCs w:val="28"/>
          <w:lang w:eastAsia="ja-JP"/>
        </w:rPr>
      </w:r>
      <w:r w:rsidRPr="00016184">
        <w:rPr>
          <w:rFonts w:eastAsia="標楷體"/>
          <w:sz w:val="28"/>
          <w:szCs w:val="28"/>
          <w:lang w:eastAsia="ja-JP"/>
        </w:rPr>
        <w:fldChar w:fldCharType="end"/>
      </w:r>
      <w:r w:rsidRPr="00016184">
        <w:rPr>
          <w:rFonts w:eastAsia="標楷體"/>
          <w:sz w:val="28"/>
          <w:szCs w:val="28"/>
          <w:lang w:eastAsia="ja-JP"/>
        </w:rPr>
        <w:fldChar w:fldCharType="separate"/>
      </w:r>
      <w:hyperlink w:anchor="_ENREF_20" w:tooltip="Liu, 2006 #191" w:history="1">
        <w:r w:rsidRPr="00016184">
          <w:rPr>
            <w:rFonts w:eastAsia="標楷體"/>
            <w:noProof/>
            <w:sz w:val="28"/>
            <w:szCs w:val="28"/>
            <w:vertAlign w:val="superscript"/>
            <w:lang w:eastAsia="ja-JP"/>
          </w:rPr>
          <w:t>20</w:t>
        </w:r>
      </w:hyperlink>
      <w:r w:rsidRPr="00016184">
        <w:rPr>
          <w:rFonts w:eastAsia="標楷體"/>
          <w:noProof/>
          <w:sz w:val="28"/>
          <w:szCs w:val="28"/>
          <w:vertAlign w:val="superscript"/>
          <w:lang w:eastAsia="ja-JP"/>
        </w:rPr>
        <w:t xml:space="preserve">, </w:t>
      </w:r>
      <w:hyperlink w:anchor="_ENREF_21" w:tooltip="Liu, 2006 #243" w:history="1">
        <w:r w:rsidRPr="00016184">
          <w:rPr>
            <w:rFonts w:eastAsia="標楷體"/>
            <w:noProof/>
            <w:sz w:val="28"/>
            <w:szCs w:val="28"/>
            <w:vertAlign w:val="superscript"/>
            <w:lang w:eastAsia="ja-JP"/>
          </w:rPr>
          <w:t>21</w:t>
        </w:r>
      </w:hyperlink>
      <w:r w:rsidRPr="00016184">
        <w:rPr>
          <w:rFonts w:eastAsia="標楷體"/>
          <w:noProof/>
          <w:sz w:val="28"/>
          <w:szCs w:val="28"/>
          <w:vertAlign w:val="superscript"/>
          <w:lang w:eastAsia="ja-JP"/>
        </w:rPr>
        <w:t xml:space="preserve">, </w:t>
      </w:r>
      <w:hyperlink w:anchor="_ENREF_25" w:tooltip="Kao, 2003 #164" w:history="1">
        <w:r w:rsidRPr="00016184">
          <w:rPr>
            <w:rFonts w:eastAsia="標楷體"/>
            <w:noProof/>
            <w:sz w:val="28"/>
            <w:szCs w:val="28"/>
            <w:vertAlign w:val="superscript"/>
            <w:lang w:eastAsia="ja-JP"/>
          </w:rPr>
          <w:t>25</w:t>
        </w:r>
      </w:hyperlink>
      <w:r w:rsidRPr="00016184">
        <w:rPr>
          <w:rFonts w:eastAsia="標楷體"/>
          <w:noProof/>
          <w:sz w:val="28"/>
          <w:szCs w:val="28"/>
          <w:vertAlign w:val="superscript"/>
          <w:lang w:eastAsia="ja-JP"/>
        </w:rPr>
        <w:t xml:space="preserve">, </w:t>
      </w:r>
      <w:hyperlink w:anchor="_ENREF_26" w:tooltip="Chou, 2008 #785" w:history="1">
        <w:r w:rsidRPr="00016184">
          <w:rPr>
            <w:rFonts w:eastAsia="標楷體"/>
            <w:noProof/>
            <w:sz w:val="28"/>
            <w:szCs w:val="28"/>
            <w:vertAlign w:val="superscript"/>
            <w:lang w:eastAsia="ja-JP"/>
          </w:rPr>
          <w:t>26</w:t>
        </w:r>
      </w:hyperlink>
      <w:r w:rsidRPr="00016184">
        <w:rPr>
          <w:rFonts w:eastAsia="標楷體"/>
          <w:sz w:val="28"/>
          <w:szCs w:val="28"/>
          <w:lang w:eastAsia="ja-JP"/>
        </w:rPr>
        <w:fldChar w:fldCharType="end"/>
      </w:r>
      <w:r w:rsidRPr="00016184">
        <w:rPr>
          <w:rFonts w:eastAsia="標楷體"/>
          <w:sz w:val="28"/>
          <w:szCs w:val="28"/>
        </w:rPr>
        <w:t>。而在</w:t>
      </w:r>
      <w:r w:rsidRPr="00016184">
        <w:rPr>
          <w:rFonts w:eastAsia="標楷體"/>
          <w:sz w:val="28"/>
          <w:szCs w:val="28"/>
        </w:rPr>
        <w:t xml:space="preserve">REVEAL-HBV </w:t>
      </w:r>
      <w:r w:rsidRPr="00016184">
        <w:rPr>
          <w:rFonts w:eastAsia="標楷體"/>
          <w:sz w:val="28"/>
          <w:szCs w:val="28"/>
        </w:rPr>
        <w:t>研究指出，</w:t>
      </w:r>
      <w:r w:rsidRPr="00016184">
        <w:rPr>
          <w:rFonts w:eastAsia="標楷體"/>
          <w:sz w:val="28"/>
          <w:szCs w:val="28"/>
        </w:rPr>
        <w:t>precore stop codon</w:t>
      </w:r>
      <w:r w:rsidRPr="00016184">
        <w:rPr>
          <w:rFonts w:eastAsia="標楷體"/>
          <w:sz w:val="28"/>
          <w:szCs w:val="28"/>
        </w:rPr>
        <w:t>突變株，所產生肝癌的危險性，比起野生株（</w:t>
      </w:r>
      <w:r w:rsidRPr="00016184">
        <w:rPr>
          <w:rFonts w:eastAsia="標楷體"/>
          <w:sz w:val="28"/>
          <w:szCs w:val="28"/>
        </w:rPr>
        <w:t>wild type</w:t>
      </w:r>
      <w:r w:rsidRPr="00016184">
        <w:rPr>
          <w:rFonts w:eastAsia="標楷體"/>
          <w:sz w:val="28"/>
          <w:szCs w:val="28"/>
        </w:rPr>
        <w:t>）來的低</w:t>
      </w:r>
      <w:r w:rsidRPr="00016184">
        <w:rPr>
          <w:rFonts w:eastAsia="標楷體"/>
          <w:sz w:val="28"/>
          <w:szCs w:val="28"/>
        </w:rPr>
        <w:t xml:space="preserve">(hazard ratio: 0.34) </w:t>
      </w:r>
      <w:proofErr w:type="gramStart"/>
      <w:r w:rsidRPr="00016184">
        <w:rPr>
          <w:rFonts w:eastAsia="標楷體"/>
          <w:sz w:val="28"/>
          <w:szCs w:val="28"/>
        </w:rPr>
        <w:t>﹔</w:t>
      </w:r>
      <w:proofErr w:type="gramEnd"/>
      <w:r w:rsidRPr="00016184">
        <w:rPr>
          <w:rFonts w:eastAsia="標楷體"/>
          <w:sz w:val="28"/>
          <w:szCs w:val="28"/>
        </w:rPr>
        <w:t>basal core promoter</w:t>
      </w:r>
      <w:r w:rsidRPr="00016184">
        <w:rPr>
          <w:rFonts w:eastAsia="標楷體"/>
          <w:sz w:val="28"/>
          <w:szCs w:val="28"/>
        </w:rPr>
        <w:t>突變株，所產生肝癌的危險性，則比起</w:t>
      </w:r>
      <w:proofErr w:type="gramStart"/>
      <w:r w:rsidRPr="00016184">
        <w:rPr>
          <w:rFonts w:eastAsia="標楷體"/>
          <w:sz w:val="28"/>
          <w:szCs w:val="28"/>
        </w:rPr>
        <w:t>野生株來的</w:t>
      </w:r>
      <w:proofErr w:type="gramEnd"/>
      <w:r w:rsidRPr="00016184">
        <w:rPr>
          <w:rFonts w:eastAsia="標楷體"/>
          <w:sz w:val="28"/>
          <w:szCs w:val="28"/>
        </w:rPr>
        <w:t>高</w:t>
      </w:r>
      <w:r w:rsidRPr="00016184">
        <w:rPr>
          <w:rFonts w:eastAsia="標楷體"/>
          <w:sz w:val="28"/>
          <w:szCs w:val="28"/>
        </w:rPr>
        <w:t>( hazard ratio:1.76)</w:t>
      </w:r>
      <w:hyperlink w:anchor="_ENREF_22" w:tooltip="Yang, 2008 #292" w:history="1">
        <w:r w:rsidRPr="00016184">
          <w:rPr>
            <w:rFonts w:eastAsia="標楷體"/>
            <w:sz w:val="28"/>
            <w:szCs w:val="28"/>
            <w:lang w:eastAsia="ja-JP"/>
          </w:rPr>
          <w:fldChar w:fldCharType="begin"/>
        </w:r>
        <w:r w:rsidRPr="00016184">
          <w:rPr>
            <w:rFonts w:eastAsia="標楷體"/>
            <w:sz w:val="28"/>
            <w:szCs w:val="28"/>
            <w:lang w:eastAsia="ja-JP"/>
          </w:rPr>
          <w:instrText xml:space="preserve"> ADDIN EN.CITE &lt;EndNote&gt;&lt;Cite&gt;&lt;Author&gt;Yang&lt;/Author&gt;&lt;Year&gt;2008&lt;/Year&gt;&lt;RecNum&gt;292&lt;/RecNum&gt;&lt;DisplayText&gt;&lt;style face="superscript"&gt;22&lt;/style&gt;&lt;/DisplayText&gt;&lt;record&gt;&lt;rec-number&gt;292&lt;/rec-number&gt;&lt;foreign-keys&gt;&lt;key app="EN" db-id="9dtfxpx96xr5d8e2asc59pvwx55wpa9azzea"&gt;292&lt;/key&gt;&lt;/foreign-keys&gt;&lt;ref-type name="Journal Article"&gt;17&lt;/ref-type&gt;&lt;contributors&gt;&lt;authors&gt;&lt;author&gt;Yang, H. I.&lt;/author&gt;&lt;author&gt;Yeh, S. H.&lt;/author&gt;&lt;author&gt;Chen, P. J.&lt;/author&gt;&lt;author&gt;Iloeje, U. H.&lt;/author&gt;&lt;author&gt;Jen, C. L.&lt;/author&gt;&lt;author&gt;Su, J.&lt;/author&gt;&lt;author&gt;Wang, L. Y.&lt;/author&gt;&lt;author&gt;Lu, S. N.&lt;/author&gt;&lt;author&gt;You, S. L.&lt;/author&gt;&lt;author&gt;Chen, D. S.&lt;/author&gt;&lt;author&gt;Liaw, Y. F.&lt;/author&gt;&lt;author&gt;Chen, C. J.&lt;/author&gt;&lt;/authors&gt;&lt;/contributors&gt;&lt;auth-address&gt;Genomics Research Center, Academia Sinica and Graduate Institute of Epidemiology, National Taiwan University, Taipei, Taiwan.&lt;/auth-address&gt;&lt;titles&gt;&lt;title&gt;Associations between hepatitis B virus genotype and mutants and the risk of hepatocellular carcinoma&lt;/title&gt;&lt;secondary-title&gt;J Natl Cancer Inst&lt;/secondary-title&gt;&lt;alt-title&gt;Journal of the National Cancer Institute&lt;/alt-title&gt;&lt;/titles&gt;&lt;periodical&gt;&lt;full-title&gt;J Natl Cancer Inst&lt;/full-title&gt;&lt;abbr-1&gt;Journal of the National Cancer Institute&lt;/abbr-1&gt;&lt;/periodical&gt;&lt;alt-periodical&gt;&lt;full-title&gt;J Natl Cancer Inst&lt;/full-title&gt;&lt;abbr-1&gt;Journal of the National Cancer Institute&lt;/abbr-1&gt;&lt;/alt-periodical&gt;&lt;pages&gt;1134-43&lt;/pages&gt;&lt;volume&gt;100&lt;/volume&gt;&lt;number&gt;16&lt;/number&gt;&lt;section&gt;1134&lt;/section&gt;&lt;dates&gt;&lt;year&gt;2008&lt;/year&gt;&lt;pub-dates&gt;&lt;date&gt;Aug 20&lt;/date&gt;&lt;/pub-dates&gt;&lt;/dates&gt;&lt;isbn&gt;1460-2105 (Electronic)&lt;/isbn&gt;&lt;accession-num&gt;18695135&lt;/accession-num&gt;&lt;urls&gt;&lt;related-urls&gt;&lt;url&gt;http://www.ncbi.nlm.nih.gov/entrez/query.fcgi?cmd=Retrieve&amp;amp;db=PubMed&amp;amp;dopt=Citation&amp;amp;list_uids=18695135 &lt;/url&gt;&lt;/related-urls&gt;&lt;/urls&gt;&lt;language&gt;eng&lt;/language&gt;&lt;/record&gt;&lt;/Cite&gt;&lt;/EndNote&gt;</w:instrText>
        </w:r>
        <w:r w:rsidRPr="00016184">
          <w:rPr>
            <w:rFonts w:eastAsia="標楷體"/>
            <w:sz w:val="28"/>
            <w:szCs w:val="28"/>
            <w:lang w:eastAsia="ja-JP"/>
          </w:rPr>
          <w:fldChar w:fldCharType="separate"/>
        </w:r>
        <w:r w:rsidRPr="00016184">
          <w:rPr>
            <w:rFonts w:eastAsia="標楷體"/>
            <w:noProof/>
            <w:sz w:val="28"/>
            <w:szCs w:val="28"/>
            <w:vertAlign w:val="superscript"/>
            <w:lang w:eastAsia="ja-JP"/>
          </w:rPr>
          <w:t>22</w:t>
        </w:r>
        <w:r w:rsidRPr="00016184">
          <w:rPr>
            <w:rFonts w:eastAsia="標楷體"/>
            <w:sz w:val="28"/>
            <w:szCs w:val="28"/>
            <w:lang w:eastAsia="ja-JP"/>
          </w:rPr>
          <w:fldChar w:fldCharType="end"/>
        </w:r>
      </w:hyperlink>
      <w:r w:rsidRPr="00016184">
        <w:rPr>
          <w:rFonts w:eastAsia="標楷體"/>
          <w:sz w:val="28"/>
          <w:szCs w:val="28"/>
        </w:rPr>
        <w:t>。可見這兩種的突變株，對於</w:t>
      </w:r>
      <w:r w:rsidRPr="00016184">
        <w:rPr>
          <w:rFonts w:eastAsia="標楷體"/>
          <w:sz w:val="28"/>
          <w:szCs w:val="28"/>
        </w:rPr>
        <w:t>B</w:t>
      </w:r>
      <w:r w:rsidRPr="00016184">
        <w:rPr>
          <w:rFonts w:eastAsia="標楷體"/>
          <w:sz w:val="28"/>
          <w:szCs w:val="28"/>
        </w:rPr>
        <w:t>型肝炎的自然病史，均扮演重要的角色。</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綜合過去的研究，我們知道，除了男性，年紀大，以及肝指數（</w:t>
      </w:r>
      <w:r w:rsidRPr="00016184">
        <w:rPr>
          <w:rFonts w:eastAsia="標楷體"/>
          <w:sz w:val="28"/>
          <w:szCs w:val="28"/>
        </w:rPr>
        <w:t>ALT</w:t>
      </w:r>
      <w:r w:rsidRPr="00016184">
        <w:rPr>
          <w:rFonts w:eastAsia="標楷體"/>
          <w:sz w:val="28"/>
          <w:szCs w:val="28"/>
        </w:rPr>
        <w:t>）增加等已知的傳統宿主危險因子，目前包括血清病毒量增加，表面抗原濃度增加，病毒基因型</w:t>
      </w:r>
      <w:r w:rsidRPr="00016184">
        <w:rPr>
          <w:rFonts w:eastAsia="標楷體"/>
          <w:sz w:val="28"/>
          <w:szCs w:val="28"/>
        </w:rPr>
        <w:t>C</w:t>
      </w:r>
      <w:r w:rsidRPr="00016184">
        <w:rPr>
          <w:rFonts w:eastAsia="標楷體"/>
          <w:sz w:val="28"/>
          <w:szCs w:val="28"/>
        </w:rPr>
        <w:t>型，以及包括</w:t>
      </w:r>
      <w:r w:rsidRPr="00016184">
        <w:rPr>
          <w:rFonts w:eastAsia="標楷體"/>
          <w:sz w:val="28"/>
          <w:szCs w:val="28"/>
        </w:rPr>
        <w:t>precore stop codon</w:t>
      </w:r>
      <w:r w:rsidRPr="00016184">
        <w:rPr>
          <w:rFonts w:eastAsia="標楷體"/>
          <w:sz w:val="28"/>
          <w:szCs w:val="28"/>
        </w:rPr>
        <w:t>突變株和</w:t>
      </w:r>
      <w:r w:rsidRPr="00016184">
        <w:rPr>
          <w:rFonts w:eastAsia="標楷體"/>
          <w:sz w:val="28"/>
          <w:szCs w:val="28"/>
        </w:rPr>
        <w:t xml:space="preserve">basal core promoter </w:t>
      </w:r>
      <w:r w:rsidRPr="00016184">
        <w:rPr>
          <w:rFonts w:eastAsia="標楷體"/>
          <w:sz w:val="28"/>
          <w:szCs w:val="28"/>
        </w:rPr>
        <w:t>突變株的增加，對於</w:t>
      </w:r>
      <w:r w:rsidRPr="00016184">
        <w:rPr>
          <w:rFonts w:eastAsia="標楷體"/>
          <w:sz w:val="28"/>
          <w:szCs w:val="28"/>
        </w:rPr>
        <w:t>B</w:t>
      </w:r>
      <w:r w:rsidRPr="00016184">
        <w:rPr>
          <w:rFonts w:eastAsia="標楷體"/>
          <w:sz w:val="28"/>
          <w:szCs w:val="28"/>
        </w:rPr>
        <w:t>型肝炎患者的預後，都有一些決定性的影響，然而這些研究，要直接應用到臨床上，仍有些距離。例如，許多大規模的長期追蹤研究指出，在納入研究時的病毒因子，對於日後的不良預後有所影響。然而，吾人所希望能進一步知道，在這長期的追蹤過程，這些會變動的病毒因子，是否都是一成不變，或者說這些病毒因子的變動，也會增加或減少慢性肝炎，肝硬化或肝癌的發生。</w:t>
      </w:r>
      <w:proofErr w:type="gramStart"/>
      <w:r w:rsidRPr="00016184">
        <w:rPr>
          <w:rFonts w:eastAsia="標楷體"/>
          <w:sz w:val="28"/>
          <w:szCs w:val="28"/>
        </w:rPr>
        <w:t>此外，</w:t>
      </w:r>
      <w:proofErr w:type="gramEnd"/>
      <w:r w:rsidRPr="00016184">
        <w:rPr>
          <w:rFonts w:eastAsia="標楷體"/>
          <w:sz w:val="28"/>
          <w:szCs w:val="28"/>
        </w:rPr>
        <w:t>大部分的研究，無論病人</w:t>
      </w:r>
      <w:r w:rsidRPr="00016184">
        <w:rPr>
          <w:rFonts w:eastAsia="標楷體"/>
          <w:sz w:val="28"/>
          <w:szCs w:val="28"/>
        </w:rPr>
        <w:t>e</w:t>
      </w:r>
      <w:r w:rsidRPr="00016184">
        <w:rPr>
          <w:rFonts w:eastAsia="標楷體"/>
          <w:sz w:val="28"/>
          <w:szCs w:val="28"/>
        </w:rPr>
        <w:t>抗原狀態及肝硬化的有無，都放在一起研究，但從</w:t>
      </w:r>
      <w:r w:rsidRPr="00016184">
        <w:rPr>
          <w:rFonts w:eastAsia="標楷體"/>
          <w:sz w:val="28"/>
          <w:szCs w:val="28"/>
        </w:rPr>
        <w:t>B</w:t>
      </w:r>
      <w:r w:rsidRPr="00016184">
        <w:rPr>
          <w:rFonts w:eastAsia="標楷體"/>
          <w:sz w:val="28"/>
          <w:szCs w:val="28"/>
        </w:rPr>
        <w:t>型肝炎的自然病史中得知，在每一個時期，病人的表現都不盡相同，所以這些大規模</w:t>
      </w:r>
      <w:r w:rsidRPr="00016184">
        <w:rPr>
          <w:rFonts w:eastAsia="標楷體"/>
          <w:sz w:val="28"/>
          <w:szCs w:val="28"/>
        </w:rPr>
        <w:lastRenderedPageBreak/>
        <w:t>的結果，要將它完全應用在不同時期的病人，未免有失偏頗。因此，吾人的研究，將著重在</w:t>
      </w:r>
      <w:r w:rsidRPr="00016184">
        <w:rPr>
          <w:rFonts w:eastAsia="標楷體"/>
          <w:sz w:val="28"/>
          <w:szCs w:val="28"/>
        </w:rPr>
        <w:t>e</w:t>
      </w:r>
      <w:r w:rsidRPr="00016184">
        <w:rPr>
          <w:rFonts w:eastAsia="標楷體"/>
          <w:sz w:val="28"/>
          <w:szCs w:val="28"/>
        </w:rPr>
        <w:t>抗原陰性的患者的預後，最後我們希望能夠整合所有已知的病毒因子，來提供慢性</w:t>
      </w:r>
      <w:r w:rsidRPr="00016184">
        <w:rPr>
          <w:rFonts w:eastAsia="標楷體"/>
          <w:sz w:val="28"/>
          <w:szCs w:val="28"/>
        </w:rPr>
        <w:t>B</w:t>
      </w:r>
      <w:r w:rsidRPr="00016184">
        <w:rPr>
          <w:rFonts w:eastAsia="標楷體"/>
          <w:sz w:val="28"/>
          <w:szCs w:val="28"/>
        </w:rPr>
        <w:t>型肝炎患者的預後，作最精</w:t>
      </w:r>
      <w:proofErr w:type="gramStart"/>
      <w:r w:rsidRPr="00016184">
        <w:rPr>
          <w:rFonts w:eastAsia="標楷體"/>
          <w:sz w:val="28"/>
          <w:szCs w:val="28"/>
        </w:rPr>
        <w:t>準</w:t>
      </w:r>
      <w:proofErr w:type="gramEnd"/>
      <w:r w:rsidRPr="00016184">
        <w:rPr>
          <w:rFonts w:eastAsia="標楷體"/>
          <w:sz w:val="28"/>
          <w:szCs w:val="28"/>
        </w:rPr>
        <w:t>的預測，並將相關的預測的指標，運用到臨床上的病人身上，讓高風險的患者，及早接受治療或是更密集的門診追蹤，讓低風險的患者，能有接受半年或是一年回診的頻率，如此</w:t>
      </w:r>
      <w:proofErr w:type="gramStart"/>
      <w:r w:rsidRPr="00016184">
        <w:rPr>
          <w:rFonts w:eastAsia="標楷體"/>
          <w:sz w:val="28"/>
          <w:szCs w:val="28"/>
        </w:rPr>
        <w:t>一來，</w:t>
      </w:r>
      <w:proofErr w:type="gramEnd"/>
      <w:r w:rsidRPr="00016184">
        <w:rPr>
          <w:rFonts w:eastAsia="標楷體"/>
          <w:sz w:val="28"/>
          <w:szCs w:val="28"/>
        </w:rPr>
        <w:t>更能將有限的健保經費，花在最需要的病人身上，對我們的醫療衛生體系，能有實質的幫助。</w:t>
      </w:r>
    </w:p>
    <w:p w:rsidR="00DE54CE" w:rsidRPr="00016184" w:rsidRDefault="00DE54CE" w:rsidP="00DE54CE">
      <w:pPr>
        <w:spacing w:line="360" w:lineRule="auto"/>
        <w:ind w:rightChars="20" w:right="48"/>
        <w:jc w:val="both"/>
        <w:rPr>
          <w:rFonts w:eastAsia="標楷體"/>
          <w:sz w:val="28"/>
          <w:szCs w:val="28"/>
          <w:bdr w:val="single" w:sz="4" w:space="0" w:color="auto"/>
        </w:rPr>
      </w:pPr>
    </w:p>
    <w:p w:rsidR="00DE54CE" w:rsidRPr="00016184" w:rsidRDefault="00DE54CE" w:rsidP="00DE54CE">
      <w:pPr>
        <w:spacing w:line="360" w:lineRule="auto"/>
        <w:ind w:rightChars="20" w:right="48"/>
        <w:jc w:val="both"/>
        <w:rPr>
          <w:rFonts w:eastAsia="標楷體"/>
          <w:sz w:val="28"/>
          <w:szCs w:val="28"/>
          <w:bdr w:val="single" w:sz="4" w:space="0" w:color="auto"/>
        </w:rPr>
      </w:pPr>
      <w:r w:rsidRPr="00016184">
        <w:rPr>
          <w:rFonts w:eastAsia="標楷體"/>
          <w:sz w:val="28"/>
          <w:szCs w:val="28"/>
          <w:bdr w:val="single" w:sz="4" w:space="0" w:color="auto"/>
        </w:rPr>
        <w:t>第二部分</w:t>
      </w:r>
    </w:p>
    <w:p w:rsidR="00DE54CE" w:rsidRPr="00016184" w:rsidRDefault="00DE54CE" w:rsidP="00DE54CE">
      <w:pPr>
        <w:pStyle w:val="Default"/>
        <w:spacing w:line="360" w:lineRule="auto"/>
        <w:ind w:rightChars="20" w:right="48" w:firstLine="480"/>
        <w:jc w:val="both"/>
        <w:rPr>
          <w:rFonts w:ascii="Times New Roman" w:cs="Times New Roman"/>
          <w:color w:val="auto"/>
          <w:sz w:val="28"/>
          <w:szCs w:val="28"/>
        </w:rPr>
      </w:pPr>
      <w:r w:rsidRPr="00016184">
        <w:rPr>
          <w:rFonts w:ascii="Times New Roman" w:cs="Times New Roman"/>
          <w:color w:val="auto"/>
          <w:sz w:val="28"/>
          <w:szCs w:val="28"/>
        </w:rPr>
        <w:t>根據</w:t>
      </w:r>
      <w:r w:rsidRPr="00016184">
        <w:rPr>
          <w:rFonts w:ascii="Times New Roman" w:cs="Times New Roman"/>
          <w:color w:val="auto"/>
          <w:sz w:val="28"/>
          <w:szCs w:val="28"/>
        </w:rPr>
        <w:t>2012</w:t>
      </w:r>
      <w:r w:rsidRPr="00016184">
        <w:rPr>
          <w:rFonts w:ascii="Times New Roman" w:cs="Times New Roman"/>
          <w:color w:val="auto"/>
          <w:sz w:val="28"/>
          <w:szCs w:val="28"/>
        </w:rPr>
        <w:t>年亞太肝病醫學會的治療準則，對於</w:t>
      </w:r>
      <w:r w:rsidRPr="00016184">
        <w:rPr>
          <w:rFonts w:ascii="Times New Roman" w:cs="Times New Roman"/>
          <w:color w:val="auto"/>
          <w:sz w:val="28"/>
          <w:szCs w:val="28"/>
        </w:rPr>
        <w:t>e</w:t>
      </w:r>
      <w:r w:rsidRPr="00016184">
        <w:rPr>
          <w:rFonts w:ascii="Times New Roman" w:cs="Times New Roman"/>
          <w:color w:val="auto"/>
          <w:sz w:val="28"/>
          <w:szCs w:val="28"/>
        </w:rPr>
        <w:t>抗原陽性的慢性</w:t>
      </w:r>
      <w:r w:rsidRPr="00016184">
        <w:rPr>
          <w:rFonts w:ascii="Times New Roman" w:cs="Times New Roman"/>
          <w:color w:val="auto"/>
          <w:sz w:val="28"/>
          <w:szCs w:val="28"/>
        </w:rPr>
        <w:t>B</w:t>
      </w:r>
      <w:r w:rsidRPr="00016184">
        <w:rPr>
          <w:rFonts w:ascii="Times New Roman" w:cs="Times New Roman"/>
          <w:color w:val="auto"/>
          <w:sz w:val="28"/>
          <w:szCs w:val="28"/>
        </w:rPr>
        <w:t>型肝炎患者，建議治療至</w:t>
      </w:r>
      <w:r w:rsidRPr="00016184">
        <w:rPr>
          <w:rFonts w:ascii="Times New Roman" w:cs="Times New Roman"/>
          <w:color w:val="auto"/>
          <w:sz w:val="28"/>
          <w:szCs w:val="28"/>
        </w:rPr>
        <w:t>e</w:t>
      </w:r>
      <w:r w:rsidRPr="00016184">
        <w:rPr>
          <w:rFonts w:ascii="Times New Roman" w:cs="Times New Roman"/>
          <w:color w:val="auto"/>
          <w:sz w:val="28"/>
          <w:szCs w:val="28"/>
        </w:rPr>
        <w:t>抗原血清轉換後</w:t>
      </w:r>
      <w:r w:rsidRPr="00016184">
        <w:rPr>
          <w:rFonts w:ascii="Times New Roman" w:cs="Times New Roman"/>
          <w:color w:val="auto"/>
          <w:sz w:val="28"/>
          <w:szCs w:val="28"/>
        </w:rPr>
        <w:t>12</w:t>
      </w:r>
      <w:r w:rsidRPr="00016184">
        <w:rPr>
          <w:rFonts w:ascii="Times New Roman" w:cs="Times New Roman"/>
          <w:color w:val="auto"/>
          <w:sz w:val="28"/>
          <w:szCs w:val="28"/>
        </w:rPr>
        <w:t>個月且</w:t>
      </w:r>
      <w:r w:rsidRPr="00016184">
        <w:rPr>
          <w:rFonts w:ascii="Times New Roman" w:cs="Times New Roman"/>
          <w:color w:val="auto"/>
          <w:sz w:val="28"/>
          <w:szCs w:val="28"/>
        </w:rPr>
        <w:t>B</w:t>
      </w:r>
      <w:r w:rsidRPr="00016184">
        <w:rPr>
          <w:rFonts w:ascii="Times New Roman" w:cs="Times New Roman"/>
          <w:color w:val="auto"/>
          <w:sz w:val="28"/>
          <w:szCs w:val="28"/>
        </w:rPr>
        <w:t>型肝炎病毒量未檢出時可以停藥。對於</w:t>
      </w:r>
      <w:r w:rsidRPr="00016184">
        <w:rPr>
          <w:rFonts w:ascii="Times New Roman" w:cs="Times New Roman"/>
          <w:color w:val="auto"/>
          <w:sz w:val="28"/>
          <w:szCs w:val="28"/>
        </w:rPr>
        <w:t>e</w:t>
      </w:r>
      <w:r w:rsidRPr="00016184">
        <w:rPr>
          <w:rFonts w:ascii="Times New Roman" w:cs="Times New Roman"/>
          <w:color w:val="auto"/>
          <w:sz w:val="28"/>
          <w:szCs w:val="28"/>
        </w:rPr>
        <w:t>抗原陰性的慢性</w:t>
      </w:r>
      <w:r w:rsidRPr="00016184">
        <w:rPr>
          <w:rFonts w:ascii="Times New Roman" w:cs="Times New Roman"/>
          <w:color w:val="auto"/>
          <w:sz w:val="28"/>
          <w:szCs w:val="28"/>
        </w:rPr>
        <w:t>B</w:t>
      </w:r>
      <w:r w:rsidRPr="00016184">
        <w:rPr>
          <w:rFonts w:ascii="Times New Roman" w:cs="Times New Roman"/>
          <w:color w:val="auto"/>
          <w:sz w:val="28"/>
          <w:szCs w:val="28"/>
        </w:rPr>
        <w:t>型肝炎患者，建議治療至</w:t>
      </w:r>
      <w:r w:rsidRPr="00016184">
        <w:rPr>
          <w:rFonts w:ascii="Times New Roman" w:cs="Times New Roman"/>
          <w:color w:val="auto"/>
          <w:sz w:val="28"/>
          <w:szCs w:val="28"/>
        </w:rPr>
        <w:t>B</w:t>
      </w:r>
      <w:r w:rsidRPr="00016184">
        <w:rPr>
          <w:rFonts w:ascii="Times New Roman" w:cs="Times New Roman"/>
          <w:color w:val="auto"/>
          <w:sz w:val="28"/>
          <w:szCs w:val="28"/>
        </w:rPr>
        <w:t>型肝炎病毒量未檢出連續三次，每次間隔</w:t>
      </w:r>
      <w:r w:rsidRPr="00016184">
        <w:rPr>
          <w:rFonts w:ascii="Times New Roman" w:cs="Times New Roman"/>
          <w:color w:val="auto"/>
          <w:sz w:val="28"/>
          <w:szCs w:val="28"/>
        </w:rPr>
        <w:t>6</w:t>
      </w:r>
      <w:r w:rsidRPr="00016184">
        <w:rPr>
          <w:rFonts w:ascii="Times New Roman" w:cs="Times New Roman"/>
          <w:color w:val="auto"/>
          <w:sz w:val="28"/>
          <w:szCs w:val="28"/>
        </w:rPr>
        <w:t>個月時，則可以停藥。</w:t>
      </w:r>
      <w:hyperlink w:anchor="_ENREF_27" w:tooltip="Liaw, 2012 #1397" w:history="1">
        <w:r w:rsidRPr="00016184">
          <w:rPr>
            <w:rFonts w:ascii="Times New Roman" w:cs="Times New Roman"/>
            <w:color w:val="auto"/>
            <w:sz w:val="28"/>
            <w:szCs w:val="28"/>
          </w:rPr>
          <w:fldChar w:fldCharType="begin">
            <w:fldData xml:space="preserve">PEVuZE5vdGU+PENpdGU+PEF1dGhvcj5MaWF3PC9BdXRob3I+PFllYXI+MjAxMjwvWWVhcj48UmVj
TnVtPjEzOTc8L1JlY051bT48RGlzcGxheVRleHQ+PHN0eWxlIGZhY2U9InN1cGVyc2NyaXB0Ij4y
Nzwvc3R5bGU+PC9EaXNwbGF5VGV4dD48cmVjb3JkPjxyZWMtbnVtYmVyPjEzOTc8L3JlYy1udW1i
ZXI+PGZvcmVpZ24ta2V5cz48a2V5IGFwcD0iRU4iIGRiLWlkPSI5ZHRmeHB4OTZ4cjVkOGUyYXNj
NTlwdnd4NTV3cGE5YXp6ZWEiPjEzOTc8L2tleT48L2ZvcmVpZ24ta2V5cz48cmVmLXR5cGUgbmFt
ZT0iSm91cm5hbCBBcnRpY2xlIj4xNzwvcmVmLXR5cGU+PGNvbnRyaWJ1dG9ycz48YXV0aG9ycz48
YXV0aG9yPkxpYXcsIFkuIEYuPC9hdXRob3I+PGF1dGhvcj5LYW8sIEouIEguPC9hdXRob3I+PGF1
dGhvcj5QaXJhdHZpc3V0aCwgVC48L2F1dGhvcj48YXV0aG9yPkNoYW4sIEguIEwuIFkuPC9hdXRo
b3I+PGF1dGhvcj5DaGllbiwgUi4gTi48L2F1dGhvcj48YXV0aG9yPkxpdSwgQy4gSi48L2F1dGhv
cj48YXV0aG9yPkdhbmUsIEUuPC9hdXRob3I+PGF1dGhvcj5Mb2Nhcm5pbmksIFMuPC9hdXRob3I+
PGF1dGhvcj5MaW0sIFMuIEcuPC9hdXRob3I+PGF1dGhvcj5IYW4sIEsuIEguPC9hdXRob3I+PGF1
dGhvcj5BbWFyYXB1cmthciwgRC48L2F1dGhvcj48YXV0aG9yPkNvb2tzbGV5LCBHLjwvYXV0aG9y
PjxhdXRob3I+SmFmcmksIFcuPC9hdXRob3I+PGF1dGhvcj5Nb2hhbWVkLCBSLjwvYXV0aG9yPjxh
dXRob3I+SG91LCBKLiBMLjwvYXV0aG9yPjxhdXRob3I+Q2h1YW5nLCBXLiBMLjwvYXV0aG9yPjxh
dXRob3I+TGVzbWFuYSwgTC4gQS48L2F1dGhvcj48YXV0aG9yPlNvbGxhbm8sIEouIEQuPC9hdXRo
b3I+PGF1dGhvcj5TdWgsIEQuIEouPC9hdXRob3I+PGF1dGhvcj5PbWF0YSwgTS48L2F1dGhvcj48
L2F1dGhvcnM+PC9jb250cmlidXRvcnM+PGF1dGgtYWRkcmVzcz5MaWF3LCBZRiYjeEQ7Q2hhbmcg
R3VuZyBVbml2LCBDb2xsIE1lZCwgQ2hhbmcgR3VuZyBNZW0gSG9zcCwgTGl2ZXIgUmVzIFVuaXQs
IDE5OSBUdW5nIEh3YSBOIFJkLCBUYWlwZWksIFRhaXdhbiYjeEQ7Q2hhbmcgR3VuZyBVbml2LCBD
b2xsIE1lZCwgQ2hhbmcgR3VuZyBNZW0gSG9zcCwgTGl2ZXIgUmVzIFVuaXQsIDE5OSBUdW5nIEh3
YSBOIFJkLCBUYWlwZWksIFRhaXdhbiYjeEQ7Q2hhbmcgR3VuZyBVbml2LCBDb2xsIE1lZCwgQ2hh
bmcgR3VuZyBNZW0gSG9zcCwgTGl2ZXIgUmVzIFVuaXQsIFRhaXBlaSwgVGFpd2FuJiN4RDtOYXRs
IFRhaXdhbiBVbml2LCBDb2xsIE1lZCAmYW1wOyBIb3NwLCBHcmFkIEluc3QgQ2xpbiBNZWQsIFRh
aXBlaSAxMDc2NCwgVGFpd2FuJiN4RDtQcmluY2UgU29uZ2tsYSBVbml2LCBTb25na2xhbmFnYXJp
bmQgSG9zcCwgTktDIEluc3QgR2FzdHJvZW50ZXJvbCAmYW1wOyBIZXBhdG9sLCBIYXQgWWFpLCBU
aGFpbGFuZCYjeEQ7Q2hpbmVzZSBVbml2IEhvbmcgS29uZywgRGVwdCBNZWQgJmFtcDsgVGhlcmFw
ZXV0LCBIb25nIEtvbmcsIEhvbmcgS29uZywgUGVvcGxlcyBSIENoaW5hJiN4RDtDaGluZXNlIFVu
aXYgSG9uZyBLb25nLCBJbnN0IERpZ2VzdCBEaXMsIEhvbmcgS29uZywgSG9uZyBLb25nLCBQZW9w
bGVzIFIgQ2hpbmEmI3hEO0NoYW5nIEd1bmcgVW5pdiwgQ29sbCBNZWQsIENoYW5nIEd1bmcgTWVt
IEhvc3AsIExpdmVyIFJlcyBVbml0LCBLZWVsdW5nLCBUYWl3YW4mI3hEO05hdGwgVGFpd2FuIFVu
aXYsIENvbGwgTWVkICZhbXA7IEhvc3AsIEdyYWQgSW5zdCBDbGluIE1lZCwgRGVwdCBJbnRlcm5h
bCBNZWQsIFRhaXBlaSAxMDc2NCwgVGFpd2FuJiN4RDtOYXRsIFRhaXdhbiBVbml2LCBDb2xsIE1l
ZCAmYW1wOyBIb3NwLCBIZXBhdGl0aXMgUmVzIEN0ciwgVGFpcGVpIDEwNzY0LCBUYWl3YW4mI3hE
O0F1Y2tsYW5kIENpdHkgSG9zcCwgTmV3IFplYWxhbmQgTGl2ZXIgVHJhbnNwbGFudCBVbml0LCBB
dWNrbGFuZCwgTmV3IFplYWxhbmQmI3hEO1dITyBSZWcgUmVmZXJlbmNlIExhYiBIZXBhdGl0aXMg
QiwgVmljdG9yaWFuIEluZmVjdCBEaXMgUmVmZXJlbmNlIExhYiwgUmVzICZhbXA7IE1vbCBEZXYs
IE1lbGJvdXJuZSwgVmljLCBBdXN0cmFsaWEmI3hEO05hdGwgVW5pdiBIbHRoIFN5c3QsIFlvbmcg
TG9vIExpbiBTY2ggTWVkLCBEZXB0IEdhc3Ryb2VudGVyb2wgJmFtcDsgSGVwYXRvbCwgU2luZ2Fw
b3JlLCBTaW5nYXBvcmUmI3hEO1lvbnNlaSBVbml2LCBDb2xsIE1lZCwgRGVwdCBJbnRlcm5hbCBN
ZWQsIExpdmVyIENpcnJob3NpcyBDbGluIFJlcyBDdHIsIFNlb3VsLCBTb3V0aCBLb3JlYSYjeEQ7
Qm9tYmF5IEhvc3AgJmFtcDsgTWVkIFJlcyBDdHIsIEJvbWJheSwgTWFoYXJhc2h0cmEsIEluZGlh
JiN4RDtNZWQgUmVzIEN0ciwgQm9tYmF5LCBNYWhhcmFzaHRyYSwgSW5kaWEmI3hEO1VuaXYgUXVl
ZW5zbGFuZCwgUm95YWwgQnJpc2JhbmUgSG9zcCwgQnJpc2JhbmUsIFFsZCwgQXVzdHJhbGlhJiN4
RDtBZ2EgS2hhbiBVbml2LCBEZXB0IE1lZCwgS2FyYWNoaSwgUGFraXN0YW4mI3hEO1VuaXYgTWFs
YXlhLCBNZWQgQ3RyLCBLdWFsYSBMdW1wdXIsIE1hbGF5c2lhJiN4RDtTbyBNZWQgVW5pdiwgTmFu
ZmFuZyBIb3NwLCBIZXBhdG9sIFVuaXQsIEd1YW5nemhvdSwgR3Vhbmdkb25nLCBQZW9wbGVzIFIg
Q2hpbmEmI3hEO0thb2hzaXVuZyBNZWQgVW5pdiwgS2FvaHNpdW5nIE1lZCBVbml2IEhvc3AsIERl
cHQgSW50ZXJuYWwgTWVkLCBIZXBhdG9iaWxpYXJ5IERpdiwgS2FvaHNpdW5nLCBUYWl3YW4mI3hE
O1VuaXYgSW5kb25lc2lhLCBEZXB0IE1lZCwgSmFrYXJ0YSwgSW5kb25lc2lhJiN4RDtVbml2IFNh
bnRvIFRvbWFzLCBNYW5pbGEsIFBoaWxpcHBpbmVzJiN4RDtVbml2IFVsc2FuLCBDb2xsIE1lZCwg
QXNhbiBNZWQgQ3RyLCBTZW91bCwgU291dGggS29yZWEmI3hEO1VuaXYgVG9reW8sIENlbnQgSG9z
cCwgWWFtYW5hc2hpIEtlbiBIb3NwIE9yZywgVG9reW8sIEphcGFuJiN4RDtVbml2IFRva3lvLCBL
aXRhIEhvc3AsIFRva3lvLCBKYXBhbjwvYXV0aC1hZGRyZXNzPjx0aXRsZXM+PHRpdGxlPkFzaWFu
LVBhY2lmaWMgY29uc2Vuc3VzIHN0YXRlbWVudCBvbiB0aGUgbWFuYWdlbWVudCBvZiBjaHJvbmlj
IGhlcGF0aXRpcyBCOiBhIDIwMTIgdXBkYXRlPC90aXRsZT48c2Vjb25kYXJ5LXRpdGxlPkhlcGF0
b2xvZ3kgSW50ZXJuYXRpb25hbDwvc2Vjb25kYXJ5LXRpdGxlPjxhbHQtdGl0bGU+SGVwYXRvbCBJ
bnQ8L2FsdC10aXRsZT48L3RpdGxlcz48YWx0LXBlcmlvZGljYWw+PGZ1bGwtdGl0bGU+SGVwYXRv
bCBJbnQ8L2Z1bGwtdGl0bGU+PC9hbHQtcGVyaW9kaWNhbD48cGFnZXM+NTMxLTU2MTwvcGFnZXM+
PHZvbHVtZT42PC92b2x1bWU+PG51bWJlcj4zPC9udW1iZXI+PGtleXdvcmRzPjxrZXl3b3JkPmNo
cm9uaWMgaGVwYXRpdGlzIGI8L2tleXdvcmQ+PGtleXdvcmQ+bGl2ZXIgY2lycmhvc2lzPC9rZXl3
b3JkPjxrZXl3b3JkPmhlcGF0b2NlbGx1bGFyIGNhcmNpbm9tYTwva2V5d29yZD48a2V5d29yZD5o
ZXBhdGl0aXMgYiB2aXJ1cyAoaGJ2KTwva2V5d29yZD48a2V5d29yZD5pbnRlcmZlcm9uLWFscGhh
PC9rZXl3b3JkPjxrZXl3b3JkPnBlZ3lsYXRlZCBpbnRlcmZlcm9uPC9rZXl3b3JkPjxrZXl3b3Jk
PmxhbWl2dWRpbmU8L2tleXdvcmQ+PGtleXdvcmQ+YWRlZm92aXI8L2tleXdvcmQ+PGtleXdvcmQ+
ZW50ZWNhdmlyPC9rZXl3b3JkPjxrZXl3b3JkPnRlbGJpdnVkaW5lPC9rZXl3b3JkPjxrZXl3b3Jk
PnRlbm9mb3Zpcjwva2V5d29yZD48a2V5d29yZD5wb3NpdGl2ZSBjaHJvbmljIGhlcGF0aXRpczwv
a2V5d29yZD48a2V5d29yZD5lLWFudGlnZW4gc2Vyb2NvbnZlcnNpb248L2tleXdvcmQ+PGtleXdv
cmQ+dGVub2ZvdmlyIGRpc29wcm94aWwgZnVtYXJhdGU8L2tleXdvcmQ+PGtleXdvcmQ+c3BvbnRh
bmVvdXMgaGJlYWcgc2Vyb2NvbnZlcnNpb248L2tleXdvcmQ+PGtleXdvcmQ+cmFuZG9taXplZCBj
bGluaWNhbC10cmlhbDwva2V5d29yZD48a2V5d29yZD5wbGFjZWJvLWNvbnRyb2xsZWQgdHJpYWw8
L2tleXdvcmQ+PGtleXdvcmQ+cGVyc2lzdGVudGx5IG5vcm1hbCBhbHQ8L2tleXdvcmQ+PGtleXdv
cmQ+YWR2YW5jZWQgbGl2ZXItZGlzZWFzZTwva2V5d29yZD48a2V5d29yZD5jaHJvbmljIGhidiBp
bmZlY3Rpb248L2tleXdvcmQ+PGtleXdvcmQ+bG9uZy10ZXJtIGVmZmljYWN5PC9rZXl3b3JkPjwv
a2V5d29yZHM+PGRhdGVzPjx5ZWFyPjIwMTI8L3llYXI+PHB1Yi1kYXRlcz48ZGF0ZT5KdW48L2Rh
dGU+PC9wdWItZGF0ZXM+PC9kYXRlcz48aXNibj4xOTM2LTA1MzM8L2lzYm4+PGFjY2Vzc2lvbi1u
dW0+V09TOjAwMDMwNDYxMTIwMDAwMTwvYWNjZXNzaW9uLW51bT48dXJscz48cmVsYXRlZC11cmxz
Pjx1cmw+Jmx0O0dvIHRvIElTSSZndDs6Ly9XT1M6MDAwMzA0NjExMjAwMDAxPC91cmw+PC9yZWxh
dGVkLXVybHM+PC91cmxzPjxlbGVjdHJvbmljLXJlc291cmNlLW51bT5ET0kgMTAuMTAwNy9zMTIw
NzItMDEyLTkzNjUtNDwvZWxlY3Ryb25pYy1yZXNvdXJjZS1udW0+PGxhbmd1YWdlPkVuZ2xpc2g8
L2xhbmd1YWdlPjwvcmVjb3JkPjwvQ2l0ZT48L0VuZE5vdGU+AG==
</w:fldData>
          </w:fldChar>
        </w:r>
        <w:r w:rsidRPr="00016184">
          <w:rPr>
            <w:rFonts w:ascii="Times New Roman" w:cs="Times New Roman"/>
            <w:color w:val="auto"/>
            <w:sz w:val="28"/>
            <w:szCs w:val="28"/>
          </w:rPr>
          <w:instrText xml:space="preserve"> ADDIN EN.CITE </w:instrText>
        </w:r>
        <w:r w:rsidRPr="00016184">
          <w:rPr>
            <w:rFonts w:ascii="Times New Roman" w:cs="Times New Roman"/>
            <w:color w:val="auto"/>
            <w:sz w:val="28"/>
            <w:szCs w:val="28"/>
          </w:rPr>
          <w:fldChar w:fldCharType="begin">
            <w:fldData xml:space="preserve">PEVuZE5vdGU+PENpdGU+PEF1dGhvcj5MaWF3PC9BdXRob3I+PFllYXI+MjAxMjwvWWVhcj48UmVj
TnVtPjEzOTc8L1JlY051bT48RGlzcGxheVRleHQ+PHN0eWxlIGZhY2U9InN1cGVyc2NyaXB0Ij4y
Nzwvc3R5bGU+PC9EaXNwbGF5VGV4dD48cmVjb3JkPjxyZWMtbnVtYmVyPjEzOTc8L3JlYy1udW1i
ZXI+PGZvcmVpZ24ta2V5cz48a2V5IGFwcD0iRU4iIGRiLWlkPSI5ZHRmeHB4OTZ4cjVkOGUyYXNj
NTlwdnd4NTV3cGE5YXp6ZWEiPjEzOTc8L2tleT48L2ZvcmVpZ24ta2V5cz48cmVmLXR5cGUgbmFt
ZT0iSm91cm5hbCBBcnRpY2xlIj4xNzwvcmVmLXR5cGU+PGNvbnRyaWJ1dG9ycz48YXV0aG9ycz48
YXV0aG9yPkxpYXcsIFkuIEYuPC9hdXRob3I+PGF1dGhvcj5LYW8sIEouIEguPC9hdXRob3I+PGF1
dGhvcj5QaXJhdHZpc3V0aCwgVC48L2F1dGhvcj48YXV0aG9yPkNoYW4sIEguIEwuIFkuPC9hdXRo
b3I+PGF1dGhvcj5DaGllbiwgUi4gTi48L2F1dGhvcj48YXV0aG9yPkxpdSwgQy4gSi48L2F1dGhv
cj48YXV0aG9yPkdhbmUsIEUuPC9hdXRob3I+PGF1dGhvcj5Mb2Nhcm5pbmksIFMuPC9hdXRob3I+
PGF1dGhvcj5MaW0sIFMuIEcuPC9hdXRob3I+PGF1dGhvcj5IYW4sIEsuIEguPC9hdXRob3I+PGF1
dGhvcj5BbWFyYXB1cmthciwgRC48L2F1dGhvcj48YXV0aG9yPkNvb2tzbGV5LCBHLjwvYXV0aG9y
PjxhdXRob3I+SmFmcmksIFcuPC9hdXRob3I+PGF1dGhvcj5Nb2hhbWVkLCBSLjwvYXV0aG9yPjxh
dXRob3I+SG91LCBKLiBMLjwvYXV0aG9yPjxhdXRob3I+Q2h1YW5nLCBXLiBMLjwvYXV0aG9yPjxh
dXRob3I+TGVzbWFuYSwgTC4gQS48L2F1dGhvcj48YXV0aG9yPlNvbGxhbm8sIEouIEQuPC9hdXRo
b3I+PGF1dGhvcj5TdWgsIEQuIEouPC9hdXRob3I+PGF1dGhvcj5PbWF0YSwgTS48L2F1dGhvcj48
L2F1dGhvcnM+PC9jb250cmlidXRvcnM+PGF1dGgtYWRkcmVzcz5MaWF3LCBZRiYjeEQ7Q2hhbmcg
R3VuZyBVbml2LCBDb2xsIE1lZCwgQ2hhbmcgR3VuZyBNZW0gSG9zcCwgTGl2ZXIgUmVzIFVuaXQs
IDE5OSBUdW5nIEh3YSBOIFJkLCBUYWlwZWksIFRhaXdhbiYjeEQ7Q2hhbmcgR3VuZyBVbml2LCBD
b2xsIE1lZCwgQ2hhbmcgR3VuZyBNZW0gSG9zcCwgTGl2ZXIgUmVzIFVuaXQsIDE5OSBUdW5nIEh3
YSBOIFJkLCBUYWlwZWksIFRhaXdhbiYjeEQ7Q2hhbmcgR3VuZyBVbml2LCBDb2xsIE1lZCwgQ2hh
bmcgR3VuZyBNZW0gSG9zcCwgTGl2ZXIgUmVzIFVuaXQsIFRhaXBlaSwgVGFpd2FuJiN4RDtOYXRs
IFRhaXdhbiBVbml2LCBDb2xsIE1lZCAmYW1wOyBIb3NwLCBHcmFkIEluc3QgQ2xpbiBNZWQsIFRh
aXBlaSAxMDc2NCwgVGFpd2FuJiN4RDtQcmluY2UgU29uZ2tsYSBVbml2LCBTb25na2xhbmFnYXJp
bmQgSG9zcCwgTktDIEluc3QgR2FzdHJvZW50ZXJvbCAmYW1wOyBIZXBhdG9sLCBIYXQgWWFpLCBU
aGFpbGFuZCYjeEQ7Q2hpbmVzZSBVbml2IEhvbmcgS29uZywgRGVwdCBNZWQgJmFtcDsgVGhlcmFw
ZXV0LCBIb25nIEtvbmcsIEhvbmcgS29uZywgUGVvcGxlcyBSIENoaW5hJiN4RDtDaGluZXNlIFVu
aXYgSG9uZyBLb25nLCBJbnN0IERpZ2VzdCBEaXMsIEhvbmcgS29uZywgSG9uZyBLb25nLCBQZW9w
bGVzIFIgQ2hpbmEmI3hEO0NoYW5nIEd1bmcgVW5pdiwgQ29sbCBNZWQsIENoYW5nIEd1bmcgTWVt
IEhvc3AsIExpdmVyIFJlcyBVbml0LCBLZWVsdW5nLCBUYWl3YW4mI3hEO05hdGwgVGFpd2FuIFVu
aXYsIENvbGwgTWVkICZhbXA7IEhvc3AsIEdyYWQgSW5zdCBDbGluIE1lZCwgRGVwdCBJbnRlcm5h
bCBNZWQsIFRhaXBlaSAxMDc2NCwgVGFpd2FuJiN4RDtOYXRsIFRhaXdhbiBVbml2LCBDb2xsIE1l
ZCAmYW1wOyBIb3NwLCBIZXBhdGl0aXMgUmVzIEN0ciwgVGFpcGVpIDEwNzY0LCBUYWl3YW4mI3hE
O0F1Y2tsYW5kIENpdHkgSG9zcCwgTmV3IFplYWxhbmQgTGl2ZXIgVHJhbnNwbGFudCBVbml0LCBB
dWNrbGFuZCwgTmV3IFplYWxhbmQmI3hEO1dITyBSZWcgUmVmZXJlbmNlIExhYiBIZXBhdGl0aXMg
QiwgVmljdG9yaWFuIEluZmVjdCBEaXMgUmVmZXJlbmNlIExhYiwgUmVzICZhbXA7IE1vbCBEZXYs
IE1lbGJvdXJuZSwgVmljLCBBdXN0cmFsaWEmI3hEO05hdGwgVW5pdiBIbHRoIFN5c3QsIFlvbmcg
TG9vIExpbiBTY2ggTWVkLCBEZXB0IEdhc3Ryb2VudGVyb2wgJmFtcDsgSGVwYXRvbCwgU2luZ2Fw
b3JlLCBTaW5nYXBvcmUmI3hEO1lvbnNlaSBVbml2LCBDb2xsIE1lZCwgRGVwdCBJbnRlcm5hbCBN
ZWQsIExpdmVyIENpcnJob3NpcyBDbGluIFJlcyBDdHIsIFNlb3VsLCBTb3V0aCBLb3JlYSYjeEQ7
Qm9tYmF5IEhvc3AgJmFtcDsgTWVkIFJlcyBDdHIsIEJvbWJheSwgTWFoYXJhc2h0cmEsIEluZGlh
JiN4RDtNZWQgUmVzIEN0ciwgQm9tYmF5LCBNYWhhcmFzaHRyYSwgSW5kaWEmI3hEO1VuaXYgUXVl
ZW5zbGFuZCwgUm95YWwgQnJpc2JhbmUgSG9zcCwgQnJpc2JhbmUsIFFsZCwgQXVzdHJhbGlhJiN4
RDtBZ2EgS2hhbiBVbml2LCBEZXB0IE1lZCwgS2FyYWNoaSwgUGFraXN0YW4mI3hEO1VuaXYgTWFs
YXlhLCBNZWQgQ3RyLCBLdWFsYSBMdW1wdXIsIE1hbGF5c2lhJiN4RDtTbyBNZWQgVW5pdiwgTmFu
ZmFuZyBIb3NwLCBIZXBhdG9sIFVuaXQsIEd1YW5nemhvdSwgR3Vhbmdkb25nLCBQZW9wbGVzIFIg
Q2hpbmEmI3hEO0thb2hzaXVuZyBNZWQgVW5pdiwgS2FvaHNpdW5nIE1lZCBVbml2IEhvc3AsIERl
cHQgSW50ZXJuYWwgTWVkLCBIZXBhdG9iaWxpYXJ5IERpdiwgS2FvaHNpdW5nLCBUYWl3YW4mI3hE
O1VuaXYgSW5kb25lc2lhLCBEZXB0IE1lZCwgSmFrYXJ0YSwgSW5kb25lc2lhJiN4RDtVbml2IFNh
bnRvIFRvbWFzLCBNYW5pbGEsIFBoaWxpcHBpbmVzJiN4RDtVbml2IFVsc2FuLCBDb2xsIE1lZCwg
QXNhbiBNZWQgQ3RyLCBTZW91bCwgU291dGggS29yZWEmI3hEO1VuaXYgVG9reW8sIENlbnQgSG9z
cCwgWWFtYW5hc2hpIEtlbiBIb3NwIE9yZywgVG9reW8sIEphcGFuJiN4RDtVbml2IFRva3lvLCBL
aXRhIEhvc3AsIFRva3lvLCBKYXBhbjwvYXV0aC1hZGRyZXNzPjx0aXRsZXM+PHRpdGxlPkFzaWFu
LVBhY2lmaWMgY29uc2Vuc3VzIHN0YXRlbWVudCBvbiB0aGUgbWFuYWdlbWVudCBvZiBjaHJvbmlj
IGhlcGF0aXRpcyBCOiBhIDIwMTIgdXBkYXRlPC90aXRsZT48c2Vjb25kYXJ5LXRpdGxlPkhlcGF0
b2xvZ3kgSW50ZXJuYXRpb25hbDwvc2Vjb25kYXJ5LXRpdGxlPjxhbHQtdGl0bGU+SGVwYXRvbCBJ
bnQ8L2FsdC10aXRsZT48L3RpdGxlcz48YWx0LXBlcmlvZGljYWw+PGZ1bGwtdGl0bGU+SGVwYXRv
bCBJbnQ8L2Z1bGwtdGl0bGU+PC9hbHQtcGVyaW9kaWNhbD48cGFnZXM+NTMxLTU2MTwvcGFnZXM+
PHZvbHVtZT42PC92b2x1bWU+PG51bWJlcj4zPC9udW1iZXI+PGtleXdvcmRzPjxrZXl3b3JkPmNo
cm9uaWMgaGVwYXRpdGlzIGI8L2tleXdvcmQ+PGtleXdvcmQ+bGl2ZXIgY2lycmhvc2lzPC9rZXl3
b3JkPjxrZXl3b3JkPmhlcGF0b2NlbGx1bGFyIGNhcmNpbm9tYTwva2V5d29yZD48a2V5d29yZD5o
ZXBhdGl0aXMgYiB2aXJ1cyAoaGJ2KTwva2V5d29yZD48a2V5d29yZD5pbnRlcmZlcm9uLWFscGhh
PC9rZXl3b3JkPjxrZXl3b3JkPnBlZ3lsYXRlZCBpbnRlcmZlcm9uPC9rZXl3b3JkPjxrZXl3b3Jk
PmxhbWl2dWRpbmU8L2tleXdvcmQ+PGtleXdvcmQ+YWRlZm92aXI8L2tleXdvcmQ+PGtleXdvcmQ+
ZW50ZWNhdmlyPC9rZXl3b3JkPjxrZXl3b3JkPnRlbGJpdnVkaW5lPC9rZXl3b3JkPjxrZXl3b3Jk
PnRlbm9mb3Zpcjwva2V5d29yZD48a2V5d29yZD5wb3NpdGl2ZSBjaHJvbmljIGhlcGF0aXRpczwv
a2V5d29yZD48a2V5d29yZD5lLWFudGlnZW4gc2Vyb2NvbnZlcnNpb248L2tleXdvcmQ+PGtleXdv
cmQ+dGVub2ZvdmlyIGRpc29wcm94aWwgZnVtYXJhdGU8L2tleXdvcmQ+PGtleXdvcmQ+c3BvbnRh
bmVvdXMgaGJlYWcgc2Vyb2NvbnZlcnNpb248L2tleXdvcmQ+PGtleXdvcmQ+cmFuZG9taXplZCBj
bGluaWNhbC10cmlhbDwva2V5d29yZD48a2V5d29yZD5wbGFjZWJvLWNvbnRyb2xsZWQgdHJpYWw8
L2tleXdvcmQ+PGtleXdvcmQ+cGVyc2lzdGVudGx5IG5vcm1hbCBhbHQ8L2tleXdvcmQ+PGtleXdv
cmQ+YWR2YW5jZWQgbGl2ZXItZGlzZWFzZTwva2V5d29yZD48a2V5d29yZD5jaHJvbmljIGhidiBp
bmZlY3Rpb248L2tleXdvcmQ+PGtleXdvcmQ+bG9uZy10ZXJtIGVmZmljYWN5PC9rZXl3b3JkPjwv
a2V5d29yZHM+PGRhdGVzPjx5ZWFyPjIwMTI8L3llYXI+PHB1Yi1kYXRlcz48ZGF0ZT5KdW48L2Rh
dGU+PC9wdWItZGF0ZXM+PC9kYXRlcz48aXNibj4xOTM2LTA1MzM8L2lzYm4+PGFjY2Vzc2lvbi1u
dW0+V09TOjAwMDMwNDYxMTIwMDAwMTwvYWNjZXNzaW9uLW51bT48dXJscz48cmVsYXRlZC11cmxz
Pjx1cmw+Jmx0O0dvIHRvIElTSSZndDs6Ly9XT1M6MDAwMzA0NjExMjAwMDAxPC91cmw+PC9yZWxh
dGVkLXVybHM+PC91cmxzPjxlbGVjdHJvbmljLXJlc291cmNlLW51bT5ET0kgMTAuMTAwNy9zMTIw
NzItMDEyLTkzNjUtNDwvZWxlY3Ryb25pYy1yZXNvdXJjZS1udW0+PGxhbmd1YWdlPkVuZ2xpc2g8
L2xhbmd1YWdlPjwvcmVjb3JkPjwvQ2l0ZT48L0VuZE5vdGU+AG==
</w:fldData>
          </w:fldChar>
        </w:r>
        <w:r w:rsidRPr="00016184">
          <w:rPr>
            <w:rFonts w:ascii="Times New Roman" w:cs="Times New Roman"/>
            <w:color w:val="auto"/>
            <w:sz w:val="28"/>
            <w:szCs w:val="28"/>
          </w:rPr>
          <w:instrText xml:space="preserve"> ADDIN EN.CITE.DATA </w:instrText>
        </w:r>
        <w:r w:rsidRPr="00016184">
          <w:rPr>
            <w:rFonts w:ascii="Times New Roman" w:cs="Times New Roman"/>
            <w:color w:val="auto"/>
            <w:sz w:val="28"/>
            <w:szCs w:val="28"/>
          </w:rPr>
        </w:r>
        <w:r w:rsidRPr="00016184">
          <w:rPr>
            <w:rFonts w:ascii="Times New Roman" w:cs="Times New Roman"/>
            <w:color w:val="auto"/>
            <w:sz w:val="28"/>
            <w:szCs w:val="28"/>
          </w:rPr>
          <w:fldChar w:fldCharType="end"/>
        </w:r>
        <w:r w:rsidRPr="00016184">
          <w:rPr>
            <w:rFonts w:ascii="Times New Roman" w:cs="Times New Roman"/>
            <w:color w:val="auto"/>
            <w:sz w:val="28"/>
            <w:szCs w:val="28"/>
          </w:rPr>
          <w:fldChar w:fldCharType="separate"/>
        </w:r>
        <w:r w:rsidRPr="00016184">
          <w:rPr>
            <w:rFonts w:ascii="Times New Roman" w:cs="Times New Roman"/>
            <w:noProof/>
            <w:color w:val="auto"/>
            <w:sz w:val="28"/>
            <w:szCs w:val="28"/>
            <w:vertAlign w:val="superscript"/>
          </w:rPr>
          <w:t>27</w:t>
        </w:r>
        <w:r w:rsidRPr="00016184">
          <w:rPr>
            <w:rFonts w:ascii="Times New Roman" w:cs="Times New Roman"/>
            <w:color w:val="auto"/>
            <w:sz w:val="28"/>
            <w:szCs w:val="28"/>
          </w:rPr>
          <w:fldChar w:fldCharType="end"/>
        </w:r>
      </w:hyperlink>
      <w:r w:rsidRPr="00016184">
        <w:rPr>
          <w:rFonts w:ascii="Times New Roman" w:cs="Times New Roman"/>
          <w:color w:val="auto"/>
          <w:sz w:val="28"/>
          <w:szCs w:val="28"/>
        </w:rPr>
        <w:t>而歐洲肝病醫學會對於</w:t>
      </w:r>
      <w:r w:rsidRPr="00016184">
        <w:rPr>
          <w:rFonts w:ascii="Times New Roman" w:cs="Times New Roman"/>
          <w:color w:val="auto"/>
          <w:sz w:val="28"/>
          <w:szCs w:val="28"/>
        </w:rPr>
        <w:t>e</w:t>
      </w:r>
      <w:r w:rsidRPr="00016184">
        <w:rPr>
          <w:rFonts w:ascii="Times New Roman" w:cs="Times New Roman"/>
          <w:color w:val="auto"/>
          <w:sz w:val="28"/>
          <w:szCs w:val="28"/>
        </w:rPr>
        <w:t>抗原陽性患者的治療期間有相同的建議，對於</w:t>
      </w:r>
      <w:r w:rsidRPr="00016184">
        <w:rPr>
          <w:rFonts w:ascii="Times New Roman" w:cs="Times New Roman"/>
          <w:color w:val="auto"/>
          <w:sz w:val="28"/>
          <w:szCs w:val="28"/>
        </w:rPr>
        <w:t>e</w:t>
      </w:r>
      <w:r w:rsidRPr="00016184">
        <w:rPr>
          <w:rFonts w:ascii="Times New Roman" w:cs="Times New Roman"/>
          <w:color w:val="auto"/>
          <w:sz w:val="28"/>
          <w:szCs w:val="28"/>
        </w:rPr>
        <w:t>抗原陰性的患者，則是建議要治療到表面抗原血清轉換後，產生了保護性的表面抗體時才建議停藥。</w:t>
      </w:r>
      <w:hyperlink w:anchor="_ENREF_28" w:tooltip="European Association For The Study Of The, 2012 #1198" w:history="1">
        <w:r w:rsidRPr="00016184">
          <w:rPr>
            <w:rFonts w:ascii="Times New Roman" w:cs="Times New Roman"/>
            <w:color w:val="auto"/>
            <w:sz w:val="28"/>
            <w:szCs w:val="28"/>
          </w:rPr>
          <w:fldChar w:fldCharType="begin"/>
        </w:r>
        <w:r w:rsidRPr="00016184">
          <w:rPr>
            <w:rFonts w:ascii="Times New Roman" w:cs="Times New Roman"/>
            <w:color w:val="auto"/>
            <w:sz w:val="28"/>
            <w:szCs w:val="28"/>
          </w:rPr>
          <w:instrText xml:space="preserve"> ADDIN EN.CITE &lt;EndNote&gt;&lt;Cite&gt;&lt;Author&gt;European Association For The Study Of The&lt;/Author&gt;&lt;Year&gt;2012&lt;/Year&gt;&lt;RecNum&gt;1198&lt;/RecNum&gt;&lt;DisplayText&gt;&lt;style face="superscript"&gt;28&lt;/style&gt;&lt;/DisplayText&gt;&lt;record&gt;&lt;rec-number&gt;1198&lt;/rec-number&gt;&lt;foreign-keys&gt;&lt;key app="EN" db-id="frdf95stcvfpa9eatrp590dvtrzz02wdessp"&gt;1198&lt;/key&gt;&lt;/foreign-keys&gt;&lt;ref-type name="Journal Article"&gt;17&lt;/ref-type&gt;&lt;contributors&gt;&lt;authors&gt;&lt;author&gt;European Association For The Study Of The, Liver&lt;/author&gt;&lt;/authors&gt;&lt;/contributors&gt;&lt;titles&gt;&lt;title&gt;EASL Clinical Practice Guidelines: Management of chronic hepatitis B virus infection&lt;/title&gt;&lt;secondary-title&gt;J Hepatol&lt;/secondary-title&gt;&lt;/titles&gt;&lt;periodical&gt;&lt;full-title&gt;J Hepatol&lt;/full-title&gt;&lt;/periodical&gt;&lt;pages&gt;167-85&lt;/pages&gt;&lt;volume&gt;57&lt;/volume&gt;&lt;number&gt;1&lt;/number&gt;&lt;edition&gt;2012/03/23&lt;/edition&gt;&lt;dates&gt;&lt;year&gt;2012&lt;/year&gt;&lt;pub-dates&gt;&lt;date&gt;Jul&lt;/date&gt;&lt;/pub-dates&gt;&lt;/dates&gt;&lt;isbn&gt;0168-8278 (Print)&amp;#xD;0168-8278 (Linking)&lt;/isbn&gt;&lt;accession-num&gt;22436845&lt;/accession-num&gt;&lt;urls&gt;&lt;related-urls&gt;&lt;url&gt;http://www.ncbi.nlm.nih.gov/pubmed/22436845&lt;/url&gt;&lt;/related-urls&gt;&lt;/urls&gt;&lt;electronic-resource-num&gt;S0168-8278(12)00167-5 [pii]&amp;#xD;10.1016/j.jhep.2012.02.010&lt;/electronic-resource-num&gt;&lt;language&gt;eng&lt;/language&gt;&lt;/record&gt;&lt;/Cite&gt;&lt;/EndNote&gt;</w:instrText>
        </w:r>
        <w:r w:rsidRPr="00016184">
          <w:rPr>
            <w:rFonts w:ascii="Times New Roman" w:cs="Times New Roman"/>
            <w:color w:val="auto"/>
            <w:sz w:val="28"/>
            <w:szCs w:val="28"/>
          </w:rPr>
          <w:fldChar w:fldCharType="separate"/>
        </w:r>
        <w:r w:rsidRPr="00016184">
          <w:rPr>
            <w:rFonts w:ascii="Times New Roman" w:cs="Times New Roman"/>
            <w:noProof/>
            <w:color w:val="auto"/>
            <w:sz w:val="28"/>
            <w:szCs w:val="28"/>
            <w:vertAlign w:val="superscript"/>
          </w:rPr>
          <w:t>28</w:t>
        </w:r>
        <w:r w:rsidRPr="00016184">
          <w:rPr>
            <w:rFonts w:ascii="Times New Roman" w:cs="Times New Roman"/>
            <w:color w:val="auto"/>
            <w:sz w:val="28"/>
            <w:szCs w:val="28"/>
          </w:rPr>
          <w:fldChar w:fldCharType="end"/>
        </w:r>
      </w:hyperlink>
      <w:r w:rsidRPr="00016184">
        <w:rPr>
          <w:rFonts w:ascii="Times New Roman" w:cs="Times New Roman"/>
          <w:color w:val="auto"/>
          <w:sz w:val="28"/>
          <w:szCs w:val="28"/>
        </w:rPr>
        <w:t>由於醫療資源有限，我們健保給付採取定時給付的方式，對於非肝硬化患者目前一律給予</w:t>
      </w:r>
      <w:r w:rsidRPr="00016184">
        <w:rPr>
          <w:rFonts w:ascii="Times New Roman" w:cs="Times New Roman"/>
          <w:color w:val="auto"/>
          <w:sz w:val="28"/>
          <w:szCs w:val="28"/>
        </w:rPr>
        <w:t>36</w:t>
      </w:r>
      <w:r w:rsidRPr="00016184">
        <w:rPr>
          <w:rFonts w:ascii="Times New Roman" w:cs="Times New Roman"/>
          <w:color w:val="auto"/>
          <w:sz w:val="28"/>
          <w:szCs w:val="28"/>
        </w:rPr>
        <w:t>個月的給付。當給付結束後，若尚未達到亞太肝病醫學會或是歐洲肝</w:t>
      </w:r>
      <w:r w:rsidRPr="00016184">
        <w:rPr>
          <w:rFonts w:ascii="Times New Roman" w:cs="Times New Roman"/>
          <w:color w:val="auto"/>
          <w:sz w:val="28"/>
          <w:szCs w:val="28"/>
        </w:rPr>
        <w:lastRenderedPageBreak/>
        <w:t>病醫學會治療準則建議治療終點的患者，臨床醫師可以建議患者改為自費繼續治療，達到建議的治療目標才停藥。只可惜許多</w:t>
      </w:r>
      <w:r w:rsidRPr="00016184">
        <w:rPr>
          <w:rFonts w:ascii="Times New Roman" w:cs="Times New Roman"/>
          <w:color w:val="auto"/>
          <w:sz w:val="28"/>
          <w:szCs w:val="28"/>
        </w:rPr>
        <w:t>B</w:t>
      </w:r>
      <w:r w:rsidRPr="00016184">
        <w:rPr>
          <w:rFonts w:ascii="Times New Roman" w:cs="Times New Roman"/>
          <w:color w:val="auto"/>
          <w:sz w:val="28"/>
          <w:szCs w:val="28"/>
        </w:rPr>
        <w:t>型肝炎患者經濟能力不佳，無法支付每</w:t>
      </w:r>
      <w:proofErr w:type="gramStart"/>
      <w:r w:rsidRPr="00016184">
        <w:rPr>
          <w:rFonts w:ascii="Times New Roman" w:cs="Times New Roman"/>
          <w:color w:val="auto"/>
          <w:sz w:val="28"/>
          <w:szCs w:val="28"/>
        </w:rPr>
        <w:t>個</w:t>
      </w:r>
      <w:proofErr w:type="gramEnd"/>
      <w:r w:rsidRPr="00016184">
        <w:rPr>
          <w:rFonts w:ascii="Times New Roman" w:cs="Times New Roman"/>
          <w:color w:val="auto"/>
          <w:sz w:val="28"/>
          <w:szCs w:val="28"/>
        </w:rPr>
        <w:t>月三至六千元的藥物費用，而中斷治療，因此可能導致病毒復發，產生抗藥性，增加治療複雜度。</w:t>
      </w:r>
    </w:p>
    <w:p w:rsidR="00DE54CE" w:rsidRPr="00016184" w:rsidRDefault="00DE54CE" w:rsidP="00DE54CE">
      <w:pPr>
        <w:pStyle w:val="Default"/>
        <w:spacing w:line="360" w:lineRule="auto"/>
        <w:ind w:rightChars="20" w:right="48" w:firstLine="480"/>
        <w:jc w:val="both"/>
        <w:rPr>
          <w:rFonts w:ascii="Times New Roman" w:cs="Times New Roman"/>
          <w:color w:val="auto"/>
          <w:sz w:val="28"/>
          <w:szCs w:val="28"/>
        </w:rPr>
      </w:pPr>
      <w:r w:rsidRPr="00016184">
        <w:rPr>
          <w:rFonts w:ascii="Times New Roman" w:cs="Times New Roman"/>
          <w:color w:val="auto"/>
          <w:sz w:val="28"/>
          <w:szCs w:val="28"/>
        </w:rPr>
        <w:t>對於口服抗病毒藥物停藥後的研究，目前仍然不多。最近一個觀察</w:t>
      </w:r>
      <w:r w:rsidRPr="00016184">
        <w:rPr>
          <w:rFonts w:ascii="Times New Roman" w:cs="Times New Roman"/>
          <w:color w:val="auto"/>
          <w:sz w:val="28"/>
          <w:szCs w:val="28"/>
        </w:rPr>
        <w:t>88</w:t>
      </w:r>
      <w:r w:rsidRPr="00016184">
        <w:rPr>
          <w:rFonts w:ascii="Times New Roman" w:cs="Times New Roman"/>
          <w:color w:val="auto"/>
          <w:sz w:val="28"/>
          <w:szCs w:val="28"/>
        </w:rPr>
        <w:t>位</w:t>
      </w:r>
      <w:r w:rsidRPr="00016184">
        <w:rPr>
          <w:rFonts w:ascii="Times New Roman" w:cs="Times New Roman"/>
          <w:color w:val="auto"/>
          <w:sz w:val="28"/>
          <w:szCs w:val="28"/>
        </w:rPr>
        <w:t>e</w:t>
      </w:r>
      <w:r w:rsidRPr="00016184">
        <w:rPr>
          <w:rFonts w:ascii="Times New Roman" w:cs="Times New Roman"/>
          <w:color w:val="auto"/>
          <w:sz w:val="28"/>
          <w:szCs w:val="28"/>
        </w:rPr>
        <w:t>抗原陽性患者接接受口服抗病毒藥物（包括</w:t>
      </w:r>
      <w:proofErr w:type="gramStart"/>
      <w:r w:rsidRPr="00016184">
        <w:rPr>
          <w:rFonts w:ascii="Times New Roman" w:cs="Times New Roman"/>
          <w:color w:val="auto"/>
          <w:sz w:val="28"/>
          <w:szCs w:val="28"/>
        </w:rPr>
        <w:t>干</w:t>
      </w:r>
      <w:proofErr w:type="gramEnd"/>
      <w:r w:rsidRPr="00016184">
        <w:rPr>
          <w:rFonts w:ascii="Times New Roman" w:cs="Times New Roman"/>
          <w:color w:val="auto"/>
          <w:sz w:val="28"/>
          <w:szCs w:val="28"/>
        </w:rPr>
        <w:t>安能、</w:t>
      </w:r>
      <w:proofErr w:type="gramStart"/>
      <w:r w:rsidRPr="00016184">
        <w:rPr>
          <w:rFonts w:ascii="Times New Roman" w:cs="Times New Roman"/>
          <w:color w:val="auto"/>
          <w:sz w:val="28"/>
          <w:szCs w:val="28"/>
        </w:rPr>
        <w:t>干</w:t>
      </w:r>
      <w:proofErr w:type="gramEnd"/>
      <w:r w:rsidRPr="00016184">
        <w:rPr>
          <w:rFonts w:ascii="Times New Roman" w:cs="Times New Roman"/>
          <w:color w:val="auto"/>
          <w:sz w:val="28"/>
          <w:szCs w:val="28"/>
        </w:rPr>
        <w:t>適能、貝樂克、惠立妥及合併治療）達到</w:t>
      </w:r>
      <w:r w:rsidRPr="00016184">
        <w:rPr>
          <w:rFonts w:ascii="Times New Roman" w:cs="Times New Roman"/>
          <w:color w:val="auto"/>
          <w:sz w:val="28"/>
          <w:szCs w:val="28"/>
        </w:rPr>
        <w:t>e</w:t>
      </w:r>
      <w:r w:rsidRPr="00016184">
        <w:rPr>
          <w:rFonts w:ascii="Times New Roman" w:cs="Times New Roman"/>
          <w:color w:val="auto"/>
          <w:sz w:val="28"/>
          <w:szCs w:val="28"/>
        </w:rPr>
        <w:t>抗原血清轉換的患者，發現即使在</w:t>
      </w:r>
      <w:r w:rsidRPr="00016184">
        <w:rPr>
          <w:rFonts w:ascii="Times New Roman" w:cs="Times New Roman"/>
          <w:color w:val="auto"/>
          <w:sz w:val="28"/>
          <w:szCs w:val="28"/>
        </w:rPr>
        <w:t>e</w:t>
      </w:r>
      <w:r w:rsidRPr="00016184">
        <w:rPr>
          <w:rFonts w:ascii="Times New Roman" w:cs="Times New Roman"/>
          <w:color w:val="auto"/>
          <w:sz w:val="28"/>
          <w:szCs w:val="28"/>
        </w:rPr>
        <w:t>抗原血清轉換後再接受平均</w:t>
      </w:r>
      <w:r w:rsidRPr="00016184">
        <w:rPr>
          <w:rFonts w:ascii="Times New Roman" w:cs="Times New Roman"/>
          <w:color w:val="auto"/>
          <w:sz w:val="28"/>
          <w:szCs w:val="28"/>
        </w:rPr>
        <w:t>1</w:t>
      </w:r>
      <w:r w:rsidRPr="00016184">
        <w:rPr>
          <w:rFonts w:ascii="Times New Roman" w:cs="Times New Roman"/>
          <w:color w:val="auto"/>
          <w:sz w:val="28"/>
          <w:szCs w:val="28"/>
        </w:rPr>
        <w:t>年的鞏固療法，在後來的追蹤時間，仍有</w:t>
      </w:r>
      <w:r w:rsidRPr="00016184">
        <w:rPr>
          <w:rFonts w:ascii="Times New Roman" w:cs="Times New Roman"/>
          <w:color w:val="auto"/>
          <w:sz w:val="28"/>
          <w:szCs w:val="28"/>
        </w:rPr>
        <w:t>90%</w:t>
      </w:r>
      <w:r w:rsidRPr="00016184">
        <w:rPr>
          <w:rFonts w:ascii="Times New Roman" w:cs="Times New Roman"/>
          <w:color w:val="auto"/>
          <w:sz w:val="28"/>
          <w:szCs w:val="28"/>
        </w:rPr>
        <w:t>的患者經歷病毒復發的情形，其中</w:t>
      </w:r>
      <w:r w:rsidRPr="00016184">
        <w:rPr>
          <w:rFonts w:ascii="Times New Roman" w:cs="Times New Roman"/>
          <w:color w:val="auto"/>
          <w:sz w:val="28"/>
          <w:szCs w:val="28"/>
        </w:rPr>
        <w:t>38%</w:t>
      </w:r>
      <w:r w:rsidRPr="00016184">
        <w:rPr>
          <w:rFonts w:ascii="Times New Roman" w:cs="Times New Roman"/>
          <w:color w:val="auto"/>
          <w:sz w:val="28"/>
          <w:szCs w:val="28"/>
        </w:rPr>
        <w:t>的患者肝功能轉為異常。因此，</w:t>
      </w:r>
      <w:r w:rsidRPr="00016184">
        <w:rPr>
          <w:rFonts w:ascii="Times New Roman" w:cs="Times New Roman"/>
          <w:color w:val="auto"/>
          <w:sz w:val="28"/>
          <w:szCs w:val="28"/>
        </w:rPr>
        <w:t>E</w:t>
      </w:r>
      <w:r w:rsidRPr="00016184">
        <w:rPr>
          <w:rFonts w:ascii="Times New Roman" w:cs="Times New Roman"/>
          <w:color w:val="auto"/>
          <w:sz w:val="28"/>
          <w:szCs w:val="28"/>
        </w:rPr>
        <w:t>抗原血清轉換似乎不是個非常持久的治療終點，停藥後仍然要仔細監測病毒或是肝炎復發的情形。</w:t>
      </w:r>
      <w:hyperlink w:anchor="_ENREF_29" w:tooltip="Chaung, 2012 #963" w:history="1">
        <w:r w:rsidRPr="00016184">
          <w:rPr>
            <w:rFonts w:ascii="Times New Roman" w:cs="Times New Roman"/>
            <w:color w:val="auto"/>
            <w:sz w:val="28"/>
            <w:szCs w:val="28"/>
          </w:rPr>
          <w:fldChar w:fldCharType="begin">
            <w:fldData xml:space="preserve">PEVuZE5vdGU+PENpdGU+PEF1dGhvcj5DaGF1bmc8L0F1dGhvcj48WWVhcj4yMDEyPC9ZZWFyPjxS
ZWNOdW0+OTYzPC9SZWNOdW0+PERpc3BsYXlUZXh0PjxzdHlsZSBmYWNlPSJzdXBlcnNjcmlwdCI+
Mjk8L3N0eWxlPjwvRGlzcGxheVRleHQ+PHJlY29yZD48cmVjLW51bWJlcj45NjM8L3JlYy1udW1i
ZXI+PGZvcmVpZ24ta2V5cz48a2V5IGFwcD0iRU4iIGRiLWlkPSI5ZHRmeHB4OTZ4cjVkOGUyYXNj
NTlwdnd4NTV3cGE5YXp6ZWEiPjk2Mzwva2V5PjwvZm9yZWlnbi1rZXlzPjxyZWYtdHlwZSBuYW1l
PSJKb3VybmFsIEFydGljbGUiPjE3PC9yZWYtdHlwZT48Y29udHJpYnV0b3JzPjxhdXRob3JzPjxh
dXRob3I+Q2hhdW5nLCBLLiBULjwvYXV0aG9yPjxhdXRob3I+SGEsIE4uIEIuPC9hdXRob3I+PGF1
dGhvcj5UcmluaCwgSC4gTi48L2F1dGhvcj48YXV0aG9yPkdhcmNpYSwgUi4gVC48L2F1dGhvcj48
YXV0aG9yPk5ndXllbiwgSC4gQS48L2F1dGhvcj48YXV0aG9yPk5ndXllbiwgSy4gSy48L2F1dGhv
cj48YXV0aG9yPkdhcmNpYSwgRy48L2F1dGhvcj48YXV0aG9yPkFobWVkLCBBLjwvYXV0aG9yPjxh
dXRob3I+S2VlZmZlLCBFLiBCLjwvYXV0aG9yPjxhdXRob3I+Tmd1eWVuLCBNLiBILjwvYXV0aG9y
PjwvYXV0aG9ycz48L2NvbnRyaWJ1dG9ycz48YXV0aC1hZGRyZXNzPlBhY2lmaWMgSGVhbHRoIEZv
dW5kYXRpb24sIFNhbiBKb3NlLCBDQSwgVVNBLjwvYXV0aC1hZGRyZXNzPjx0aXRsZXM+PHRpdGxl
PkhpZ2ggZnJlcXVlbmN5IG9mIHJlY3VycmVudCB2aXJlbWlhIGFmdGVyIGhlcGF0aXRpcyBCIGUg
YW50aWdlbiBzZXJvY29udmVyc2lvbiBhbmQgY29uc29saWRhdGlvbiB0aGVyYXB5PC90aXRsZT48
c2Vjb25kYXJ5LXRpdGxlPkogQ2xpbiBHYXN0cm9lbnRlcm9sPC9zZWNvbmRhcnktdGl0bGU+PGFs
dC10aXRsZT5Kb3VybmFsIG9mIGNsaW5pY2FsIGdhc3Ryb2VudGVyb2xvZ3k8L2FsdC10aXRsZT48
L3RpdGxlcz48cGVyaW9kaWNhbD48ZnVsbC10aXRsZT5KIENsaW4gR2FzdHJvZW50ZXJvbDwvZnVs
bC10aXRsZT48YWJici0xPkpvdXJuYWwgb2YgY2xpbmljYWwgZ2FzdHJvZW50ZXJvbG9neTwvYWJi
ci0xPjwvcGVyaW9kaWNhbD48YWx0LXBlcmlvZGljYWw+PGZ1bGwtdGl0bGU+SiBDbGluIEdhc3Ry
b2VudGVyb2w8L2Z1bGwtdGl0bGU+PGFiYnItMT5Kb3VybmFsIG9mIGNsaW5pY2FsIGdhc3Ryb2Vu
dGVyb2xvZ3k8L2FiYnItMT48L2FsdC1wZXJpb2RpY2FsPjxwYWdlcz44NjUtNzA8L3BhZ2VzPjx2
b2x1bWU+NDY8L3ZvbHVtZT48bnVtYmVyPjEwPC9udW1iZXI+PGVkaXRpb24+MjAxMi8wOS8wNDwv
ZWRpdGlvbj48a2V5d29yZHM+PGtleXdvcmQ+QWR1bHQ8L2tleXdvcmQ+PGtleXdvcmQ+QWxhbmlu
ZSBUcmFuc2FtaW5hc2UvYmxvb2Q8L2tleXdvcmQ+PGtleXdvcmQ+QW50aWJvZGllcywgVmlyYWwv
KmJsb29kPC9rZXl3b3JkPjxrZXl3b3JkPkFudGl2aXJhbCBBZ2VudHMvKnRoZXJhcGV1dGljIHVz
ZTwva2V5d29yZD48a2V5d29yZD5Db25zb2xpZGF0aW9uIENoZW1vdGhlcmFweTwva2V5d29yZD48
a2V5d29yZD5ETkEsIFZpcmFsL2Jsb29kPC9rZXl3b3JkPjxrZXl3b3JkPkZlbWFsZTwva2V5d29y
ZD48a2V5d29yZD5IZXBhdGl0aXMgQi9ibG9vZC8qZHJ1ZyB0aGVyYXB5LyppbW11bm9sb2d5PC9r
ZXl3b3JkPjxrZXl3b3JkPkhlcGF0aXRpcyBCIGUgQW50aWdlbnMvKmltbXVub2xvZ3k8L2tleXdv
cmQ+PGtleXdvcmQ+SGVwYXRpdGlzIEIgdmlydXMvZ2VuZXRpY3MvaW1tdW5vbG9neTwva2V5d29y
ZD48a2V5d29yZD5IdW1hbnM8L2tleXdvcmQ+PGtleXdvcmQ+TWFsZTwva2V5d29yZD48a2V5d29y
ZD5NaWRkbGUgQWdlZDwva2V5d29yZD48a2V5d29yZD5SZWN1cnJlbmNlPC9rZXl3b3JkPjxrZXl3
b3JkPlJldHJvc3BlY3RpdmUgU3R1ZGllczwva2V5d29yZD48a2V5d29yZD5WaXJlbWlhLypibG9v
ZDwva2V5d29yZD48L2tleXdvcmRzPjxkYXRlcz48eWVhcj4yMDEyPC95ZWFyPjxwdWItZGF0ZXM+
PGRhdGU+Tm92LURlYzwvZGF0ZT48L3B1Yi1kYXRlcz48L2RhdGVzPjxpc2JuPjE1MzktMjAzMSAo
RWxlY3Ryb25pYykmI3hEOzAxOTItMDc5MCAoTGlua2luZyk8L2lzYm4+PGFjY2Vzc2lvbi1udW0+
MjI5NDE0Mjk8L2FjY2Vzc2lvbi1udW0+PHVybHM+PHJlbGF0ZWQtdXJscz48dXJsPmh0dHA6Ly93
d3cubmNiaS5ubG0ubmloLmdvdi9wdWJtZWQvMjI5NDE0Mjk8L3VybD48L3JlbGF0ZWQtdXJscz48
L3VybHM+PGVsZWN0cm9uaWMtcmVzb3VyY2UtbnVtPjEwLjEwOTcvTUNHLjBiMDEzZTMxODI1Y2Vl
ZDk8L2VsZWN0cm9uaWMtcmVzb3VyY2UtbnVtPjxsYW5ndWFnZT5lbmc8L2xhbmd1YWdlPjwvcmVj
b3JkPjwvQ2l0ZT48L0VuZE5vdGU+
</w:fldData>
          </w:fldChar>
        </w:r>
        <w:r w:rsidRPr="00016184">
          <w:rPr>
            <w:rFonts w:ascii="Times New Roman" w:cs="Times New Roman"/>
            <w:color w:val="auto"/>
            <w:sz w:val="28"/>
            <w:szCs w:val="28"/>
          </w:rPr>
          <w:instrText xml:space="preserve"> ADDIN EN.CITE </w:instrText>
        </w:r>
        <w:r w:rsidRPr="00016184">
          <w:rPr>
            <w:rFonts w:ascii="Times New Roman" w:cs="Times New Roman"/>
            <w:color w:val="auto"/>
            <w:sz w:val="28"/>
            <w:szCs w:val="28"/>
          </w:rPr>
          <w:fldChar w:fldCharType="begin">
            <w:fldData xml:space="preserve">PEVuZE5vdGU+PENpdGU+PEF1dGhvcj5DaGF1bmc8L0F1dGhvcj48WWVhcj4yMDEyPC9ZZWFyPjxS
ZWNOdW0+OTYzPC9SZWNOdW0+PERpc3BsYXlUZXh0PjxzdHlsZSBmYWNlPSJzdXBlcnNjcmlwdCI+
Mjk8L3N0eWxlPjwvRGlzcGxheVRleHQ+PHJlY29yZD48cmVjLW51bWJlcj45NjM8L3JlYy1udW1i
ZXI+PGZvcmVpZ24ta2V5cz48a2V5IGFwcD0iRU4iIGRiLWlkPSI5ZHRmeHB4OTZ4cjVkOGUyYXNj
NTlwdnd4NTV3cGE5YXp6ZWEiPjk2Mzwva2V5PjwvZm9yZWlnbi1rZXlzPjxyZWYtdHlwZSBuYW1l
PSJKb3VybmFsIEFydGljbGUiPjE3PC9yZWYtdHlwZT48Y29udHJpYnV0b3JzPjxhdXRob3JzPjxh
dXRob3I+Q2hhdW5nLCBLLiBULjwvYXV0aG9yPjxhdXRob3I+SGEsIE4uIEIuPC9hdXRob3I+PGF1
dGhvcj5UcmluaCwgSC4gTi48L2F1dGhvcj48YXV0aG9yPkdhcmNpYSwgUi4gVC48L2F1dGhvcj48
YXV0aG9yPk5ndXllbiwgSC4gQS48L2F1dGhvcj48YXV0aG9yPk5ndXllbiwgSy4gSy48L2F1dGhv
cj48YXV0aG9yPkdhcmNpYSwgRy48L2F1dGhvcj48YXV0aG9yPkFobWVkLCBBLjwvYXV0aG9yPjxh
dXRob3I+S2VlZmZlLCBFLiBCLjwvYXV0aG9yPjxhdXRob3I+Tmd1eWVuLCBNLiBILjwvYXV0aG9y
PjwvYXV0aG9ycz48L2NvbnRyaWJ1dG9ycz48YXV0aC1hZGRyZXNzPlBhY2lmaWMgSGVhbHRoIEZv
dW5kYXRpb24sIFNhbiBKb3NlLCBDQSwgVVNBLjwvYXV0aC1hZGRyZXNzPjx0aXRsZXM+PHRpdGxl
PkhpZ2ggZnJlcXVlbmN5IG9mIHJlY3VycmVudCB2aXJlbWlhIGFmdGVyIGhlcGF0aXRpcyBCIGUg
YW50aWdlbiBzZXJvY29udmVyc2lvbiBhbmQgY29uc29saWRhdGlvbiB0aGVyYXB5PC90aXRsZT48
c2Vjb25kYXJ5LXRpdGxlPkogQ2xpbiBHYXN0cm9lbnRlcm9sPC9zZWNvbmRhcnktdGl0bGU+PGFs
dC10aXRsZT5Kb3VybmFsIG9mIGNsaW5pY2FsIGdhc3Ryb2VudGVyb2xvZ3k8L2FsdC10aXRsZT48
L3RpdGxlcz48cGVyaW9kaWNhbD48ZnVsbC10aXRsZT5KIENsaW4gR2FzdHJvZW50ZXJvbDwvZnVs
bC10aXRsZT48YWJici0xPkpvdXJuYWwgb2YgY2xpbmljYWwgZ2FzdHJvZW50ZXJvbG9neTwvYWJi
ci0xPjwvcGVyaW9kaWNhbD48YWx0LXBlcmlvZGljYWw+PGZ1bGwtdGl0bGU+SiBDbGluIEdhc3Ry
b2VudGVyb2w8L2Z1bGwtdGl0bGU+PGFiYnItMT5Kb3VybmFsIG9mIGNsaW5pY2FsIGdhc3Ryb2Vu
dGVyb2xvZ3k8L2FiYnItMT48L2FsdC1wZXJpb2RpY2FsPjxwYWdlcz44NjUtNzA8L3BhZ2VzPjx2
b2x1bWU+NDY8L3ZvbHVtZT48bnVtYmVyPjEwPC9udW1iZXI+PGVkaXRpb24+MjAxMi8wOS8wNDwv
ZWRpdGlvbj48a2V5d29yZHM+PGtleXdvcmQ+QWR1bHQ8L2tleXdvcmQ+PGtleXdvcmQ+QWxhbmlu
ZSBUcmFuc2FtaW5hc2UvYmxvb2Q8L2tleXdvcmQ+PGtleXdvcmQ+QW50aWJvZGllcywgVmlyYWwv
KmJsb29kPC9rZXl3b3JkPjxrZXl3b3JkPkFudGl2aXJhbCBBZ2VudHMvKnRoZXJhcGV1dGljIHVz
ZTwva2V5d29yZD48a2V5d29yZD5Db25zb2xpZGF0aW9uIENoZW1vdGhlcmFweTwva2V5d29yZD48
a2V5d29yZD5ETkEsIFZpcmFsL2Jsb29kPC9rZXl3b3JkPjxrZXl3b3JkPkZlbWFsZTwva2V5d29y
ZD48a2V5d29yZD5IZXBhdGl0aXMgQi9ibG9vZC8qZHJ1ZyB0aGVyYXB5LyppbW11bm9sb2d5PC9r
ZXl3b3JkPjxrZXl3b3JkPkhlcGF0aXRpcyBCIGUgQW50aWdlbnMvKmltbXVub2xvZ3k8L2tleXdv
cmQ+PGtleXdvcmQ+SGVwYXRpdGlzIEIgdmlydXMvZ2VuZXRpY3MvaW1tdW5vbG9neTwva2V5d29y
ZD48a2V5d29yZD5IdW1hbnM8L2tleXdvcmQ+PGtleXdvcmQ+TWFsZTwva2V5d29yZD48a2V5d29y
ZD5NaWRkbGUgQWdlZDwva2V5d29yZD48a2V5d29yZD5SZWN1cnJlbmNlPC9rZXl3b3JkPjxrZXl3
b3JkPlJldHJvc3BlY3RpdmUgU3R1ZGllczwva2V5d29yZD48a2V5d29yZD5WaXJlbWlhLypibG9v
ZDwva2V5d29yZD48L2tleXdvcmRzPjxkYXRlcz48eWVhcj4yMDEyPC95ZWFyPjxwdWItZGF0ZXM+
PGRhdGU+Tm92LURlYzwvZGF0ZT48L3B1Yi1kYXRlcz48L2RhdGVzPjxpc2JuPjE1MzktMjAzMSAo
RWxlY3Ryb25pYykmI3hEOzAxOTItMDc5MCAoTGlua2luZyk8L2lzYm4+PGFjY2Vzc2lvbi1udW0+
MjI5NDE0Mjk8L2FjY2Vzc2lvbi1udW0+PHVybHM+PHJlbGF0ZWQtdXJscz48dXJsPmh0dHA6Ly93
d3cubmNiaS5ubG0ubmloLmdvdi9wdWJtZWQvMjI5NDE0Mjk8L3VybD48L3JlbGF0ZWQtdXJscz48
L3VybHM+PGVsZWN0cm9uaWMtcmVzb3VyY2UtbnVtPjEwLjEwOTcvTUNHLjBiMDEzZTMxODI1Y2Vl
ZDk8L2VsZWN0cm9uaWMtcmVzb3VyY2UtbnVtPjxsYW5ndWFnZT5lbmc8L2xhbmd1YWdlPjwvcmVj
b3JkPjwvQ2l0ZT48L0VuZE5vdGU+
</w:fldData>
          </w:fldChar>
        </w:r>
        <w:r w:rsidRPr="00016184">
          <w:rPr>
            <w:rFonts w:ascii="Times New Roman" w:cs="Times New Roman"/>
            <w:color w:val="auto"/>
            <w:sz w:val="28"/>
            <w:szCs w:val="28"/>
          </w:rPr>
          <w:instrText xml:space="preserve"> ADDIN EN.CITE.DATA </w:instrText>
        </w:r>
        <w:r w:rsidRPr="00016184">
          <w:rPr>
            <w:rFonts w:ascii="Times New Roman" w:cs="Times New Roman"/>
            <w:color w:val="auto"/>
            <w:sz w:val="28"/>
            <w:szCs w:val="28"/>
          </w:rPr>
        </w:r>
        <w:r w:rsidRPr="00016184">
          <w:rPr>
            <w:rFonts w:ascii="Times New Roman" w:cs="Times New Roman"/>
            <w:color w:val="auto"/>
            <w:sz w:val="28"/>
            <w:szCs w:val="28"/>
          </w:rPr>
          <w:fldChar w:fldCharType="end"/>
        </w:r>
        <w:r w:rsidRPr="00016184">
          <w:rPr>
            <w:rFonts w:ascii="Times New Roman" w:cs="Times New Roman"/>
            <w:color w:val="auto"/>
            <w:sz w:val="28"/>
            <w:szCs w:val="28"/>
          </w:rPr>
          <w:fldChar w:fldCharType="separate"/>
        </w:r>
        <w:r w:rsidRPr="00016184">
          <w:rPr>
            <w:rFonts w:ascii="Times New Roman" w:cs="Times New Roman"/>
            <w:noProof/>
            <w:color w:val="auto"/>
            <w:sz w:val="28"/>
            <w:szCs w:val="28"/>
            <w:vertAlign w:val="superscript"/>
          </w:rPr>
          <w:t>29</w:t>
        </w:r>
        <w:r w:rsidRPr="00016184">
          <w:rPr>
            <w:rFonts w:ascii="Times New Roman" w:cs="Times New Roman"/>
            <w:color w:val="auto"/>
            <w:sz w:val="28"/>
            <w:szCs w:val="28"/>
          </w:rPr>
          <w:fldChar w:fldCharType="end"/>
        </w:r>
      </w:hyperlink>
      <w:r w:rsidRPr="00016184">
        <w:rPr>
          <w:rFonts w:ascii="Times New Roman" w:cs="Times New Roman"/>
          <w:color w:val="auto"/>
          <w:sz w:val="28"/>
          <w:szCs w:val="28"/>
        </w:rPr>
        <w:t>在另一個研究中，</w:t>
      </w:r>
      <w:r w:rsidRPr="00016184">
        <w:rPr>
          <w:rFonts w:ascii="Times New Roman" w:cs="Times New Roman"/>
          <w:color w:val="auto"/>
          <w:sz w:val="28"/>
          <w:szCs w:val="28"/>
        </w:rPr>
        <w:t>84</w:t>
      </w:r>
      <w:r w:rsidRPr="00016184">
        <w:rPr>
          <w:rFonts w:ascii="Times New Roman" w:cs="Times New Roman"/>
          <w:color w:val="auto"/>
          <w:sz w:val="28"/>
          <w:szCs w:val="28"/>
        </w:rPr>
        <w:t>位接受</w:t>
      </w:r>
      <w:proofErr w:type="gramStart"/>
      <w:r w:rsidRPr="00016184">
        <w:rPr>
          <w:rFonts w:ascii="Times New Roman" w:cs="Times New Roman"/>
          <w:color w:val="auto"/>
          <w:sz w:val="28"/>
          <w:szCs w:val="28"/>
        </w:rPr>
        <w:t>干</w:t>
      </w:r>
      <w:proofErr w:type="gramEnd"/>
      <w:r w:rsidRPr="00016184">
        <w:rPr>
          <w:rFonts w:ascii="Times New Roman" w:cs="Times New Roman"/>
          <w:color w:val="auto"/>
          <w:sz w:val="28"/>
          <w:szCs w:val="28"/>
        </w:rPr>
        <w:t>安能、</w:t>
      </w:r>
      <w:proofErr w:type="gramStart"/>
      <w:r w:rsidRPr="00016184">
        <w:rPr>
          <w:rFonts w:ascii="Times New Roman" w:cs="Times New Roman"/>
          <w:color w:val="auto"/>
          <w:sz w:val="28"/>
          <w:szCs w:val="28"/>
        </w:rPr>
        <w:t>干</w:t>
      </w:r>
      <w:proofErr w:type="gramEnd"/>
      <w:r w:rsidRPr="00016184">
        <w:rPr>
          <w:rFonts w:ascii="Times New Roman" w:cs="Times New Roman"/>
          <w:color w:val="auto"/>
          <w:sz w:val="28"/>
          <w:szCs w:val="28"/>
        </w:rPr>
        <w:t>適能及貝樂克後達到治療目標而停藥後的患者，其中</w:t>
      </w:r>
      <w:r w:rsidRPr="00016184">
        <w:rPr>
          <w:rFonts w:ascii="Times New Roman" w:cs="Times New Roman"/>
          <w:color w:val="auto"/>
          <w:sz w:val="28"/>
          <w:szCs w:val="28"/>
        </w:rPr>
        <w:t>37</w:t>
      </w:r>
      <w:r w:rsidRPr="00016184">
        <w:rPr>
          <w:rFonts w:ascii="Times New Roman" w:cs="Times New Roman"/>
          <w:color w:val="auto"/>
          <w:sz w:val="28"/>
          <w:szCs w:val="28"/>
        </w:rPr>
        <w:t>位患者（</w:t>
      </w:r>
      <w:r w:rsidRPr="00016184">
        <w:rPr>
          <w:rFonts w:ascii="Times New Roman" w:cs="Times New Roman"/>
          <w:color w:val="auto"/>
          <w:sz w:val="28"/>
          <w:szCs w:val="28"/>
        </w:rPr>
        <w:t>44%</w:t>
      </w:r>
      <w:r w:rsidRPr="00016184">
        <w:rPr>
          <w:rFonts w:ascii="Times New Roman" w:cs="Times New Roman"/>
          <w:color w:val="auto"/>
          <w:sz w:val="28"/>
          <w:szCs w:val="28"/>
        </w:rPr>
        <w:t>）平均於停藥後</w:t>
      </w:r>
      <w:r w:rsidRPr="00016184">
        <w:rPr>
          <w:rFonts w:ascii="Times New Roman" w:cs="Times New Roman"/>
          <w:color w:val="auto"/>
          <w:sz w:val="28"/>
          <w:szCs w:val="28"/>
        </w:rPr>
        <w:t>4.3</w:t>
      </w:r>
      <w:r w:rsidRPr="00016184">
        <w:rPr>
          <w:rFonts w:ascii="Times New Roman" w:cs="Times New Roman"/>
          <w:color w:val="auto"/>
          <w:sz w:val="28"/>
          <w:szCs w:val="28"/>
        </w:rPr>
        <w:t>個月產生病毒復發，而停藥後一年中產生病毒復發的比率，在</w:t>
      </w:r>
      <w:r w:rsidRPr="00016184">
        <w:rPr>
          <w:rFonts w:ascii="Times New Roman" w:cs="Times New Roman"/>
          <w:color w:val="auto"/>
          <w:sz w:val="28"/>
          <w:szCs w:val="28"/>
        </w:rPr>
        <w:t>e</w:t>
      </w:r>
      <w:r w:rsidRPr="00016184">
        <w:rPr>
          <w:rFonts w:ascii="Times New Roman" w:cs="Times New Roman"/>
          <w:color w:val="auto"/>
          <w:sz w:val="28"/>
          <w:szCs w:val="28"/>
        </w:rPr>
        <w:t>抗原陽性患者</w:t>
      </w:r>
      <w:proofErr w:type="gramStart"/>
      <w:r w:rsidRPr="00016184">
        <w:rPr>
          <w:rFonts w:ascii="Times New Roman" w:cs="Times New Roman"/>
          <w:color w:val="auto"/>
          <w:sz w:val="28"/>
          <w:szCs w:val="28"/>
        </w:rPr>
        <w:t>佔</w:t>
      </w:r>
      <w:proofErr w:type="gramEnd"/>
      <w:r w:rsidRPr="00016184">
        <w:rPr>
          <w:rFonts w:ascii="Times New Roman" w:cs="Times New Roman"/>
          <w:color w:val="auto"/>
          <w:sz w:val="28"/>
          <w:szCs w:val="28"/>
        </w:rPr>
        <w:t>42%</w:t>
      </w:r>
      <w:r w:rsidRPr="00016184">
        <w:rPr>
          <w:rFonts w:ascii="Times New Roman" w:cs="Times New Roman"/>
          <w:color w:val="auto"/>
          <w:sz w:val="28"/>
          <w:szCs w:val="28"/>
        </w:rPr>
        <w:t>，在</w:t>
      </w:r>
      <w:r w:rsidRPr="00016184">
        <w:rPr>
          <w:rFonts w:ascii="Times New Roman" w:cs="Times New Roman"/>
          <w:color w:val="auto"/>
          <w:sz w:val="28"/>
          <w:szCs w:val="28"/>
        </w:rPr>
        <w:t>e</w:t>
      </w:r>
      <w:r w:rsidRPr="00016184">
        <w:rPr>
          <w:rFonts w:ascii="Times New Roman" w:cs="Times New Roman"/>
          <w:color w:val="auto"/>
          <w:sz w:val="28"/>
          <w:szCs w:val="28"/>
        </w:rPr>
        <w:t>抗原陰性的患者</w:t>
      </w:r>
      <w:proofErr w:type="gramStart"/>
      <w:r w:rsidRPr="00016184">
        <w:rPr>
          <w:rFonts w:ascii="Times New Roman" w:cs="Times New Roman"/>
          <w:color w:val="auto"/>
          <w:sz w:val="28"/>
          <w:szCs w:val="28"/>
        </w:rPr>
        <w:t>佔</w:t>
      </w:r>
      <w:proofErr w:type="gramEnd"/>
      <w:r w:rsidRPr="00016184">
        <w:rPr>
          <w:rFonts w:ascii="Times New Roman" w:cs="Times New Roman"/>
          <w:color w:val="auto"/>
          <w:sz w:val="28"/>
          <w:szCs w:val="28"/>
        </w:rPr>
        <w:t>47%</w:t>
      </w:r>
      <w:r w:rsidRPr="00016184">
        <w:rPr>
          <w:rFonts w:ascii="Times New Roman" w:cs="Times New Roman"/>
          <w:color w:val="auto"/>
          <w:sz w:val="28"/>
          <w:szCs w:val="28"/>
        </w:rPr>
        <w:t>。</w:t>
      </w:r>
      <w:hyperlink w:anchor="_ENREF_30" w:tooltip="Liang, 2011 #964" w:history="1">
        <w:r w:rsidRPr="00016184">
          <w:rPr>
            <w:rFonts w:ascii="Times New Roman" w:cs="Times New Roman"/>
            <w:color w:val="auto"/>
            <w:sz w:val="28"/>
            <w:szCs w:val="28"/>
          </w:rPr>
          <w:fldChar w:fldCharType="begin">
            <w:fldData xml:space="preserve">PEVuZE5vdGU+PENpdGU+PEF1dGhvcj5MaWFuZzwvQXV0aG9yPjxZZWFyPjIwMTE8L1llYXI+PFJl
Y051bT45NjQ8L1JlY051bT48RGlzcGxheVRleHQ+PHN0eWxlIGZhY2U9InN1cGVyc2NyaXB0Ij4z
MDwvc3R5bGU+PC9EaXNwbGF5VGV4dD48cmVjb3JkPjxyZWMtbnVtYmVyPjk2NDwvcmVjLW51bWJl
cj48Zm9yZWlnbi1rZXlzPjxrZXkgYXBwPSJFTiIgZGItaWQ9IjlkdGZ4cHg5NnhyNWQ4ZTJhc2M1
OXB2d3g1NXdwYTlhenplYSI+OTY0PC9rZXk+PC9mb3JlaWduLWtleXM+PHJlZi10eXBlIG5hbWU9
IkpvdXJuYWwgQXJ0aWNsZSI+MTc8L3JlZi10eXBlPjxjb250cmlidXRvcnM+PGF1dGhvcnM+PGF1
dGhvcj5MaWFuZywgWS48L2F1dGhvcj48YXV0aG9yPkppYW5nLCBKLjwvYXV0aG9yPjxhdXRob3I+
U3UsIE0uPC9hdXRob3I+PGF1dGhvcj5MaXUsIFouPC9hdXRob3I+PGF1dGhvcj5HdW8sIFcuPC9h
dXRob3I+PGF1dGhvcj5IdWFuZywgWC48L2F1dGhvcj48YXV0aG9yPlhpZSwgUi48L2F1dGhvcj48
YXV0aG9yPkdlLCBTLjwvYXV0aG9yPjxhdXRob3I+SHUsIEouPC9hdXRob3I+PGF1dGhvcj5KaWFu
ZywgWi48L2F1dGhvcj48YXV0aG9yPlpodSwgTS48L2F1dGhvcj48YXV0aG9yPldvbmcsIFYuIFcu
PC9hdXRob3I+PGF1dGhvcj5DaGFuLCBILiBMLjwvYXV0aG9yPjwvYXV0aG9ycz48L2NvbnRyaWJ1
dG9ycz48YXV0aC1hZGRyZXNzPkRlcGFydG1lbnQgb2YgSW5mZWN0aW91cyBEaXNlYXNlcywgRmly
c3QgSG9zcGl0YWwsIEd1YW5neGkgTWVkaWNhbCBVbml2ZXJzaXR5LCBOYW5uaW5nLCBDaGluYS48
L2F1dGgtYWRkcmVzcz48dGl0bGVzPjx0aXRsZT5QcmVkaWN0b3JzIG9mIHJlbGFwc2UgaW4gY2hy
b25pYyBoZXBhdGl0aXMgQiBhZnRlciBkaXNjb250aW51YXRpb24gb2YgYW50aS12aXJhbCB0aGVy
YXB5PC90aXRsZT48c2Vjb25kYXJ5LXRpdGxlPkFsaW1lbnQgUGhhcm1hY29sIFRoZXI8L3NlY29u
ZGFyeS10aXRsZT48YWx0LXRpdGxlPkFsaW1lbnRhcnkgcGhhcm1hY29sb2d5ICZhbXA7IHRoZXJh
cGV1dGljczwvYWx0LXRpdGxlPjwvdGl0bGVzPjxwZXJpb2RpY2FsPjxmdWxsLXRpdGxlPkFsaW1l
bnQgUGhhcm1hY29sIFRoZXI8L2Z1bGwtdGl0bGU+PC9wZXJpb2RpY2FsPjxwYWdlcz4zNDQtNTI8
L3BhZ2VzPjx2b2x1bWU+MzQ8L3ZvbHVtZT48bnVtYmVyPjM8L251bWJlcj48ZWRpdGlvbj4yMDEx
LzA2LzE2PC9lZGl0aW9uPjxrZXl3b3Jkcz48a2V5d29yZD5BZGVuaW5lLyphbmFsb2dzICZhbXA7
IGRlcml2YXRpdmVzL3RoZXJhcGV1dGljIHVzZTwva2V5d29yZD48a2V5d29yZD5BZHVsdDwva2V5
d29yZD48a2V5d29yZD5BbnRpdmlyYWwgQWdlbnRzLyp0aGVyYXBldXRpYyB1c2U8L2tleXdvcmQ+
PGtleXdvcmQ+RmVtYWxlPC9rZXl3b3JkPjxrZXl3b3JkPkd1YW5pbmUvKmFuYWxvZ3MgJmFtcDsg
ZGVyaXZhdGl2ZXMvdGhlcmFwZXV0aWMgdXNlPC9rZXl3b3JkPjxrZXl3b3JkPkhlcGF0aXRpcyBC
IEFudGlnZW5zL2Jsb29kPC9rZXl3b3JkPjxrZXl3b3JkPkhlcGF0aXRpcyBCIHZpcnVzL2lzb2xh
dGlvbiAmYW1wOyBwdXJpZmljYXRpb248L2tleXdvcmQ+PGtleXdvcmQ+SGVwYXRpdGlzIEIsIENo
cm9uaWMvKmRpYWdub3Npcy8qZHJ1ZyB0aGVyYXB5L2ltbXVub2xvZ3k8L2tleXdvcmQ+PGtleXdv
cmQ+SHVtYW5zPC9rZXl3b3JkPjxrZXl3b3JkPkxhbWl2dWRpbmUvKnRoZXJhcGV1dGljIHVzZTwv
a2V5d29yZD48a2V5d29yZD5NYWxlPC9rZXl3b3JkPjxrZXl3b3JkPk1pZGRsZSBBZ2VkPC9rZXl3
b3JkPjxrZXl3b3JkPlBob3NwaG9uaWMgQWNpZHMvKnRoZXJhcGV1dGljIHVzZTwva2V5d29yZD48
a2V5d29yZD5Qcm9wb3J0aW9uYWwgSGF6YXJkcyBNb2RlbHM8L2tleXdvcmQ+PGtleXdvcmQ+UmVh
bC1UaW1lIFBvbHltZXJhc2UgQ2hhaW4gUmVhY3Rpb248L2tleXdvcmQ+PGtleXdvcmQ+UmVjdXJy
ZW5jZTwva2V5d29yZD48a2V5d29yZD5UaW1lIEZhY3RvcnM8L2tleXdvcmQ+PC9rZXl3b3Jkcz48
ZGF0ZXM+PHllYXI+MjAxMTwveWVhcj48cHViLWRhdGVzPjxkYXRlPkF1ZzwvZGF0ZT48L3B1Yi1k
YXRlcz48L2RhdGVzPjxpc2JuPjEzNjUtMjAzNiAoRWxlY3Ryb25pYykmI3hEOzAyNjktMjgxMyAo
TGlua2luZyk8L2lzYm4+PGFjY2Vzc2lvbi1udW0+MjE2NzE5Njc8L2FjY2Vzc2lvbi1udW0+PHdv
cmstdHlwZT5SZXNlYXJjaCBTdXBwb3J0LCBOb24tVS5TLiBHb3YmYXBvczt0PC93b3JrLXR5cGU+
PHVybHM+PHJlbGF0ZWQtdXJscz48dXJsPmh0dHA6Ly93d3cubmNiaS5ubG0ubmloLmdvdi9wdWJt
ZWQvMjE2NzE5Njc8L3VybD48L3JlbGF0ZWQtdXJscz48L3VybHM+PGVsZWN0cm9uaWMtcmVzb3Vy
Y2UtbnVtPjEwLjExMTEvai4xMzY1LTIwMzYuMjAxMS4wNDczOC54PC9lbGVjdHJvbmljLXJlc291
cmNlLW51bT48bGFuZ3VhZ2U+ZW5nPC9sYW5ndWFnZT48L3JlY29yZD48L0NpdGU+PC9FbmROb3Rl
Pn==
</w:fldData>
          </w:fldChar>
        </w:r>
        <w:r w:rsidRPr="00016184">
          <w:rPr>
            <w:rFonts w:ascii="Times New Roman" w:cs="Times New Roman"/>
            <w:color w:val="auto"/>
            <w:sz w:val="28"/>
            <w:szCs w:val="28"/>
          </w:rPr>
          <w:instrText xml:space="preserve"> ADDIN EN.CITE </w:instrText>
        </w:r>
        <w:r w:rsidRPr="00016184">
          <w:rPr>
            <w:rFonts w:ascii="Times New Roman" w:cs="Times New Roman"/>
            <w:color w:val="auto"/>
            <w:sz w:val="28"/>
            <w:szCs w:val="28"/>
          </w:rPr>
          <w:fldChar w:fldCharType="begin">
            <w:fldData xml:space="preserve">PEVuZE5vdGU+PENpdGU+PEF1dGhvcj5MaWFuZzwvQXV0aG9yPjxZZWFyPjIwMTE8L1llYXI+PFJl
Y051bT45NjQ8L1JlY051bT48RGlzcGxheVRleHQ+PHN0eWxlIGZhY2U9InN1cGVyc2NyaXB0Ij4z
MDwvc3R5bGU+PC9EaXNwbGF5VGV4dD48cmVjb3JkPjxyZWMtbnVtYmVyPjk2NDwvcmVjLW51bWJl
cj48Zm9yZWlnbi1rZXlzPjxrZXkgYXBwPSJFTiIgZGItaWQ9IjlkdGZ4cHg5NnhyNWQ4ZTJhc2M1
OXB2d3g1NXdwYTlhenplYSI+OTY0PC9rZXk+PC9mb3JlaWduLWtleXM+PHJlZi10eXBlIG5hbWU9
IkpvdXJuYWwgQXJ0aWNsZSI+MTc8L3JlZi10eXBlPjxjb250cmlidXRvcnM+PGF1dGhvcnM+PGF1
dGhvcj5MaWFuZywgWS48L2F1dGhvcj48YXV0aG9yPkppYW5nLCBKLjwvYXV0aG9yPjxhdXRob3I+
U3UsIE0uPC9hdXRob3I+PGF1dGhvcj5MaXUsIFouPC9hdXRob3I+PGF1dGhvcj5HdW8sIFcuPC9h
dXRob3I+PGF1dGhvcj5IdWFuZywgWC48L2F1dGhvcj48YXV0aG9yPlhpZSwgUi48L2F1dGhvcj48
YXV0aG9yPkdlLCBTLjwvYXV0aG9yPjxhdXRob3I+SHUsIEouPC9hdXRob3I+PGF1dGhvcj5KaWFu
ZywgWi48L2F1dGhvcj48YXV0aG9yPlpodSwgTS48L2F1dGhvcj48YXV0aG9yPldvbmcsIFYuIFcu
PC9hdXRob3I+PGF1dGhvcj5DaGFuLCBILiBMLjwvYXV0aG9yPjwvYXV0aG9ycz48L2NvbnRyaWJ1
dG9ycz48YXV0aC1hZGRyZXNzPkRlcGFydG1lbnQgb2YgSW5mZWN0aW91cyBEaXNlYXNlcywgRmly
c3QgSG9zcGl0YWwsIEd1YW5neGkgTWVkaWNhbCBVbml2ZXJzaXR5LCBOYW5uaW5nLCBDaGluYS48
L2F1dGgtYWRkcmVzcz48dGl0bGVzPjx0aXRsZT5QcmVkaWN0b3JzIG9mIHJlbGFwc2UgaW4gY2hy
b25pYyBoZXBhdGl0aXMgQiBhZnRlciBkaXNjb250aW51YXRpb24gb2YgYW50aS12aXJhbCB0aGVy
YXB5PC90aXRsZT48c2Vjb25kYXJ5LXRpdGxlPkFsaW1lbnQgUGhhcm1hY29sIFRoZXI8L3NlY29u
ZGFyeS10aXRsZT48YWx0LXRpdGxlPkFsaW1lbnRhcnkgcGhhcm1hY29sb2d5ICZhbXA7IHRoZXJh
cGV1dGljczwvYWx0LXRpdGxlPjwvdGl0bGVzPjxwZXJpb2RpY2FsPjxmdWxsLXRpdGxlPkFsaW1l
bnQgUGhhcm1hY29sIFRoZXI8L2Z1bGwtdGl0bGU+PC9wZXJpb2RpY2FsPjxwYWdlcz4zNDQtNTI8
L3BhZ2VzPjx2b2x1bWU+MzQ8L3ZvbHVtZT48bnVtYmVyPjM8L251bWJlcj48ZWRpdGlvbj4yMDEx
LzA2LzE2PC9lZGl0aW9uPjxrZXl3b3Jkcz48a2V5d29yZD5BZGVuaW5lLyphbmFsb2dzICZhbXA7
IGRlcml2YXRpdmVzL3RoZXJhcGV1dGljIHVzZTwva2V5d29yZD48a2V5d29yZD5BZHVsdDwva2V5
d29yZD48a2V5d29yZD5BbnRpdmlyYWwgQWdlbnRzLyp0aGVyYXBldXRpYyB1c2U8L2tleXdvcmQ+
PGtleXdvcmQ+RmVtYWxlPC9rZXl3b3JkPjxrZXl3b3JkPkd1YW5pbmUvKmFuYWxvZ3MgJmFtcDsg
ZGVyaXZhdGl2ZXMvdGhlcmFwZXV0aWMgdXNlPC9rZXl3b3JkPjxrZXl3b3JkPkhlcGF0aXRpcyBC
IEFudGlnZW5zL2Jsb29kPC9rZXl3b3JkPjxrZXl3b3JkPkhlcGF0aXRpcyBCIHZpcnVzL2lzb2xh
dGlvbiAmYW1wOyBwdXJpZmljYXRpb248L2tleXdvcmQ+PGtleXdvcmQ+SGVwYXRpdGlzIEIsIENo
cm9uaWMvKmRpYWdub3Npcy8qZHJ1ZyB0aGVyYXB5L2ltbXVub2xvZ3k8L2tleXdvcmQ+PGtleXdv
cmQ+SHVtYW5zPC9rZXl3b3JkPjxrZXl3b3JkPkxhbWl2dWRpbmUvKnRoZXJhcGV1dGljIHVzZTwv
a2V5d29yZD48a2V5d29yZD5NYWxlPC9rZXl3b3JkPjxrZXl3b3JkPk1pZGRsZSBBZ2VkPC9rZXl3
b3JkPjxrZXl3b3JkPlBob3NwaG9uaWMgQWNpZHMvKnRoZXJhcGV1dGljIHVzZTwva2V5d29yZD48
a2V5d29yZD5Qcm9wb3J0aW9uYWwgSGF6YXJkcyBNb2RlbHM8L2tleXdvcmQ+PGtleXdvcmQ+UmVh
bC1UaW1lIFBvbHltZXJhc2UgQ2hhaW4gUmVhY3Rpb248L2tleXdvcmQ+PGtleXdvcmQ+UmVjdXJy
ZW5jZTwva2V5d29yZD48a2V5d29yZD5UaW1lIEZhY3RvcnM8L2tleXdvcmQ+PC9rZXl3b3Jkcz48
ZGF0ZXM+PHllYXI+MjAxMTwveWVhcj48cHViLWRhdGVzPjxkYXRlPkF1ZzwvZGF0ZT48L3B1Yi1k
YXRlcz48L2RhdGVzPjxpc2JuPjEzNjUtMjAzNiAoRWxlY3Ryb25pYykmI3hEOzAyNjktMjgxMyAo
TGlua2luZyk8L2lzYm4+PGFjY2Vzc2lvbi1udW0+MjE2NzE5Njc8L2FjY2Vzc2lvbi1udW0+PHdv
cmstdHlwZT5SZXNlYXJjaCBTdXBwb3J0LCBOb24tVS5TLiBHb3YmYXBvczt0PC93b3JrLXR5cGU+
PHVybHM+PHJlbGF0ZWQtdXJscz48dXJsPmh0dHA6Ly93d3cubmNiaS5ubG0ubmloLmdvdi9wdWJt
ZWQvMjE2NzE5Njc8L3VybD48L3JlbGF0ZWQtdXJscz48L3VybHM+PGVsZWN0cm9uaWMtcmVzb3Vy
Y2UtbnVtPjEwLjExMTEvai4xMzY1LTIwMzYuMjAxMS4wNDczOC54PC9lbGVjdHJvbmljLXJlc291
cmNlLW51bT48bGFuZ3VhZ2U+ZW5nPC9sYW5ndWFnZT48L3JlY29yZD48L0NpdGU+PC9FbmROb3Rl
Pn==
</w:fldData>
          </w:fldChar>
        </w:r>
        <w:r w:rsidRPr="00016184">
          <w:rPr>
            <w:rFonts w:ascii="Times New Roman" w:cs="Times New Roman"/>
            <w:color w:val="auto"/>
            <w:sz w:val="28"/>
            <w:szCs w:val="28"/>
          </w:rPr>
          <w:instrText xml:space="preserve"> ADDIN EN.CITE.DATA </w:instrText>
        </w:r>
        <w:r w:rsidRPr="00016184">
          <w:rPr>
            <w:rFonts w:ascii="Times New Roman" w:cs="Times New Roman"/>
            <w:color w:val="auto"/>
            <w:sz w:val="28"/>
            <w:szCs w:val="28"/>
          </w:rPr>
        </w:r>
        <w:r w:rsidRPr="00016184">
          <w:rPr>
            <w:rFonts w:ascii="Times New Roman" w:cs="Times New Roman"/>
            <w:color w:val="auto"/>
            <w:sz w:val="28"/>
            <w:szCs w:val="28"/>
          </w:rPr>
          <w:fldChar w:fldCharType="end"/>
        </w:r>
        <w:r w:rsidRPr="00016184">
          <w:rPr>
            <w:rFonts w:ascii="Times New Roman" w:cs="Times New Roman"/>
            <w:color w:val="auto"/>
            <w:sz w:val="28"/>
            <w:szCs w:val="28"/>
          </w:rPr>
          <w:fldChar w:fldCharType="separate"/>
        </w:r>
        <w:r w:rsidRPr="00016184">
          <w:rPr>
            <w:rFonts w:ascii="Times New Roman" w:cs="Times New Roman"/>
            <w:noProof/>
            <w:color w:val="auto"/>
            <w:sz w:val="28"/>
            <w:szCs w:val="28"/>
            <w:vertAlign w:val="superscript"/>
          </w:rPr>
          <w:t>30</w:t>
        </w:r>
        <w:r w:rsidRPr="00016184">
          <w:rPr>
            <w:rFonts w:ascii="Times New Roman" w:cs="Times New Roman"/>
            <w:color w:val="auto"/>
            <w:sz w:val="28"/>
            <w:szCs w:val="28"/>
          </w:rPr>
          <w:fldChar w:fldCharType="end"/>
        </w:r>
      </w:hyperlink>
      <w:r w:rsidRPr="00016184">
        <w:rPr>
          <w:rFonts w:ascii="Times New Roman" w:cs="Times New Roman"/>
          <w:color w:val="auto"/>
          <w:sz w:val="28"/>
          <w:szCs w:val="28"/>
        </w:rPr>
        <w:t>在</w:t>
      </w:r>
      <w:proofErr w:type="gramStart"/>
      <w:r w:rsidRPr="00016184">
        <w:rPr>
          <w:rFonts w:ascii="Times New Roman" w:cs="Times New Roman"/>
          <w:color w:val="auto"/>
          <w:sz w:val="28"/>
          <w:szCs w:val="28"/>
        </w:rPr>
        <w:t>多變項</w:t>
      </w:r>
      <w:proofErr w:type="gramEnd"/>
      <w:r w:rsidRPr="00016184">
        <w:rPr>
          <w:rFonts w:ascii="Times New Roman" w:cs="Times New Roman"/>
          <w:color w:val="auto"/>
          <w:sz w:val="28"/>
          <w:szCs w:val="28"/>
        </w:rPr>
        <w:t>的分析中曾有</w:t>
      </w:r>
      <w:proofErr w:type="gramStart"/>
      <w:r w:rsidRPr="00016184">
        <w:rPr>
          <w:rFonts w:ascii="Times New Roman" w:cs="Times New Roman"/>
          <w:color w:val="auto"/>
          <w:sz w:val="28"/>
          <w:szCs w:val="28"/>
        </w:rPr>
        <w:t>干</w:t>
      </w:r>
      <w:proofErr w:type="gramEnd"/>
      <w:r w:rsidRPr="00016184">
        <w:rPr>
          <w:rFonts w:ascii="Times New Roman" w:cs="Times New Roman"/>
          <w:color w:val="auto"/>
          <w:sz w:val="28"/>
          <w:szCs w:val="28"/>
        </w:rPr>
        <w:t>安能抗藥性、病毒抑制較慢、及停藥時較高的</w:t>
      </w:r>
      <w:r w:rsidRPr="00016184">
        <w:rPr>
          <w:rFonts w:ascii="Times New Roman" w:cs="Times New Roman"/>
          <w:color w:val="auto"/>
          <w:sz w:val="28"/>
          <w:szCs w:val="28"/>
        </w:rPr>
        <w:t>HBsAg</w:t>
      </w:r>
      <w:r w:rsidRPr="00016184">
        <w:rPr>
          <w:rFonts w:ascii="Times New Roman" w:cs="Times New Roman"/>
          <w:color w:val="auto"/>
          <w:sz w:val="28"/>
          <w:szCs w:val="28"/>
        </w:rPr>
        <w:t>值，可以預測停藥後復發的情形。在</w:t>
      </w:r>
      <w:r w:rsidRPr="00016184">
        <w:rPr>
          <w:rFonts w:ascii="Times New Roman" w:cs="Times New Roman"/>
          <w:color w:val="auto"/>
          <w:sz w:val="28"/>
          <w:szCs w:val="28"/>
        </w:rPr>
        <w:t>11</w:t>
      </w:r>
      <w:r w:rsidRPr="00016184">
        <w:rPr>
          <w:rFonts w:ascii="Times New Roman" w:cs="Times New Roman"/>
          <w:color w:val="auto"/>
          <w:sz w:val="28"/>
          <w:szCs w:val="28"/>
        </w:rPr>
        <w:t>位停藥時</w:t>
      </w:r>
      <w:r w:rsidRPr="00016184">
        <w:rPr>
          <w:rFonts w:ascii="Times New Roman" w:cs="Times New Roman"/>
          <w:color w:val="auto"/>
          <w:sz w:val="28"/>
          <w:szCs w:val="28"/>
        </w:rPr>
        <w:t>HBsAg&lt;100 IU/mL</w:t>
      </w:r>
      <w:r w:rsidRPr="00016184">
        <w:rPr>
          <w:rFonts w:ascii="Times New Roman" w:cs="Times New Roman"/>
          <w:color w:val="auto"/>
          <w:sz w:val="28"/>
          <w:szCs w:val="28"/>
        </w:rPr>
        <w:t>的患者中，僅有</w:t>
      </w:r>
      <w:r w:rsidRPr="00016184">
        <w:rPr>
          <w:rFonts w:ascii="Times New Roman" w:cs="Times New Roman"/>
          <w:color w:val="auto"/>
          <w:sz w:val="28"/>
          <w:szCs w:val="28"/>
        </w:rPr>
        <w:t>1</w:t>
      </w:r>
      <w:r w:rsidRPr="00016184">
        <w:rPr>
          <w:rFonts w:ascii="Times New Roman" w:cs="Times New Roman"/>
          <w:color w:val="auto"/>
          <w:sz w:val="28"/>
          <w:szCs w:val="28"/>
        </w:rPr>
        <w:t>位產生停藥後復發的情形。</w:t>
      </w:r>
      <w:hyperlink w:anchor="_ENREF_30" w:tooltip="Liang, 2011 #964" w:history="1">
        <w:r w:rsidRPr="00016184">
          <w:rPr>
            <w:rFonts w:ascii="Times New Roman" w:cs="Times New Roman"/>
            <w:color w:val="auto"/>
            <w:sz w:val="28"/>
            <w:szCs w:val="28"/>
          </w:rPr>
          <w:fldChar w:fldCharType="begin">
            <w:fldData xml:space="preserve">PEVuZE5vdGU+PENpdGU+PEF1dGhvcj5MaWFuZzwvQXV0aG9yPjxZZWFyPjIwMTE8L1llYXI+PFJl
Y051bT45NjQ8L1JlY051bT48RGlzcGxheVRleHQ+PHN0eWxlIGZhY2U9InN1cGVyc2NyaXB0Ij4z
MDwvc3R5bGU+PC9EaXNwbGF5VGV4dD48cmVjb3JkPjxyZWMtbnVtYmVyPjk2NDwvcmVjLW51bWJl
cj48Zm9yZWlnbi1rZXlzPjxrZXkgYXBwPSJFTiIgZGItaWQ9IjlkdGZ4cHg5NnhyNWQ4ZTJhc2M1
OXB2d3g1NXdwYTlhenplYSI+OTY0PC9rZXk+PC9mb3JlaWduLWtleXM+PHJlZi10eXBlIG5hbWU9
IkpvdXJuYWwgQXJ0aWNsZSI+MTc8L3JlZi10eXBlPjxjb250cmlidXRvcnM+PGF1dGhvcnM+PGF1
dGhvcj5MaWFuZywgWS48L2F1dGhvcj48YXV0aG9yPkppYW5nLCBKLjwvYXV0aG9yPjxhdXRob3I+
U3UsIE0uPC9hdXRob3I+PGF1dGhvcj5MaXUsIFouPC9hdXRob3I+PGF1dGhvcj5HdW8sIFcuPC9h
dXRob3I+PGF1dGhvcj5IdWFuZywgWC48L2F1dGhvcj48YXV0aG9yPlhpZSwgUi48L2F1dGhvcj48
YXV0aG9yPkdlLCBTLjwvYXV0aG9yPjxhdXRob3I+SHUsIEouPC9hdXRob3I+PGF1dGhvcj5KaWFu
ZywgWi48L2F1dGhvcj48YXV0aG9yPlpodSwgTS48L2F1dGhvcj48YXV0aG9yPldvbmcsIFYuIFcu
PC9hdXRob3I+PGF1dGhvcj5DaGFuLCBILiBMLjwvYXV0aG9yPjwvYXV0aG9ycz48L2NvbnRyaWJ1
dG9ycz48YXV0aC1hZGRyZXNzPkRlcGFydG1lbnQgb2YgSW5mZWN0aW91cyBEaXNlYXNlcywgRmly
c3QgSG9zcGl0YWwsIEd1YW5neGkgTWVkaWNhbCBVbml2ZXJzaXR5LCBOYW5uaW5nLCBDaGluYS48
L2F1dGgtYWRkcmVzcz48dGl0bGVzPjx0aXRsZT5QcmVkaWN0b3JzIG9mIHJlbGFwc2UgaW4gY2hy
b25pYyBoZXBhdGl0aXMgQiBhZnRlciBkaXNjb250aW51YXRpb24gb2YgYW50aS12aXJhbCB0aGVy
YXB5PC90aXRsZT48c2Vjb25kYXJ5LXRpdGxlPkFsaW1lbnQgUGhhcm1hY29sIFRoZXI8L3NlY29u
ZGFyeS10aXRsZT48YWx0LXRpdGxlPkFsaW1lbnRhcnkgcGhhcm1hY29sb2d5ICZhbXA7IHRoZXJh
cGV1dGljczwvYWx0LXRpdGxlPjwvdGl0bGVzPjxwZXJpb2RpY2FsPjxmdWxsLXRpdGxlPkFsaW1l
bnQgUGhhcm1hY29sIFRoZXI8L2Z1bGwtdGl0bGU+PC9wZXJpb2RpY2FsPjxwYWdlcz4zNDQtNTI8
L3BhZ2VzPjx2b2x1bWU+MzQ8L3ZvbHVtZT48bnVtYmVyPjM8L251bWJlcj48ZWRpdGlvbj4yMDEx
LzA2LzE2PC9lZGl0aW9uPjxrZXl3b3Jkcz48a2V5d29yZD5BZGVuaW5lLyphbmFsb2dzICZhbXA7
IGRlcml2YXRpdmVzL3RoZXJhcGV1dGljIHVzZTwva2V5d29yZD48a2V5d29yZD5BZHVsdDwva2V5
d29yZD48a2V5d29yZD5BbnRpdmlyYWwgQWdlbnRzLyp0aGVyYXBldXRpYyB1c2U8L2tleXdvcmQ+
PGtleXdvcmQ+RmVtYWxlPC9rZXl3b3JkPjxrZXl3b3JkPkd1YW5pbmUvKmFuYWxvZ3MgJmFtcDsg
ZGVyaXZhdGl2ZXMvdGhlcmFwZXV0aWMgdXNlPC9rZXl3b3JkPjxrZXl3b3JkPkhlcGF0aXRpcyBC
IEFudGlnZW5zL2Jsb29kPC9rZXl3b3JkPjxrZXl3b3JkPkhlcGF0aXRpcyBCIHZpcnVzL2lzb2xh
dGlvbiAmYW1wOyBwdXJpZmljYXRpb248L2tleXdvcmQ+PGtleXdvcmQ+SGVwYXRpdGlzIEIsIENo
cm9uaWMvKmRpYWdub3Npcy8qZHJ1ZyB0aGVyYXB5L2ltbXVub2xvZ3k8L2tleXdvcmQ+PGtleXdv
cmQ+SHVtYW5zPC9rZXl3b3JkPjxrZXl3b3JkPkxhbWl2dWRpbmUvKnRoZXJhcGV1dGljIHVzZTwv
a2V5d29yZD48a2V5d29yZD5NYWxlPC9rZXl3b3JkPjxrZXl3b3JkPk1pZGRsZSBBZ2VkPC9rZXl3
b3JkPjxrZXl3b3JkPlBob3NwaG9uaWMgQWNpZHMvKnRoZXJhcGV1dGljIHVzZTwva2V5d29yZD48
a2V5d29yZD5Qcm9wb3J0aW9uYWwgSGF6YXJkcyBNb2RlbHM8L2tleXdvcmQ+PGtleXdvcmQ+UmVh
bC1UaW1lIFBvbHltZXJhc2UgQ2hhaW4gUmVhY3Rpb248L2tleXdvcmQ+PGtleXdvcmQ+UmVjdXJy
ZW5jZTwva2V5d29yZD48a2V5d29yZD5UaW1lIEZhY3RvcnM8L2tleXdvcmQ+PC9rZXl3b3Jkcz48
ZGF0ZXM+PHllYXI+MjAxMTwveWVhcj48cHViLWRhdGVzPjxkYXRlPkF1ZzwvZGF0ZT48L3B1Yi1k
YXRlcz48L2RhdGVzPjxpc2JuPjEzNjUtMjAzNiAoRWxlY3Ryb25pYykmI3hEOzAyNjktMjgxMyAo
TGlua2luZyk8L2lzYm4+PGFjY2Vzc2lvbi1udW0+MjE2NzE5Njc8L2FjY2Vzc2lvbi1udW0+PHdv
cmstdHlwZT5SZXNlYXJjaCBTdXBwb3J0LCBOb24tVS5TLiBHb3YmYXBvczt0PC93b3JrLXR5cGU+
PHVybHM+PHJlbGF0ZWQtdXJscz48dXJsPmh0dHA6Ly93d3cubmNiaS5ubG0ubmloLmdvdi9wdWJt
ZWQvMjE2NzE5Njc8L3VybD48L3JlbGF0ZWQtdXJscz48L3VybHM+PGVsZWN0cm9uaWMtcmVzb3Vy
Y2UtbnVtPjEwLjExMTEvai4xMzY1LTIwMzYuMjAxMS4wNDczOC54PC9lbGVjdHJvbmljLXJlc291
cmNlLW51bT48bGFuZ3VhZ2U+ZW5nPC9sYW5ndWFnZT48L3JlY29yZD48L0NpdGU+PC9FbmROb3Rl
Pn==
</w:fldData>
          </w:fldChar>
        </w:r>
        <w:r w:rsidRPr="00016184">
          <w:rPr>
            <w:rFonts w:ascii="Times New Roman" w:cs="Times New Roman"/>
            <w:color w:val="auto"/>
            <w:sz w:val="28"/>
            <w:szCs w:val="28"/>
          </w:rPr>
          <w:instrText xml:space="preserve"> ADDIN EN.CITE </w:instrText>
        </w:r>
        <w:r w:rsidRPr="00016184">
          <w:rPr>
            <w:rFonts w:ascii="Times New Roman" w:cs="Times New Roman"/>
            <w:color w:val="auto"/>
            <w:sz w:val="28"/>
            <w:szCs w:val="28"/>
          </w:rPr>
          <w:fldChar w:fldCharType="begin">
            <w:fldData xml:space="preserve">PEVuZE5vdGU+PENpdGU+PEF1dGhvcj5MaWFuZzwvQXV0aG9yPjxZZWFyPjIwMTE8L1llYXI+PFJl
Y051bT45NjQ8L1JlY051bT48RGlzcGxheVRleHQ+PHN0eWxlIGZhY2U9InN1cGVyc2NyaXB0Ij4z
MDwvc3R5bGU+PC9EaXNwbGF5VGV4dD48cmVjb3JkPjxyZWMtbnVtYmVyPjk2NDwvcmVjLW51bWJl
cj48Zm9yZWlnbi1rZXlzPjxrZXkgYXBwPSJFTiIgZGItaWQ9IjlkdGZ4cHg5NnhyNWQ4ZTJhc2M1
OXB2d3g1NXdwYTlhenplYSI+OTY0PC9rZXk+PC9mb3JlaWduLWtleXM+PHJlZi10eXBlIG5hbWU9
IkpvdXJuYWwgQXJ0aWNsZSI+MTc8L3JlZi10eXBlPjxjb250cmlidXRvcnM+PGF1dGhvcnM+PGF1
dGhvcj5MaWFuZywgWS48L2F1dGhvcj48YXV0aG9yPkppYW5nLCBKLjwvYXV0aG9yPjxhdXRob3I+
U3UsIE0uPC9hdXRob3I+PGF1dGhvcj5MaXUsIFouPC9hdXRob3I+PGF1dGhvcj5HdW8sIFcuPC9h
dXRob3I+PGF1dGhvcj5IdWFuZywgWC48L2F1dGhvcj48YXV0aG9yPlhpZSwgUi48L2F1dGhvcj48
YXV0aG9yPkdlLCBTLjwvYXV0aG9yPjxhdXRob3I+SHUsIEouPC9hdXRob3I+PGF1dGhvcj5KaWFu
ZywgWi48L2F1dGhvcj48YXV0aG9yPlpodSwgTS48L2F1dGhvcj48YXV0aG9yPldvbmcsIFYuIFcu
PC9hdXRob3I+PGF1dGhvcj5DaGFuLCBILiBMLjwvYXV0aG9yPjwvYXV0aG9ycz48L2NvbnRyaWJ1
dG9ycz48YXV0aC1hZGRyZXNzPkRlcGFydG1lbnQgb2YgSW5mZWN0aW91cyBEaXNlYXNlcywgRmly
c3QgSG9zcGl0YWwsIEd1YW5neGkgTWVkaWNhbCBVbml2ZXJzaXR5LCBOYW5uaW5nLCBDaGluYS48
L2F1dGgtYWRkcmVzcz48dGl0bGVzPjx0aXRsZT5QcmVkaWN0b3JzIG9mIHJlbGFwc2UgaW4gY2hy
b25pYyBoZXBhdGl0aXMgQiBhZnRlciBkaXNjb250aW51YXRpb24gb2YgYW50aS12aXJhbCB0aGVy
YXB5PC90aXRsZT48c2Vjb25kYXJ5LXRpdGxlPkFsaW1lbnQgUGhhcm1hY29sIFRoZXI8L3NlY29u
ZGFyeS10aXRsZT48YWx0LXRpdGxlPkFsaW1lbnRhcnkgcGhhcm1hY29sb2d5ICZhbXA7IHRoZXJh
cGV1dGljczwvYWx0LXRpdGxlPjwvdGl0bGVzPjxwZXJpb2RpY2FsPjxmdWxsLXRpdGxlPkFsaW1l
bnQgUGhhcm1hY29sIFRoZXI8L2Z1bGwtdGl0bGU+PC9wZXJpb2RpY2FsPjxwYWdlcz4zNDQtNTI8
L3BhZ2VzPjx2b2x1bWU+MzQ8L3ZvbHVtZT48bnVtYmVyPjM8L251bWJlcj48ZWRpdGlvbj4yMDEx
LzA2LzE2PC9lZGl0aW9uPjxrZXl3b3Jkcz48a2V5d29yZD5BZGVuaW5lLyphbmFsb2dzICZhbXA7
IGRlcml2YXRpdmVzL3RoZXJhcGV1dGljIHVzZTwva2V5d29yZD48a2V5d29yZD5BZHVsdDwva2V5
d29yZD48a2V5d29yZD5BbnRpdmlyYWwgQWdlbnRzLyp0aGVyYXBldXRpYyB1c2U8L2tleXdvcmQ+
PGtleXdvcmQ+RmVtYWxlPC9rZXl3b3JkPjxrZXl3b3JkPkd1YW5pbmUvKmFuYWxvZ3MgJmFtcDsg
ZGVyaXZhdGl2ZXMvdGhlcmFwZXV0aWMgdXNlPC9rZXl3b3JkPjxrZXl3b3JkPkhlcGF0aXRpcyBC
IEFudGlnZW5zL2Jsb29kPC9rZXl3b3JkPjxrZXl3b3JkPkhlcGF0aXRpcyBCIHZpcnVzL2lzb2xh
dGlvbiAmYW1wOyBwdXJpZmljYXRpb248L2tleXdvcmQ+PGtleXdvcmQ+SGVwYXRpdGlzIEIsIENo
cm9uaWMvKmRpYWdub3Npcy8qZHJ1ZyB0aGVyYXB5L2ltbXVub2xvZ3k8L2tleXdvcmQ+PGtleXdv
cmQ+SHVtYW5zPC9rZXl3b3JkPjxrZXl3b3JkPkxhbWl2dWRpbmUvKnRoZXJhcGV1dGljIHVzZTwv
a2V5d29yZD48a2V5d29yZD5NYWxlPC9rZXl3b3JkPjxrZXl3b3JkPk1pZGRsZSBBZ2VkPC9rZXl3
b3JkPjxrZXl3b3JkPlBob3NwaG9uaWMgQWNpZHMvKnRoZXJhcGV1dGljIHVzZTwva2V5d29yZD48
a2V5d29yZD5Qcm9wb3J0aW9uYWwgSGF6YXJkcyBNb2RlbHM8L2tleXdvcmQ+PGtleXdvcmQ+UmVh
bC1UaW1lIFBvbHltZXJhc2UgQ2hhaW4gUmVhY3Rpb248L2tleXdvcmQ+PGtleXdvcmQ+UmVjdXJy
ZW5jZTwva2V5d29yZD48a2V5d29yZD5UaW1lIEZhY3RvcnM8L2tleXdvcmQ+PC9rZXl3b3Jkcz48
ZGF0ZXM+PHllYXI+MjAxMTwveWVhcj48cHViLWRhdGVzPjxkYXRlPkF1ZzwvZGF0ZT48L3B1Yi1k
YXRlcz48L2RhdGVzPjxpc2JuPjEzNjUtMjAzNiAoRWxlY3Ryb25pYykmI3hEOzAyNjktMjgxMyAo
TGlua2luZyk8L2lzYm4+PGFjY2Vzc2lvbi1udW0+MjE2NzE5Njc8L2FjY2Vzc2lvbi1udW0+PHdv
cmstdHlwZT5SZXNlYXJjaCBTdXBwb3J0LCBOb24tVS5TLiBHb3YmYXBvczt0PC93b3JrLXR5cGU+
PHVybHM+PHJlbGF0ZWQtdXJscz48dXJsPmh0dHA6Ly93d3cubmNiaS5ubG0ubmloLmdvdi9wdWJt
ZWQvMjE2NzE5Njc8L3VybD48L3JlbGF0ZWQtdXJscz48L3VybHM+PGVsZWN0cm9uaWMtcmVzb3Vy
Y2UtbnVtPjEwLjExMTEvai4xMzY1LTIwMzYuMjAxMS4wNDczOC54PC9lbGVjdHJvbmljLXJlc291
cmNlLW51bT48bGFuZ3VhZ2U+ZW5nPC9sYW5ndWFnZT48L3JlY29yZD48L0NpdGU+PC9FbmROb3Rl
Pn==
</w:fldData>
          </w:fldChar>
        </w:r>
        <w:r w:rsidRPr="00016184">
          <w:rPr>
            <w:rFonts w:ascii="Times New Roman" w:cs="Times New Roman"/>
            <w:color w:val="auto"/>
            <w:sz w:val="28"/>
            <w:szCs w:val="28"/>
          </w:rPr>
          <w:instrText xml:space="preserve"> ADDIN EN.CITE.DATA </w:instrText>
        </w:r>
        <w:r w:rsidRPr="00016184">
          <w:rPr>
            <w:rFonts w:ascii="Times New Roman" w:cs="Times New Roman"/>
            <w:color w:val="auto"/>
            <w:sz w:val="28"/>
            <w:szCs w:val="28"/>
          </w:rPr>
        </w:r>
        <w:r w:rsidRPr="00016184">
          <w:rPr>
            <w:rFonts w:ascii="Times New Roman" w:cs="Times New Roman"/>
            <w:color w:val="auto"/>
            <w:sz w:val="28"/>
            <w:szCs w:val="28"/>
          </w:rPr>
          <w:fldChar w:fldCharType="end"/>
        </w:r>
        <w:r w:rsidRPr="00016184">
          <w:rPr>
            <w:rFonts w:ascii="Times New Roman" w:cs="Times New Roman"/>
            <w:color w:val="auto"/>
            <w:sz w:val="28"/>
            <w:szCs w:val="28"/>
          </w:rPr>
          <w:fldChar w:fldCharType="separate"/>
        </w:r>
        <w:r w:rsidRPr="00016184">
          <w:rPr>
            <w:rFonts w:ascii="Times New Roman" w:cs="Times New Roman"/>
            <w:noProof/>
            <w:color w:val="auto"/>
            <w:sz w:val="28"/>
            <w:szCs w:val="28"/>
            <w:vertAlign w:val="superscript"/>
          </w:rPr>
          <w:t>30</w:t>
        </w:r>
        <w:r w:rsidRPr="00016184">
          <w:rPr>
            <w:rFonts w:ascii="Times New Roman" w:cs="Times New Roman"/>
            <w:color w:val="auto"/>
            <w:sz w:val="28"/>
            <w:szCs w:val="28"/>
          </w:rPr>
          <w:fldChar w:fldCharType="end"/>
        </w:r>
      </w:hyperlink>
      <w:r w:rsidRPr="00016184">
        <w:rPr>
          <w:rFonts w:ascii="Times New Roman" w:cs="Times New Roman"/>
          <w:color w:val="auto"/>
          <w:sz w:val="28"/>
          <w:szCs w:val="28"/>
        </w:rPr>
        <w:t>從前面的研究顯示，僅僅依照亞太肝病醫學會的治療準則即停藥，似乎仍有一定比例的患者會產生停藥後復發。</w:t>
      </w:r>
    </w:p>
    <w:p w:rsidR="00DE54CE" w:rsidRPr="00016184" w:rsidRDefault="00DE54CE" w:rsidP="00DE54CE">
      <w:pPr>
        <w:autoSpaceDE w:val="0"/>
        <w:autoSpaceDN w:val="0"/>
        <w:adjustRightInd w:val="0"/>
        <w:spacing w:line="360" w:lineRule="auto"/>
        <w:ind w:rightChars="20" w:right="48"/>
        <w:jc w:val="both"/>
        <w:rPr>
          <w:rFonts w:eastAsia="標楷體"/>
          <w:sz w:val="28"/>
          <w:szCs w:val="28"/>
        </w:rPr>
      </w:pPr>
      <w:r w:rsidRPr="00016184">
        <w:rPr>
          <w:rFonts w:eastAsia="標楷體"/>
          <w:sz w:val="28"/>
          <w:szCs w:val="28"/>
        </w:rPr>
        <w:lastRenderedPageBreak/>
        <w:t>本子計畫主要在探討慢性</w:t>
      </w:r>
      <w:r w:rsidRPr="00016184">
        <w:rPr>
          <w:rFonts w:eastAsia="標楷體"/>
          <w:sz w:val="28"/>
          <w:szCs w:val="28"/>
        </w:rPr>
        <w:t>B</w:t>
      </w:r>
      <w:r w:rsidRPr="00016184">
        <w:rPr>
          <w:rFonts w:eastAsia="標楷體"/>
          <w:sz w:val="28"/>
          <w:szCs w:val="28"/>
        </w:rPr>
        <w:t>型肝炎患者接受各種抗病毒藥物時影響停藥後復發的因子（包括治療前及停藥時）。從防疫的角度來看，當吾人可用更有效的策略控制及治療慢性</w:t>
      </w:r>
      <w:r w:rsidRPr="00016184">
        <w:rPr>
          <w:rFonts w:eastAsia="標楷體"/>
          <w:sz w:val="28"/>
          <w:szCs w:val="28"/>
        </w:rPr>
        <w:t>B</w:t>
      </w:r>
      <w:r w:rsidRPr="00016184">
        <w:rPr>
          <w:rFonts w:eastAsia="標楷體"/>
          <w:sz w:val="28"/>
          <w:szCs w:val="28"/>
        </w:rPr>
        <w:t>型肝炎帶原者時，則其相關的水平及垂直傳染皆可能因而減低，因此新感染的患者預期會逐年減少。</w:t>
      </w:r>
    </w:p>
    <w:p w:rsidR="00DE54CE" w:rsidRPr="00016184" w:rsidRDefault="00DE54CE" w:rsidP="00DE54CE">
      <w:pPr>
        <w:autoSpaceDE w:val="0"/>
        <w:autoSpaceDN w:val="0"/>
        <w:adjustRightInd w:val="0"/>
        <w:spacing w:line="360" w:lineRule="auto"/>
        <w:ind w:rightChars="20" w:right="48"/>
        <w:jc w:val="both"/>
        <w:rPr>
          <w:rFonts w:eastAsia="標楷體"/>
          <w:sz w:val="28"/>
          <w:szCs w:val="28"/>
        </w:rPr>
      </w:pPr>
    </w:p>
    <w:p w:rsidR="00DE54CE" w:rsidRPr="00016184" w:rsidRDefault="00DE54CE" w:rsidP="00DE54CE">
      <w:pPr>
        <w:spacing w:line="360" w:lineRule="auto"/>
        <w:ind w:rightChars="20" w:right="48"/>
        <w:jc w:val="both"/>
        <w:rPr>
          <w:rFonts w:eastAsia="標楷體"/>
          <w:sz w:val="28"/>
          <w:szCs w:val="28"/>
          <w:bdr w:val="single" w:sz="4" w:space="0" w:color="auto"/>
        </w:rPr>
      </w:pPr>
      <w:r w:rsidRPr="00016184">
        <w:rPr>
          <w:rFonts w:eastAsia="標楷體"/>
          <w:sz w:val="28"/>
          <w:szCs w:val="28"/>
          <w:bdr w:val="single" w:sz="4" w:space="0" w:color="auto"/>
        </w:rPr>
        <w:t>第三部分</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全世界約有</w:t>
      </w:r>
      <w:r w:rsidRPr="00016184">
        <w:rPr>
          <w:rFonts w:eastAsia="標楷體"/>
          <w:sz w:val="28"/>
          <w:szCs w:val="28"/>
        </w:rPr>
        <w:t>1</w:t>
      </w:r>
      <w:r w:rsidRPr="00016184">
        <w:rPr>
          <w:rFonts w:eastAsia="標楷體"/>
          <w:sz w:val="28"/>
          <w:szCs w:val="28"/>
        </w:rPr>
        <w:t>億</w:t>
      </w:r>
      <w:r w:rsidRPr="00016184">
        <w:rPr>
          <w:rFonts w:eastAsia="標楷體"/>
          <w:sz w:val="28"/>
          <w:szCs w:val="28"/>
        </w:rPr>
        <w:t>7</w:t>
      </w:r>
      <w:proofErr w:type="gramStart"/>
      <w:r w:rsidRPr="00016184">
        <w:rPr>
          <w:rFonts w:eastAsia="標楷體"/>
          <w:sz w:val="28"/>
          <w:szCs w:val="28"/>
        </w:rPr>
        <w:t>千萬</w:t>
      </w:r>
      <w:proofErr w:type="gramEnd"/>
      <w:r w:rsidRPr="00016184">
        <w:rPr>
          <w:rFonts w:eastAsia="標楷體"/>
          <w:sz w:val="28"/>
          <w:szCs w:val="28"/>
        </w:rPr>
        <w:t>人感染</w:t>
      </w:r>
      <w:r w:rsidRPr="00016184">
        <w:rPr>
          <w:rFonts w:eastAsia="標楷體"/>
          <w:sz w:val="28"/>
          <w:szCs w:val="28"/>
        </w:rPr>
        <w:t>C</w:t>
      </w:r>
      <w:r w:rsidRPr="00016184">
        <w:rPr>
          <w:rFonts w:eastAsia="標楷體"/>
          <w:sz w:val="28"/>
          <w:szCs w:val="28"/>
        </w:rPr>
        <w:t>型肝炎病毒。根據</w:t>
      </w:r>
      <w:r w:rsidRPr="00016184">
        <w:rPr>
          <w:rFonts w:eastAsia="標楷體"/>
          <w:sz w:val="28"/>
          <w:szCs w:val="28"/>
        </w:rPr>
        <w:t>2007</w:t>
      </w:r>
      <w:r w:rsidRPr="00016184">
        <w:rPr>
          <w:rFonts w:eastAsia="標楷體"/>
          <w:sz w:val="28"/>
          <w:szCs w:val="28"/>
        </w:rPr>
        <w:t>年最新的統計，在台灣</w:t>
      </w:r>
      <w:r w:rsidRPr="00016184">
        <w:rPr>
          <w:rFonts w:eastAsia="標楷體"/>
          <w:sz w:val="28"/>
          <w:szCs w:val="28"/>
        </w:rPr>
        <w:t>20</w:t>
      </w:r>
      <w:r w:rsidRPr="00016184">
        <w:rPr>
          <w:rFonts w:eastAsia="標楷體"/>
          <w:sz w:val="28"/>
          <w:szCs w:val="28"/>
        </w:rPr>
        <w:t>歲以上的成人</w:t>
      </w:r>
      <w:r w:rsidRPr="00016184">
        <w:rPr>
          <w:rFonts w:eastAsia="標楷體"/>
          <w:sz w:val="28"/>
          <w:szCs w:val="28"/>
        </w:rPr>
        <w:t>C</w:t>
      </w:r>
      <w:r w:rsidRPr="00016184">
        <w:rPr>
          <w:rFonts w:eastAsia="標楷體"/>
          <w:sz w:val="28"/>
          <w:szCs w:val="28"/>
        </w:rPr>
        <w:t>型肝炎帶原率為</w:t>
      </w:r>
      <w:r w:rsidRPr="00016184">
        <w:rPr>
          <w:rFonts w:eastAsia="標楷體"/>
          <w:sz w:val="28"/>
          <w:szCs w:val="28"/>
        </w:rPr>
        <w:t>4.4%</w:t>
      </w:r>
      <w:r w:rsidRPr="00016184">
        <w:rPr>
          <w:rFonts w:eastAsia="標楷體"/>
          <w:sz w:val="28"/>
          <w:szCs w:val="28"/>
        </w:rPr>
        <w:t>，亦即約有四十萬人為</w:t>
      </w:r>
      <w:r w:rsidRPr="00016184">
        <w:rPr>
          <w:rFonts w:eastAsia="標楷體"/>
          <w:sz w:val="28"/>
          <w:szCs w:val="28"/>
        </w:rPr>
        <w:t>C</w:t>
      </w:r>
      <w:r w:rsidRPr="00016184">
        <w:rPr>
          <w:rFonts w:eastAsia="標楷體"/>
          <w:sz w:val="28"/>
          <w:szCs w:val="28"/>
        </w:rPr>
        <w:t>型肝炎的帶原者，其中隨年齡增長而</w:t>
      </w:r>
      <w:r w:rsidRPr="00016184">
        <w:rPr>
          <w:rFonts w:eastAsia="標楷體"/>
          <w:sz w:val="28"/>
          <w:szCs w:val="28"/>
        </w:rPr>
        <w:t>HCV</w:t>
      </w:r>
      <w:r w:rsidRPr="00016184">
        <w:rPr>
          <w:rFonts w:eastAsia="標楷體"/>
          <w:sz w:val="28"/>
          <w:szCs w:val="28"/>
        </w:rPr>
        <w:t>之盛行率也越高。感染</w:t>
      </w:r>
      <w:r w:rsidRPr="00016184">
        <w:rPr>
          <w:rFonts w:eastAsia="標楷體"/>
          <w:sz w:val="28"/>
          <w:szCs w:val="28"/>
        </w:rPr>
        <w:t>C</w:t>
      </w:r>
      <w:r w:rsidRPr="00016184">
        <w:rPr>
          <w:rFonts w:eastAsia="標楷體"/>
          <w:sz w:val="28"/>
          <w:szCs w:val="28"/>
        </w:rPr>
        <w:t>型肝炎病毒之後約有</w:t>
      </w:r>
      <w:r w:rsidRPr="00016184">
        <w:rPr>
          <w:rFonts w:eastAsia="標楷體"/>
          <w:sz w:val="28"/>
          <w:szCs w:val="28"/>
        </w:rPr>
        <w:t>80%</w:t>
      </w:r>
      <w:r w:rsidRPr="00016184">
        <w:rPr>
          <w:rFonts w:eastAsia="標楷體"/>
          <w:sz w:val="28"/>
          <w:szCs w:val="28"/>
        </w:rPr>
        <w:t>的患者會成為慢性帶原者，其中</w:t>
      </w:r>
      <w:r w:rsidRPr="00016184">
        <w:rPr>
          <w:rFonts w:eastAsia="標楷體"/>
          <w:sz w:val="28"/>
          <w:szCs w:val="28"/>
        </w:rPr>
        <w:t>20%</w:t>
      </w:r>
      <w:r w:rsidRPr="00016184">
        <w:rPr>
          <w:rFonts w:eastAsia="標楷體"/>
          <w:sz w:val="28"/>
          <w:szCs w:val="28"/>
        </w:rPr>
        <w:t>會進展為肝硬化。因此，除了慢性</w:t>
      </w:r>
      <w:proofErr w:type="gramStart"/>
      <w:r w:rsidRPr="00016184">
        <w:rPr>
          <w:rFonts w:eastAsia="標楷體"/>
          <w:sz w:val="28"/>
          <w:szCs w:val="28"/>
        </w:rPr>
        <w:t>Ｂ</w:t>
      </w:r>
      <w:proofErr w:type="gramEnd"/>
      <w:r w:rsidRPr="00016184">
        <w:rPr>
          <w:rFonts w:eastAsia="標楷體"/>
          <w:sz w:val="28"/>
          <w:szCs w:val="28"/>
        </w:rPr>
        <w:t>型肝炎之外，慢性</w:t>
      </w:r>
      <w:proofErr w:type="gramStart"/>
      <w:r w:rsidRPr="00016184">
        <w:rPr>
          <w:rFonts w:eastAsia="標楷體"/>
          <w:sz w:val="28"/>
          <w:szCs w:val="28"/>
        </w:rPr>
        <w:t>Ｃ</w:t>
      </w:r>
      <w:proofErr w:type="gramEnd"/>
      <w:r w:rsidRPr="00016184">
        <w:rPr>
          <w:rFonts w:eastAsia="標楷體"/>
          <w:sz w:val="28"/>
          <w:szCs w:val="28"/>
        </w:rPr>
        <w:t>型肝炎對於國人的健康、生活及社會經濟亦有很大的影響。</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從最近一個台灣以社區為主的世代研究（</w:t>
      </w:r>
      <w:r w:rsidRPr="00016184">
        <w:rPr>
          <w:rFonts w:eastAsia="標楷體"/>
          <w:sz w:val="28"/>
          <w:szCs w:val="28"/>
        </w:rPr>
        <w:t>REVEAL-HCV</w:t>
      </w:r>
      <w:r w:rsidRPr="00016184">
        <w:rPr>
          <w:rFonts w:eastAsia="標楷體"/>
          <w:sz w:val="28"/>
          <w:szCs w:val="28"/>
        </w:rPr>
        <w:t>），中，在</w:t>
      </w:r>
      <w:r w:rsidRPr="00016184">
        <w:rPr>
          <w:rFonts w:eastAsia="標楷體"/>
          <w:sz w:val="28"/>
          <w:szCs w:val="28"/>
        </w:rPr>
        <w:t>1991</w:t>
      </w:r>
      <w:r w:rsidRPr="00016184">
        <w:rPr>
          <w:rFonts w:eastAsia="標楷體"/>
          <w:sz w:val="28"/>
          <w:szCs w:val="28"/>
        </w:rPr>
        <w:t>至</w:t>
      </w:r>
      <w:r w:rsidRPr="00016184">
        <w:rPr>
          <w:rFonts w:eastAsia="標楷體"/>
          <w:sz w:val="28"/>
          <w:szCs w:val="28"/>
        </w:rPr>
        <w:t>2006</w:t>
      </w:r>
      <w:r w:rsidRPr="00016184">
        <w:rPr>
          <w:rFonts w:eastAsia="標楷體"/>
          <w:sz w:val="28"/>
          <w:szCs w:val="28"/>
        </w:rPr>
        <w:t>年間收集了</w:t>
      </w:r>
      <w:r w:rsidRPr="00016184">
        <w:rPr>
          <w:rFonts w:eastAsia="標楷體"/>
          <w:sz w:val="28"/>
          <w:szCs w:val="28"/>
        </w:rPr>
        <w:t>925</w:t>
      </w:r>
      <w:r w:rsidRPr="00016184">
        <w:rPr>
          <w:rFonts w:eastAsia="標楷體"/>
          <w:sz w:val="28"/>
          <w:szCs w:val="28"/>
        </w:rPr>
        <w:t>位</w:t>
      </w:r>
      <w:r w:rsidRPr="00016184">
        <w:rPr>
          <w:rFonts w:eastAsia="標楷體"/>
          <w:sz w:val="28"/>
          <w:szCs w:val="28"/>
        </w:rPr>
        <w:t>30-65</w:t>
      </w:r>
      <w:r w:rsidRPr="00016184">
        <w:rPr>
          <w:rFonts w:eastAsia="標楷體"/>
          <w:sz w:val="28"/>
          <w:szCs w:val="28"/>
        </w:rPr>
        <w:t>歲的成年人並長期追蹤。檢驗他們進入研究時的肝功能，病毒量及病毒基因型，並連結他們</w:t>
      </w:r>
      <w:proofErr w:type="gramStart"/>
      <w:r w:rsidRPr="00016184">
        <w:rPr>
          <w:rFonts w:eastAsia="標楷體"/>
          <w:sz w:val="28"/>
          <w:szCs w:val="28"/>
        </w:rPr>
        <w:t>罹</w:t>
      </w:r>
      <w:proofErr w:type="gramEnd"/>
      <w:r w:rsidRPr="00016184">
        <w:rPr>
          <w:rFonts w:eastAsia="標楷體"/>
          <w:sz w:val="28"/>
          <w:szCs w:val="28"/>
        </w:rPr>
        <w:t>患肝癌臨床資料。此研究發現，總共追蹤了</w:t>
      </w:r>
      <w:r w:rsidRPr="00016184">
        <w:rPr>
          <w:rFonts w:eastAsia="標楷體"/>
          <w:sz w:val="28"/>
          <w:szCs w:val="28"/>
        </w:rPr>
        <w:t>8476</w:t>
      </w:r>
      <w:proofErr w:type="gramStart"/>
      <w:r w:rsidRPr="00016184">
        <w:rPr>
          <w:rFonts w:eastAsia="標楷體"/>
          <w:sz w:val="28"/>
          <w:szCs w:val="28"/>
        </w:rPr>
        <w:t>人年後</w:t>
      </w:r>
      <w:proofErr w:type="gramEnd"/>
      <w:r w:rsidRPr="00016184">
        <w:rPr>
          <w:rFonts w:eastAsia="標楷體"/>
          <w:sz w:val="28"/>
          <w:szCs w:val="28"/>
        </w:rPr>
        <w:t>，總共有</w:t>
      </w:r>
      <w:r w:rsidRPr="00016184">
        <w:rPr>
          <w:rFonts w:eastAsia="標楷體"/>
          <w:sz w:val="28"/>
          <w:szCs w:val="28"/>
        </w:rPr>
        <w:t>55</w:t>
      </w:r>
      <w:r w:rsidRPr="00016184">
        <w:rPr>
          <w:rFonts w:eastAsia="標楷體"/>
          <w:sz w:val="28"/>
          <w:szCs w:val="28"/>
        </w:rPr>
        <w:t>名患者產生肝癌，因此肝癌的發生率約為</w:t>
      </w:r>
      <w:r w:rsidRPr="00016184">
        <w:rPr>
          <w:rFonts w:eastAsia="標楷體"/>
          <w:sz w:val="28"/>
          <w:szCs w:val="28"/>
        </w:rPr>
        <w:t>650/100,000</w:t>
      </w:r>
      <w:r w:rsidRPr="00016184">
        <w:rPr>
          <w:rFonts w:eastAsia="標楷體"/>
          <w:sz w:val="28"/>
          <w:szCs w:val="28"/>
        </w:rPr>
        <w:t>人年。肝癌的累積發生率隨著</w:t>
      </w:r>
      <w:proofErr w:type="gramStart"/>
      <w:r w:rsidRPr="00016184">
        <w:rPr>
          <w:rFonts w:eastAsia="標楷體"/>
          <w:sz w:val="28"/>
          <w:szCs w:val="28"/>
        </w:rPr>
        <w:t>Ｃ</w:t>
      </w:r>
      <w:proofErr w:type="gramEnd"/>
      <w:r w:rsidRPr="00016184">
        <w:rPr>
          <w:rFonts w:eastAsia="標楷體"/>
          <w:sz w:val="28"/>
          <w:szCs w:val="28"/>
        </w:rPr>
        <w:t>型肝炎的病毒量上升而增加，從</w:t>
      </w:r>
      <w:r w:rsidRPr="00016184">
        <w:rPr>
          <w:rFonts w:eastAsia="標楷體"/>
          <w:sz w:val="28"/>
          <w:szCs w:val="28"/>
        </w:rPr>
        <w:t>1.1%(</w:t>
      </w:r>
      <w:r w:rsidRPr="00016184">
        <w:rPr>
          <w:rFonts w:eastAsia="標楷體"/>
          <w:sz w:val="28"/>
          <w:szCs w:val="28"/>
        </w:rPr>
        <w:t>病毒量陰性</w:t>
      </w:r>
      <w:r w:rsidRPr="00016184">
        <w:rPr>
          <w:rFonts w:eastAsia="標楷體"/>
          <w:sz w:val="28"/>
          <w:szCs w:val="28"/>
        </w:rPr>
        <w:t>)</w:t>
      </w:r>
      <w:r w:rsidRPr="00016184">
        <w:rPr>
          <w:rFonts w:eastAsia="標楷體"/>
          <w:sz w:val="28"/>
          <w:szCs w:val="28"/>
        </w:rPr>
        <w:lastRenderedPageBreak/>
        <w:t>到</w:t>
      </w:r>
      <w:r w:rsidRPr="00016184">
        <w:rPr>
          <w:rFonts w:eastAsia="標楷體"/>
          <w:sz w:val="28"/>
          <w:szCs w:val="28"/>
        </w:rPr>
        <w:t>6.4%(</w:t>
      </w:r>
      <w:r w:rsidRPr="00016184">
        <w:rPr>
          <w:rFonts w:eastAsia="標楷體"/>
          <w:sz w:val="28"/>
          <w:szCs w:val="28"/>
        </w:rPr>
        <w:t>低病毒量</w:t>
      </w:r>
      <w:r w:rsidRPr="00016184">
        <w:rPr>
          <w:rFonts w:eastAsia="標楷體"/>
          <w:sz w:val="28"/>
          <w:szCs w:val="28"/>
        </w:rPr>
        <w:t>)</w:t>
      </w:r>
      <w:r w:rsidRPr="00016184">
        <w:rPr>
          <w:rFonts w:eastAsia="標楷體"/>
          <w:sz w:val="28"/>
          <w:szCs w:val="28"/>
        </w:rPr>
        <w:t>及</w:t>
      </w:r>
      <w:r w:rsidRPr="00016184">
        <w:rPr>
          <w:rFonts w:eastAsia="標楷體"/>
          <w:sz w:val="28"/>
          <w:szCs w:val="28"/>
        </w:rPr>
        <w:t>14.7% (</w:t>
      </w:r>
      <w:r w:rsidRPr="00016184">
        <w:rPr>
          <w:rFonts w:eastAsia="標楷體"/>
          <w:sz w:val="28"/>
          <w:szCs w:val="28"/>
        </w:rPr>
        <w:t>高病毒量</w:t>
      </w:r>
      <w:r w:rsidRPr="00016184">
        <w:rPr>
          <w:rFonts w:eastAsia="標楷體"/>
          <w:sz w:val="28"/>
          <w:szCs w:val="28"/>
        </w:rPr>
        <w:t>)</w:t>
      </w:r>
      <w:proofErr w:type="gramStart"/>
      <w:r w:rsidRPr="00016184">
        <w:rPr>
          <w:rFonts w:eastAsia="標楷體"/>
          <w:sz w:val="28"/>
          <w:szCs w:val="28"/>
        </w:rPr>
        <w:t>（</w:t>
      </w:r>
      <w:proofErr w:type="gramEnd"/>
      <w:r w:rsidRPr="00016184">
        <w:rPr>
          <w:rFonts w:eastAsia="標楷體"/>
          <w:sz w:val="28"/>
          <w:szCs w:val="28"/>
        </w:rPr>
        <w:t>P&lt;.001</w:t>
      </w:r>
      <w:proofErr w:type="gramStart"/>
      <w:r w:rsidRPr="00016184">
        <w:rPr>
          <w:rFonts w:eastAsia="標楷體"/>
          <w:sz w:val="28"/>
          <w:szCs w:val="28"/>
        </w:rPr>
        <w:t>）</w:t>
      </w:r>
      <w:proofErr w:type="gramEnd"/>
      <w:r w:rsidRPr="00016184">
        <w:rPr>
          <w:rFonts w:eastAsia="標楷體"/>
          <w:sz w:val="28"/>
          <w:szCs w:val="28"/>
        </w:rPr>
        <w:t>。相同的，肝癌的累積發生率隨著肝功能上升而增加，從</w:t>
      </w:r>
      <w:r w:rsidRPr="00016184">
        <w:rPr>
          <w:rFonts w:eastAsia="標楷體"/>
          <w:sz w:val="28"/>
          <w:szCs w:val="28"/>
        </w:rPr>
        <w:t>1.7%(ALT&lt;15 U/L)</w:t>
      </w:r>
      <w:r w:rsidRPr="00016184">
        <w:rPr>
          <w:rFonts w:eastAsia="標楷體"/>
          <w:sz w:val="28"/>
          <w:szCs w:val="28"/>
        </w:rPr>
        <w:t>到</w:t>
      </w:r>
      <w:r w:rsidRPr="00016184">
        <w:rPr>
          <w:rFonts w:eastAsia="標楷體"/>
          <w:sz w:val="28"/>
          <w:szCs w:val="28"/>
        </w:rPr>
        <w:t>4.2% (15-45 U/L)</w:t>
      </w:r>
      <w:r w:rsidRPr="00016184">
        <w:rPr>
          <w:rFonts w:eastAsia="標楷體"/>
          <w:sz w:val="28"/>
          <w:szCs w:val="28"/>
        </w:rPr>
        <w:t>到</w:t>
      </w:r>
      <w:r w:rsidRPr="00016184">
        <w:rPr>
          <w:rFonts w:eastAsia="標楷體"/>
          <w:sz w:val="28"/>
          <w:szCs w:val="28"/>
        </w:rPr>
        <w:t>13.8% (</w:t>
      </w:r>
      <w:r w:rsidRPr="00016184">
        <w:rPr>
          <w:rFonts w:eastAsia="標楷體"/>
          <w:sz w:val="28"/>
          <w:szCs w:val="28"/>
        </w:rPr>
        <w:t>曾</w:t>
      </w:r>
      <w:r w:rsidRPr="00016184">
        <w:rPr>
          <w:rFonts w:eastAsia="標楷體"/>
          <w:sz w:val="28"/>
          <w:szCs w:val="28"/>
        </w:rPr>
        <w:t>&gt;45 U/L)</w:t>
      </w:r>
      <w:r w:rsidRPr="00016184">
        <w:rPr>
          <w:rFonts w:eastAsia="標楷體"/>
          <w:sz w:val="28"/>
          <w:szCs w:val="28"/>
        </w:rPr>
        <w:t>。病毒基因型第一型的患者其肝癌的累積發生率</w:t>
      </w:r>
      <w:r w:rsidRPr="00016184">
        <w:rPr>
          <w:rFonts w:eastAsia="標楷體"/>
          <w:sz w:val="28"/>
          <w:szCs w:val="28"/>
        </w:rPr>
        <w:t>(12.6%)</w:t>
      </w:r>
      <w:proofErr w:type="gramStart"/>
      <w:r w:rsidRPr="00016184">
        <w:rPr>
          <w:rFonts w:eastAsia="標楷體"/>
          <w:sz w:val="28"/>
          <w:szCs w:val="28"/>
        </w:rPr>
        <w:t>也較非第一型</w:t>
      </w:r>
      <w:proofErr w:type="gramEnd"/>
      <w:r w:rsidRPr="00016184">
        <w:rPr>
          <w:rFonts w:eastAsia="標楷體"/>
          <w:sz w:val="28"/>
          <w:szCs w:val="28"/>
        </w:rPr>
        <w:t>者顯著上升</w:t>
      </w:r>
      <w:proofErr w:type="gramStart"/>
      <w:r w:rsidRPr="00016184">
        <w:rPr>
          <w:rFonts w:eastAsia="標楷體"/>
          <w:sz w:val="28"/>
          <w:szCs w:val="28"/>
        </w:rPr>
        <w:t>（</w:t>
      </w:r>
      <w:proofErr w:type="gramEnd"/>
      <w:r w:rsidRPr="00016184">
        <w:rPr>
          <w:rFonts w:eastAsia="標楷體"/>
          <w:sz w:val="28"/>
          <w:szCs w:val="28"/>
        </w:rPr>
        <w:t>4.5%, P&lt;.001</w:t>
      </w:r>
      <w:proofErr w:type="gramStart"/>
      <w:r w:rsidRPr="00016184">
        <w:rPr>
          <w:rFonts w:eastAsia="標楷體"/>
          <w:sz w:val="28"/>
          <w:szCs w:val="28"/>
        </w:rPr>
        <w:t>）</w:t>
      </w:r>
      <w:proofErr w:type="gramEnd"/>
      <w:r w:rsidRPr="00016184">
        <w:rPr>
          <w:rFonts w:eastAsia="標楷體"/>
          <w:sz w:val="28"/>
          <w:szCs w:val="28"/>
        </w:rPr>
        <w:t>。這個研究指出病毒量、肝功能及病毒基因型是影響肝癌產生很重要的因子。</w:t>
      </w:r>
      <w:hyperlink w:anchor="_ENREF_31" w:tooltip="Lee, 2010 #87" w:history="1">
        <w:r w:rsidRPr="00016184">
          <w:rPr>
            <w:rFonts w:eastAsia="標楷體"/>
            <w:sz w:val="28"/>
            <w:szCs w:val="28"/>
          </w:rPr>
          <w:fldChar w:fldCharType="begin">
            <w:fldData xml:space="preserve">PEVuZE5vdGU+PENpdGU+PEF1dGhvcj5MZWU8L0F1dGhvcj48WWVhcj4yMDEwPC9ZZWFyPjxSZWNO
dW0+ODc8L1JlY051bT48RGlzcGxheVRleHQ+PHN0eWxlIGZhY2U9InN1cGVyc2NyaXB0Ij4zMTwv
c3R5bGU+PC9EaXNwbGF5VGV4dD48cmVjb3JkPjxyZWMtbnVtYmVyPjg3PC9yZWMtbnVtYmVyPjxm
b3JlaWduLWtleXM+PGtleSBhcHA9IkVOIiBkYi1pZD0iZTV3ZHdyeHZqeHRmcnhlcndzdHZzd2Fi
c3h0OXJ2MHNzenh3Ij44Nzwva2V5PjwvZm9yZWlnbi1rZXlzPjxyZWYtdHlwZSBuYW1lPSJKb3Vy
bmFsIEFydGljbGUiPjE3PC9yZWYtdHlwZT48Y29udHJpYnV0b3JzPjxhdXRob3JzPjxhdXRob3I+
TGVlLCBNLiBILjwvYXV0aG9yPjxhdXRob3I+WWFuZywgSC4gSS48L2F1dGhvcj48YXV0aG9yPkx1
LCBTLiBOLjwvYXV0aG9yPjxhdXRob3I+SmVuLCBDLiBMLjwvYXV0aG9yPjxhdXRob3I+WWVoLCBT
LiBILjwvYXV0aG9yPjxhdXRob3I+TGl1LCBDLiBKLjwvYXV0aG9yPjxhdXRob3I+Q2hlbiwgUC4g
Si48L2F1dGhvcj48YXV0aG9yPllvdSwgUy4gTC48L2F1dGhvcj48YXV0aG9yPldhbmcsIEwuIFku
PC9hdXRob3I+PGF1dGhvcj5DaGVuLCBXLiBKLjwvYXV0aG9yPjxhdXRob3I+Q2hlbiwgQy4gSi48
L2F1dGhvcj48L2F1dGhvcnM+PC9jb250cmlidXRvcnM+PGF1dGgtYWRkcmVzcz5OYXRpb25hbCBU
YWl3YW4gVW5pdmVyc2l0eSwgVGFpcGVpLCBUYWl3YW4uPC9hdXRoLWFkZHJlc3M+PHRpdGxlcz48
dGl0bGU+SGVwYXRpdGlzIEMgdmlydXMgc2Vyb21hcmtlcnMgYW5kIHN1YnNlcXVlbnQgcmlzayBv
ZiBoZXBhdG9jZWxsdWxhciBjYXJjaW5vbWE6IGxvbmctdGVybSBwcmVkaWN0b3JzIGZyb20gYSBj
b21tdW5pdHktYmFzZWQgY29ob3J0IHN0dWR5PC90aXRsZT48c2Vjb25kYXJ5LXRpdGxlPkogQ2xp
biBPbmNvbDwvc2Vjb25kYXJ5LXRpdGxlPjxhbHQtdGl0bGU+Sm91cm5hbCBvZiBjbGluaWNhbCBv
bmNvbG9neSA6IG9mZmljaWFsIGpvdXJuYWwgb2YgdGhlIEFtZXJpY2FuIFNvY2lldHkgb2YgQ2xp
bmljYWwgT25jb2xvZ3k8L2FsdC10aXRsZT48L3RpdGxlcz48cGVyaW9kaWNhbD48ZnVsbC10aXRs
ZT5KIENsaW4gT25jb2w8L2Z1bGwtdGl0bGU+PGFiYnItMT5Kb3VybmFsIG9mIGNsaW5pY2FsIG9u
Y29sb2d5IDogb2ZmaWNpYWwgam91cm5hbCBvZiB0aGUgQW1lcmljYW4gU29jaWV0eSBvZiBDbGlu
aWNhbCBPbmNvbG9neTwvYWJici0xPjwvcGVyaW9kaWNhbD48YWx0LXBlcmlvZGljYWw+PGZ1bGwt
dGl0bGU+SiBDbGluIE9uY29sPC9mdWxsLXRpdGxlPjxhYmJyLTE+Sm91cm5hbCBvZiBjbGluaWNh
bCBvbmNvbG9neSA6IG9mZmljaWFsIGpvdXJuYWwgb2YgdGhlIEFtZXJpY2FuIFNvY2lldHkgb2Yg
Q2xpbmljYWwgT25jb2xvZ3k8L2FiYnItMT48L2FsdC1wZXJpb2RpY2FsPjxwYWdlcz40NTg3LTkz
PC9wYWdlcz48dm9sdW1lPjI4PC92b2x1bWU+PG51bWJlcj4zMDwvbnVtYmVyPjxlZGl0aW9uPjIw
MTAvMDkvMjI8L2VkaXRpb24+PGtleXdvcmRzPjxrZXl3b3JkPkFkdWx0PC9rZXl3b3JkPjxrZXl3
b3JkPkFnZWQ8L2tleXdvcmQ+PGtleXdvcmQ+QWxhbmluZSBUcmFuc2FtaW5hc2UvKmJsb29kPC9r
ZXl3b3JkPjxrZXl3b3JkPkJpb2xvZ2ljYWwgTWFya2Vycy9ibG9vZDwva2V5d29yZD48a2V5d29y
ZD5DYXJjaW5vbWEsIEhlcGF0b2NlbGx1bGFyL21vcnRhbGl0eS8qdmlyb2xvZ3k8L2tleXdvcmQ+
PGtleXdvcmQ+RmVtYWxlPC9rZXl3b3JkPjxrZXl3b3JkPkdlbm90eXBlPC9rZXl3b3JkPjxrZXl3
b3JkPkhlcGFjaXZpcnVzLypnZW5ldGljcy9pbW11bm9sb2d5PC9rZXl3b3JkPjxrZXl3b3JkPkhl
cGF0aXRpcyBDIEFudGlib2RpZXMvYmxvb2Q8L2tleXdvcmQ+PGtleXdvcmQ+SGVwYXRpdGlzIEMs
IENocm9uaWMvYmxvb2QvY29tcGxpY2F0aW9ucy8qZGlhZ25vc2lzL21vcnRhbGl0eTwva2V5d29y
ZD48a2V5d29yZD5IdW1hbnM8L2tleXdvcmQ+PGtleXdvcmQ+S2FwbGFuLU1laWVyIEVzdGltYXRl
PC9rZXl3b3JkPjxrZXl3b3JkPkxpdmVyIE5lb3BsYXNtcy9tb3J0YWxpdHkvKnZpcm9sb2d5PC9r
ZXl3b3JkPjxrZXl3b3JkPk1hbGU8L2tleXdvcmQ+PGtleXdvcmQ+TWlkZGxlIEFnZWQ8L2tleXdv
cmQ+PGtleXdvcmQ+UHJvZ25vc2lzPC9rZXl3b3JkPjxrZXl3b3JkPlByb3BvcnRpb25hbCBIYXph
cmRzIE1vZGVsczwva2V5d29yZD48a2V5d29yZD5Qcm9zcGVjdGl2ZSBTdHVkaWVzPC9rZXl3b3Jk
PjxrZXl3b3JkPlJOQSwgVmlyYWwvKmJsb29kPC9rZXl3b3JkPjxrZXl3b3JkPlJpc2sgQXNzZXNz
bWVudDwva2V5d29yZD48a2V5d29yZD5SaXNrIEZhY3RvcnM8L2tleXdvcmQ+PGtleXdvcmQ+VGFp
d2FuPC9rZXl3b3JkPjxrZXl3b3JkPlRpbWUgRmFjdG9yczwva2V5d29yZD48a2V5d29yZD5VcC1S
ZWd1bGF0aW9uPC9rZXl3b3JkPjxrZXl3b3JkPlZpcmFsIExvYWQ8L2tleXdvcmQ+PC9rZXl3b3Jk
cz48ZGF0ZXM+PHllYXI+MjAxMDwveWVhcj48cHViLWRhdGVzPjxkYXRlPk9jdCAyMDwvZGF0ZT48
L3B1Yi1kYXRlcz48L2RhdGVzPjxpc2JuPjE1MjctNzc1NSAoRWxlY3Ryb25pYykmI3hEOzA3MzIt
MTgzWCAoTGlua2luZyk8L2lzYm4+PGFjY2Vzc2lvbi1udW0+MjA4NTU4MjY8L2FjY2Vzc2lvbi1u
dW0+PHdvcmstdHlwZT5SZXNlYXJjaCBTdXBwb3J0LCBOb24tVS5TLiBHb3YmYXBvczt0PC93b3Jr
LXR5cGU+PHVybHM+PHJlbGF0ZWQtdXJscz48dXJsPmh0dHA6Ly93d3cubmNiaS5ubG0ubmloLmdv
di9wdWJtZWQvMjA4NTU4MjY8L3VybD48L3JlbGF0ZWQtdXJscz48L3VybHM+PGVsZWN0cm9uaWMt
cmVzb3VyY2UtbnVtPjEwLjEyMDAvSkNPLjIwMTAuMjkuMTUwMDwvZWxlY3Ryb25pYy1yZXNvdXJj
ZS1udW0+PGxhbmd1YWdlPmVuZzwvbGFuZ3VhZ2U+PC9yZWNvcmQ+PC9DaXRlPjwvRW5kTm90ZT5=
</w:fldData>
          </w:fldChar>
        </w:r>
        <w:r w:rsidRPr="00016184">
          <w:rPr>
            <w:rFonts w:eastAsia="標楷體"/>
            <w:sz w:val="28"/>
            <w:szCs w:val="28"/>
          </w:rPr>
          <w:instrText xml:space="preserve"> ADDIN EN.CITE </w:instrText>
        </w:r>
        <w:r w:rsidRPr="00016184">
          <w:rPr>
            <w:rFonts w:eastAsia="標楷體"/>
            <w:sz w:val="28"/>
            <w:szCs w:val="28"/>
          </w:rPr>
          <w:fldChar w:fldCharType="begin">
            <w:fldData xml:space="preserve">PEVuZE5vdGU+PENpdGU+PEF1dGhvcj5MZWU8L0F1dGhvcj48WWVhcj4yMDEwPC9ZZWFyPjxSZWNO
dW0+ODc8L1JlY051bT48RGlzcGxheVRleHQ+PHN0eWxlIGZhY2U9InN1cGVyc2NyaXB0Ij4zMTwv
c3R5bGU+PC9EaXNwbGF5VGV4dD48cmVjb3JkPjxyZWMtbnVtYmVyPjg3PC9yZWMtbnVtYmVyPjxm
b3JlaWduLWtleXM+PGtleSBhcHA9IkVOIiBkYi1pZD0iZTV3ZHdyeHZqeHRmcnhlcndzdHZzd2Fi
c3h0OXJ2MHNzenh3Ij44Nzwva2V5PjwvZm9yZWlnbi1rZXlzPjxyZWYtdHlwZSBuYW1lPSJKb3Vy
bmFsIEFydGljbGUiPjE3PC9yZWYtdHlwZT48Y29udHJpYnV0b3JzPjxhdXRob3JzPjxhdXRob3I+
TGVlLCBNLiBILjwvYXV0aG9yPjxhdXRob3I+WWFuZywgSC4gSS48L2F1dGhvcj48YXV0aG9yPkx1
LCBTLiBOLjwvYXV0aG9yPjxhdXRob3I+SmVuLCBDLiBMLjwvYXV0aG9yPjxhdXRob3I+WWVoLCBT
LiBILjwvYXV0aG9yPjxhdXRob3I+TGl1LCBDLiBKLjwvYXV0aG9yPjxhdXRob3I+Q2hlbiwgUC4g
Si48L2F1dGhvcj48YXV0aG9yPllvdSwgUy4gTC48L2F1dGhvcj48YXV0aG9yPldhbmcsIEwuIFku
PC9hdXRob3I+PGF1dGhvcj5DaGVuLCBXLiBKLjwvYXV0aG9yPjxhdXRob3I+Q2hlbiwgQy4gSi48
L2F1dGhvcj48L2F1dGhvcnM+PC9jb250cmlidXRvcnM+PGF1dGgtYWRkcmVzcz5OYXRpb25hbCBU
YWl3YW4gVW5pdmVyc2l0eSwgVGFpcGVpLCBUYWl3YW4uPC9hdXRoLWFkZHJlc3M+PHRpdGxlcz48
dGl0bGU+SGVwYXRpdGlzIEMgdmlydXMgc2Vyb21hcmtlcnMgYW5kIHN1YnNlcXVlbnQgcmlzayBv
ZiBoZXBhdG9jZWxsdWxhciBjYXJjaW5vbWE6IGxvbmctdGVybSBwcmVkaWN0b3JzIGZyb20gYSBj
b21tdW5pdHktYmFzZWQgY29ob3J0IHN0dWR5PC90aXRsZT48c2Vjb25kYXJ5LXRpdGxlPkogQ2xp
biBPbmNvbDwvc2Vjb25kYXJ5LXRpdGxlPjxhbHQtdGl0bGU+Sm91cm5hbCBvZiBjbGluaWNhbCBv
bmNvbG9neSA6IG9mZmljaWFsIGpvdXJuYWwgb2YgdGhlIEFtZXJpY2FuIFNvY2lldHkgb2YgQ2xp
bmljYWwgT25jb2xvZ3k8L2FsdC10aXRsZT48L3RpdGxlcz48cGVyaW9kaWNhbD48ZnVsbC10aXRs
ZT5KIENsaW4gT25jb2w8L2Z1bGwtdGl0bGU+PGFiYnItMT5Kb3VybmFsIG9mIGNsaW5pY2FsIG9u
Y29sb2d5IDogb2ZmaWNpYWwgam91cm5hbCBvZiB0aGUgQW1lcmljYW4gU29jaWV0eSBvZiBDbGlu
aWNhbCBPbmNvbG9neTwvYWJici0xPjwvcGVyaW9kaWNhbD48YWx0LXBlcmlvZGljYWw+PGZ1bGwt
dGl0bGU+SiBDbGluIE9uY29sPC9mdWxsLXRpdGxlPjxhYmJyLTE+Sm91cm5hbCBvZiBjbGluaWNh
bCBvbmNvbG9neSA6IG9mZmljaWFsIGpvdXJuYWwgb2YgdGhlIEFtZXJpY2FuIFNvY2lldHkgb2Yg
Q2xpbmljYWwgT25jb2xvZ3k8L2FiYnItMT48L2FsdC1wZXJpb2RpY2FsPjxwYWdlcz40NTg3LTkz
PC9wYWdlcz48dm9sdW1lPjI4PC92b2x1bWU+PG51bWJlcj4zMDwvbnVtYmVyPjxlZGl0aW9uPjIw
MTAvMDkvMjI8L2VkaXRpb24+PGtleXdvcmRzPjxrZXl3b3JkPkFkdWx0PC9rZXl3b3JkPjxrZXl3
b3JkPkFnZWQ8L2tleXdvcmQ+PGtleXdvcmQ+QWxhbmluZSBUcmFuc2FtaW5hc2UvKmJsb29kPC9r
ZXl3b3JkPjxrZXl3b3JkPkJpb2xvZ2ljYWwgTWFya2Vycy9ibG9vZDwva2V5d29yZD48a2V5d29y
ZD5DYXJjaW5vbWEsIEhlcGF0b2NlbGx1bGFyL21vcnRhbGl0eS8qdmlyb2xvZ3k8L2tleXdvcmQ+
PGtleXdvcmQ+RmVtYWxlPC9rZXl3b3JkPjxrZXl3b3JkPkdlbm90eXBlPC9rZXl3b3JkPjxrZXl3
b3JkPkhlcGFjaXZpcnVzLypnZW5ldGljcy9pbW11bm9sb2d5PC9rZXl3b3JkPjxrZXl3b3JkPkhl
cGF0aXRpcyBDIEFudGlib2RpZXMvYmxvb2Q8L2tleXdvcmQ+PGtleXdvcmQ+SGVwYXRpdGlzIEMs
IENocm9uaWMvYmxvb2QvY29tcGxpY2F0aW9ucy8qZGlhZ25vc2lzL21vcnRhbGl0eTwva2V5d29y
ZD48a2V5d29yZD5IdW1hbnM8L2tleXdvcmQ+PGtleXdvcmQ+S2FwbGFuLU1laWVyIEVzdGltYXRl
PC9rZXl3b3JkPjxrZXl3b3JkPkxpdmVyIE5lb3BsYXNtcy9tb3J0YWxpdHkvKnZpcm9sb2d5PC9r
ZXl3b3JkPjxrZXl3b3JkPk1hbGU8L2tleXdvcmQ+PGtleXdvcmQ+TWlkZGxlIEFnZWQ8L2tleXdv
cmQ+PGtleXdvcmQ+UHJvZ25vc2lzPC9rZXl3b3JkPjxrZXl3b3JkPlByb3BvcnRpb25hbCBIYXph
cmRzIE1vZGVsczwva2V5d29yZD48a2V5d29yZD5Qcm9zcGVjdGl2ZSBTdHVkaWVzPC9rZXl3b3Jk
PjxrZXl3b3JkPlJOQSwgVmlyYWwvKmJsb29kPC9rZXl3b3JkPjxrZXl3b3JkPlJpc2sgQXNzZXNz
bWVudDwva2V5d29yZD48a2V5d29yZD5SaXNrIEZhY3RvcnM8L2tleXdvcmQ+PGtleXdvcmQ+VGFp
d2FuPC9rZXl3b3JkPjxrZXl3b3JkPlRpbWUgRmFjdG9yczwva2V5d29yZD48a2V5d29yZD5VcC1S
ZWd1bGF0aW9uPC9rZXl3b3JkPjxrZXl3b3JkPlZpcmFsIExvYWQ8L2tleXdvcmQ+PC9rZXl3b3Jk
cz48ZGF0ZXM+PHllYXI+MjAxMDwveWVhcj48cHViLWRhdGVzPjxkYXRlPk9jdCAyMDwvZGF0ZT48
L3B1Yi1kYXRlcz48L2RhdGVzPjxpc2JuPjE1MjctNzc1NSAoRWxlY3Ryb25pYykmI3hEOzA3MzIt
MTgzWCAoTGlua2luZyk8L2lzYm4+PGFjY2Vzc2lvbi1udW0+MjA4NTU4MjY8L2FjY2Vzc2lvbi1u
dW0+PHdvcmstdHlwZT5SZXNlYXJjaCBTdXBwb3J0LCBOb24tVS5TLiBHb3YmYXBvczt0PC93b3Jr
LXR5cGU+PHVybHM+PHJlbGF0ZWQtdXJscz48dXJsPmh0dHA6Ly93d3cubmNiaS5ubG0ubmloLmdv
di9wdWJtZWQvMjA4NTU4MjY8L3VybD48L3JlbGF0ZWQtdXJscz48L3VybHM+PGVsZWN0cm9uaWMt
cmVzb3VyY2UtbnVtPjEwLjEyMDAvSkNPLjIwMTAuMjkuMTUwMDwvZWxlY3Ryb25pYy1yZXNvdXJj
ZS1udW0+PGxhbmd1YWdlPmVuZzwvbGFuZ3VhZ2U+PC9yZWNvcmQ+PC9DaXRlPjwvRW5kTm90ZT5=
</w:fldData>
          </w:fldChar>
        </w:r>
        <w:r w:rsidRPr="00016184">
          <w:rPr>
            <w:rFonts w:eastAsia="標楷體"/>
            <w:sz w:val="28"/>
            <w:szCs w:val="28"/>
          </w:rPr>
          <w:instrText xml:space="preserve"> ADDIN EN.CITE.DATA </w:instrText>
        </w:r>
        <w:r w:rsidRPr="00016184">
          <w:rPr>
            <w:rFonts w:eastAsia="標楷體"/>
            <w:sz w:val="28"/>
            <w:szCs w:val="28"/>
          </w:rPr>
        </w:r>
        <w:r w:rsidRPr="00016184">
          <w:rPr>
            <w:rFonts w:eastAsia="標楷體"/>
            <w:sz w:val="28"/>
            <w:szCs w:val="28"/>
          </w:rPr>
          <w:fldChar w:fldCharType="end"/>
        </w:r>
        <w:r w:rsidRPr="00016184">
          <w:rPr>
            <w:rFonts w:eastAsia="標楷體"/>
            <w:sz w:val="28"/>
            <w:szCs w:val="28"/>
          </w:rPr>
          <w:fldChar w:fldCharType="separate"/>
        </w:r>
        <w:r w:rsidRPr="00016184">
          <w:rPr>
            <w:rFonts w:eastAsia="標楷體"/>
            <w:noProof/>
            <w:sz w:val="28"/>
            <w:szCs w:val="28"/>
            <w:vertAlign w:val="superscript"/>
          </w:rPr>
          <w:t>31</w:t>
        </w:r>
        <w:r w:rsidRPr="00016184">
          <w:rPr>
            <w:rFonts w:eastAsia="標楷體"/>
            <w:sz w:val="28"/>
            <w:szCs w:val="28"/>
          </w:rPr>
          <w:fldChar w:fldCharType="end"/>
        </w:r>
      </w:hyperlink>
      <w:r w:rsidRPr="00016184">
        <w:rPr>
          <w:rFonts w:eastAsia="標楷體"/>
          <w:sz w:val="28"/>
          <w:szCs w:val="28"/>
        </w:rPr>
        <w:t>由於這是個社區為主的世代研究，受試者多為健康的民眾。然而關於慢性</w:t>
      </w:r>
      <w:r w:rsidRPr="00016184">
        <w:rPr>
          <w:rFonts w:eastAsia="標楷體"/>
          <w:sz w:val="28"/>
          <w:szCs w:val="28"/>
        </w:rPr>
        <w:t>C</w:t>
      </w:r>
      <w:r w:rsidRPr="00016184">
        <w:rPr>
          <w:rFonts w:eastAsia="標楷體"/>
          <w:sz w:val="28"/>
          <w:szCs w:val="28"/>
        </w:rPr>
        <w:t>型肝炎自然病史的追蹤觀察，在醫院進行以病人為主的世代研究，目前仍闕如。我們相信醫院患者的肝功能異常比例較高，且有較多</w:t>
      </w:r>
      <w:proofErr w:type="gramStart"/>
      <w:r w:rsidRPr="00016184">
        <w:rPr>
          <w:rFonts w:eastAsia="標楷體"/>
          <w:sz w:val="28"/>
          <w:szCs w:val="28"/>
        </w:rPr>
        <w:t>的共病情形</w:t>
      </w:r>
      <w:proofErr w:type="gramEnd"/>
      <w:r w:rsidRPr="00016184">
        <w:rPr>
          <w:rFonts w:eastAsia="標楷體"/>
          <w:sz w:val="28"/>
          <w:szCs w:val="28"/>
        </w:rPr>
        <w:t>，應該會有較高肝癌發生的情形。</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因此本子計畫希望能建立一個以醫院患者為主的慢性</w:t>
      </w:r>
      <w:r w:rsidRPr="00016184">
        <w:rPr>
          <w:rFonts w:eastAsia="標楷體"/>
          <w:sz w:val="28"/>
          <w:szCs w:val="28"/>
        </w:rPr>
        <w:t>C</w:t>
      </w:r>
      <w:r w:rsidRPr="00016184">
        <w:rPr>
          <w:rFonts w:eastAsia="標楷體"/>
          <w:sz w:val="28"/>
          <w:szCs w:val="28"/>
        </w:rPr>
        <w:t>型肝炎長期追蹤世代，並探討病毒及宿主因子對於疾病進展的影響。</w:t>
      </w:r>
    </w:p>
    <w:p w:rsidR="00DE54CE" w:rsidRPr="00016184" w:rsidRDefault="00DE54CE" w:rsidP="00DE54CE">
      <w:pPr>
        <w:spacing w:line="360" w:lineRule="auto"/>
        <w:ind w:rightChars="20" w:right="48" w:firstLine="480"/>
        <w:jc w:val="both"/>
        <w:rPr>
          <w:rFonts w:eastAsia="標楷體"/>
          <w:color w:val="FF0000"/>
          <w:sz w:val="28"/>
          <w:szCs w:val="28"/>
        </w:rPr>
      </w:pPr>
    </w:p>
    <w:p w:rsidR="00DE54CE" w:rsidRPr="00016184" w:rsidRDefault="00DE54CE" w:rsidP="00DE54CE">
      <w:pPr>
        <w:spacing w:line="360" w:lineRule="auto"/>
        <w:ind w:rightChars="20" w:right="48"/>
        <w:jc w:val="both"/>
        <w:rPr>
          <w:rFonts w:eastAsia="標楷體"/>
          <w:sz w:val="28"/>
          <w:szCs w:val="28"/>
          <w:bdr w:val="single" w:sz="4" w:space="0" w:color="auto"/>
        </w:rPr>
      </w:pPr>
      <w:r w:rsidRPr="00016184">
        <w:rPr>
          <w:rFonts w:eastAsia="標楷體"/>
          <w:sz w:val="28"/>
          <w:szCs w:val="28"/>
          <w:bdr w:val="single" w:sz="4" w:space="0" w:color="auto"/>
        </w:rPr>
        <w:t>第四部分</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由於急性</w:t>
      </w:r>
      <w:r w:rsidRPr="00016184">
        <w:rPr>
          <w:rFonts w:eastAsia="標楷體"/>
          <w:sz w:val="28"/>
          <w:szCs w:val="28"/>
        </w:rPr>
        <w:t>B</w:t>
      </w:r>
      <w:r w:rsidRPr="00016184">
        <w:rPr>
          <w:rFonts w:eastAsia="標楷體"/>
          <w:sz w:val="28"/>
          <w:szCs w:val="28"/>
        </w:rPr>
        <w:t>型、</w:t>
      </w:r>
      <w:r w:rsidRPr="00016184">
        <w:rPr>
          <w:rFonts w:eastAsia="標楷體"/>
          <w:sz w:val="28"/>
          <w:szCs w:val="28"/>
        </w:rPr>
        <w:t>C</w:t>
      </w:r>
      <w:r w:rsidRPr="00016184">
        <w:rPr>
          <w:rFonts w:eastAsia="標楷體"/>
          <w:sz w:val="28"/>
          <w:szCs w:val="28"/>
        </w:rPr>
        <w:t>型肝炎主要經由血清接觸傳染，傳統上包括刺青、紋眉、使用</w:t>
      </w:r>
      <w:proofErr w:type="gramStart"/>
      <w:r w:rsidRPr="00016184">
        <w:rPr>
          <w:rFonts w:eastAsia="標楷體"/>
          <w:sz w:val="28"/>
          <w:szCs w:val="28"/>
        </w:rPr>
        <w:t>不</w:t>
      </w:r>
      <w:proofErr w:type="gramEnd"/>
      <w:r w:rsidRPr="00016184">
        <w:rPr>
          <w:rFonts w:eastAsia="標楷體"/>
          <w:sz w:val="28"/>
          <w:szCs w:val="28"/>
        </w:rPr>
        <w:t>潔針頭注射、危險性行為、輸血等途徑。隨著醫療進步及民眾知識水準越來越高，是否目前的急性病毒性肝炎的感染仍循以上途徑目前並不清楚。我們計畫回溯台大醫院過去</w:t>
      </w:r>
      <w:r w:rsidRPr="00016184">
        <w:rPr>
          <w:rFonts w:eastAsia="標楷體"/>
          <w:sz w:val="28"/>
          <w:szCs w:val="28"/>
        </w:rPr>
        <w:t>10</w:t>
      </w:r>
      <w:r w:rsidRPr="00016184">
        <w:rPr>
          <w:rFonts w:eastAsia="標楷體"/>
          <w:sz w:val="28"/>
          <w:szCs w:val="28"/>
        </w:rPr>
        <w:t>年來診斷急性</w:t>
      </w:r>
      <w:r w:rsidRPr="00016184">
        <w:rPr>
          <w:rFonts w:eastAsia="標楷體"/>
          <w:sz w:val="28"/>
          <w:szCs w:val="28"/>
        </w:rPr>
        <w:t>B</w:t>
      </w:r>
      <w:r w:rsidRPr="00016184">
        <w:rPr>
          <w:rFonts w:eastAsia="標楷體"/>
          <w:sz w:val="28"/>
          <w:szCs w:val="28"/>
        </w:rPr>
        <w:t>型及</w:t>
      </w:r>
      <w:r w:rsidRPr="00016184">
        <w:rPr>
          <w:rFonts w:eastAsia="標楷體"/>
          <w:sz w:val="28"/>
          <w:szCs w:val="28"/>
        </w:rPr>
        <w:t>C</w:t>
      </w:r>
      <w:r w:rsidRPr="00016184">
        <w:rPr>
          <w:rFonts w:eastAsia="標楷體"/>
          <w:sz w:val="28"/>
          <w:szCs w:val="28"/>
        </w:rPr>
        <w:t>型肝炎患者之病歷，並聯合多家區域醫院，前瞻性的收集</w:t>
      </w:r>
      <w:r w:rsidRPr="00016184">
        <w:rPr>
          <w:rFonts w:eastAsia="標楷體"/>
          <w:sz w:val="28"/>
          <w:szCs w:val="28"/>
        </w:rPr>
        <w:t>2015</w:t>
      </w:r>
      <w:r w:rsidRPr="00016184">
        <w:rPr>
          <w:rFonts w:eastAsia="標楷體"/>
          <w:sz w:val="28"/>
          <w:szCs w:val="28"/>
        </w:rPr>
        <w:t>年急性肝炎的相關流行病學及感染途徑的資料，以便</w:t>
      </w:r>
      <w:r w:rsidRPr="00016184">
        <w:rPr>
          <w:rFonts w:eastAsia="標楷體"/>
          <w:sz w:val="28"/>
          <w:szCs w:val="28"/>
        </w:rPr>
        <w:lastRenderedPageBreak/>
        <w:t>統計及建立病毒性肝炎感染之危險因子，藉以提供肝炎傳播預防政策擬定之參</w:t>
      </w:r>
      <w:proofErr w:type="gramStart"/>
      <w:r w:rsidRPr="00016184">
        <w:rPr>
          <w:rFonts w:eastAsia="標楷體"/>
          <w:sz w:val="28"/>
          <w:szCs w:val="28"/>
        </w:rPr>
        <w:t>採</w:t>
      </w:r>
      <w:proofErr w:type="gramEnd"/>
      <w:r w:rsidRPr="00016184">
        <w:rPr>
          <w:rFonts w:eastAsia="標楷體"/>
          <w:sz w:val="28"/>
          <w:szCs w:val="28"/>
        </w:rPr>
        <w:t>依據。</w:t>
      </w:r>
    </w:p>
    <w:p w:rsidR="00DE54CE" w:rsidRPr="00016184" w:rsidRDefault="00DE54CE" w:rsidP="00DE54CE">
      <w:pPr>
        <w:spacing w:line="360" w:lineRule="auto"/>
        <w:ind w:rightChars="20" w:right="48"/>
        <w:jc w:val="both"/>
        <w:rPr>
          <w:rFonts w:eastAsia="標楷體"/>
          <w:sz w:val="28"/>
          <w:szCs w:val="28"/>
        </w:rPr>
      </w:pP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br w:type="page"/>
      </w:r>
      <w:r w:rsidRPr="00016184">
        <w:rPr>
          <w:rFonts w:eastAsia="標楷體"/>
          <w:sz w:val="28"/>
          <w:szCs w:val="28"/>
        </w:rPr>
        <w:lastRenderedPageBreak/>
        <w:t>材料與方法：</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從過去的研究指出，</w:t>
      </w:r>
      <w:r w:rsidRPr="00016184">
        <w:rPr>
          <w:rFonts w:eastAsia="標楷體"/>
          <w:sz w:val="28"/>
          <w:szCs w:val="28"/>
        </w:rPr>
        <w:t>precore stop codon</w:t>
      </w:r>
      <w:r w:rsidRPr="00016184">
        <w:rPr>
          <w:rFonts w:eastAsia="標楷體"/>
          <w:sz w:val="28"/>
          <w:szCs w:val="28"/>
        </w:rPr>
        <w:t>的野生株以及</w:t>
      </w:r>
      <w:r w:rsidRPr="00016184">
        <w:rPr>
          <w:rFonts w:eastAsia="標楷體"/>
          <w:sz w:val="28"/>
          <w:szCs w:val="28"/>
        </w:rPr>
        <w:t xml:space="preserve"> basal core promoter</w:t>
      </w:r>
      <w:r w:rsidRPr="00016184">
        <w:rPr>
          <w:rFonts w:eastAsia="標楷體"/>
          <w:sz w:val="28"/>
          <w:szCs w:val="28"/>
        </w:rPr>
        <w:t>的突變，都和肝癌的發生有關，但由於過去的資料，皆以定性為主，我們希望在這一年的計畫中，對於已經蒐集完成的世代研究，利用</w:t>
      </w:r>
      <w:r w:rsidRPr="00016184">
        <w:rPr>
          <w:rFonts w:eastAsia="標楷體"/>
          <w:sz w:val="28"/>
          <w:szCs w:val="28"/>
        </w:rPr>
        <w:t>nested case-control study</w:t>
      </w:r>
      <w:r w:rsidRPr="00016184">
        <w:rPr>
          <w:rFonts w:eastAsia="標楷體"/>
          <w:sz w:val="28"/>
          <w:szCs w:val="28"/>
        </w:rPr>
        <w:t>，將其病毒突變株予以定量，並探討這些病毒突變株數量的高低，是否和日後的預後有關。</w:t>
      </w:r>
    </w:p>
    <w:p w:rsidR="00DE54CE" w:rsidRPr="00016184" w:rsidRDefault="00DE54CE" w:rsidP="00DE54CE">
      <w:pPr>
        <w:spacing w:line="360" w:lineRule="auto"/>
        <w:ind w:rightChars="20" w:right="48"/>
        <w:jc w:val="both"/>
        <w:rPr>
          <w:rFonts w:eastAsia="標楷體"/>
          <w:sz w:val="28"/>
          <w:szCs w:val="28"/>
        </w:rPr>
      </w:pP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1.</w:t>
      </w:r>
      <w:r w:rsidRPr="00016184">
        <w:rPr>
          <w:rFonts w:eastAsia="標楷體"/>
          <w:sz w:val="28"/>
          <w:szCs w:val="28"/>
        </w:rPr>
        <w:t>肝硬化和肝癌的診斷標準</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肝硬化的診斷標準，是藉由超音波，肝纖維震波檢定儀器</w:t>
      </w:r>
      <w:r w:rsidRPr="00016184">
        <w:rPr>
          <w:rFonts w:eastAsia="標楷體"/>
          <w:sz w:val="28"/>
          <w:szCs w:val="28"/>
        </w:rPr>
        <w:t>(Fibroscan)</w:t>
      </w:r>
      <w:r w:rsidRPr="00016184">
        <w:rPr>
          <w:rFonts w:eastAsia="標楷體"/>
          <w:sz w:val="28"/>
          <w:szCs w:val="28"/>
        </w:rPr>
        <w:t>或是病理切片診斷。而肝癌的診斷，將依據</w:t>
      </w:r>
      <w:r w:rsidRPr="00016184">
        <w:rPr>
          <w:rFonts w:eastAsia="標楷體"/>
          <w:sz w:val="28"/>
          <w:szCs w:val="28"/>
        </w:rPr>
        <w:t>2005</w:t>
      </w:r>
      <w:r w:rsidRPr="00016184">
        <w:rPr>
          <w:rFonts w:eastAsia="標楷體"/>
          <w:sz w:val="28"/>
          <w:szCs w:val="28"/>
        </w:rPr>
        <w:t>美國肝病學會的診斷標準。</w:t>
      </w:r>
      <w:hyperlink w:anchor="_ENREF_32" w:tooltip="Bruix, 2005 #755" w:history="1">
        <w:r w:rsidRPr="00016184">
          <w:rPr>
            <w:rFonts w:eastAsia="標楷體"/>
            <w:sz w:val="28"/>
            <w:szCs w:val="28"/>
          </w:rPr>
          <w:fldChar w:fldCharType="begin"/>
        </w:r>
        <w:r w:rsidRPr="00016184">
          <w:rPr>
            <w:rFonts w:eastAsia="標楷體"/>
            <w:sz w:val="28"/>
            <w:szCs w:val="28"/>
          </w:rPr>
          <w:instrText xml:space="preserve"> ADDIN EN.CITE &lt;EndNote&gt;&lt;Cite&gt;&lt;Author&gt;Bruix&lt;/Author&gt;&lt;Year&gt;2005&lt;/Year&gt;&lt;RecNum&gt;755&lt;/RecNum&gt;&lt;DisplayText&gt;&lt;style face="superscript"&gt;32&lt;/style&gt;&lt;/DisplayText&gt;&lt;record&gt;&lt;rec-number&gt;755&lt;/rec-number&gt;&lt;foreign-keys&gt;&lt;key app="EN" db-id="9dtfxpx96xr5d8e2asc59pvwx55wpa9azzea"&gt;755&lt;/key&gt;&lt;/foreign-keys&gt;&lt;ref-type name="Journal Article"&gt;17&lt;/ref-type&gt;&lt;contributors&gt;&lt;authors&gt;&lt;author&gt;Bruix, J.&lt;/author&gt;&lt;author&gt;Sherman, M.&lt;/author&gt;&lt;/authors&gt;&lt;/contributors&gt;&lt;auth-address&gt;BCLC Group. Liver Unit. Hospital Clinic, University of Barcelona, Institut d&amp;apos;Investigacions Biomediques August Pi i Sunyer, Barcelona, Spain. bruix@ub.edu&lt;/auth-address&gt;&lt;titles&gt;&lt;title&gt;Management of hepatocellular carcinoma&lt;/title&gt;&lt;secondary-title&gt;Hepatology&lt;/secondary-title&gt;&lt;/titles&gt;&lt;periodical&gt;&lt;full-title&gt;Hepatology&lt;/full-title&gt;&lt;abbr-1&gt;Hepatology (Baltimore, Md&lt;/abbr-1&gt;&lt;/periodical&gt;&lt;pages&gt;1208-36&lt;/pages&gt;&lt;volume&gt;42&lt;/volume&gt;&lt;number&gt;5&lt;/number&gt;&lt;edition&gt;2005/10/27&lt;/edition&gt;&lt;keywords&gt;&lt;keyword&gt;Carcinoma, Hepatocellular/*diagnosis/*therapy&lt;/keyword&gt;&lt;keyword&gt;Humans&lt;/keyword&gt;&lt;keyword&gt;Liver Neoplasms/*diagnosis/*therapy&lt;/keyword&gt;&lt;/keywords&gt;&lt;dates&gt;&lt;year&gt;2005&lt;/year&gt;&lt;pub-dates&gt;&lt;date&gt;Nov&lt;/date&gt;&lt;/pub-dates&gt;&lt;/dates&gt;&lt;isbn&gt;0270-9139 (Print)&amp;#xD;0270-9139 (Linking)&lt;/isbn&gt;&lt;accession-num&gt;16250051&lt;/accession-num&gt;&lt;work-type&gt;Practice Guideline&lt;/work-type&gt;&lt;urls&gt;&lt;related-urls&gt;&lt;url&gt;http://www.ncbi.nlm.nih.gov/pubmed/16250051&lt;/url&gt;&lt;/related-urls&gt;&lt;/urls&gt;&lt;electronic-resource-num&gt;10.1002/hep.20933&lt;/electronic-resource-num&gt;&lt;language&gt;eng&lt;/language&gt;&lt;/record&gt;&lt;/Cite&gt;&lt;/EndNote&gt;</w:instrText>
        </w:r>
        <w:r w:rsidRPr="00016184">
          <w:rPr>
            <w:rFonts w:eastAsia="標楷體"/>
            <w:sz w:val="28"/>
            <w:szCs w:val="28"/>
          </w:rPr>
          <w:fldChar w:fldCharType="separate"/>
        </w:r>
        <w:r w:rsidRPr="00016184">
          <w:rPr>
            <w:rFonts w:eastAsia="標楷體"/>
            <w:noProof/>
            <w:sz w:val="28"/>
            <w:szCs w:val="28"/>
            <w:vertAlign w:val="superscript"/>
          </w:rPr>
          <w:t>32</w:t>
        </w:r>
        <w:r w:rsidRPr="00016184">
          <w:rPr>
            <w:rFonts w:eastAsia="標楷體"/>
            <w:sz w:val="28"/>
            <w:szCs w:val="28"/>
          </w:rPr>
          <w:fldChar w:fldCharType="end"/>
        </w:r>
      </w:hyperlink>
      <w:r w:rsidRPr="00016184" w:rsidDel="002C5B23">
        <w:rPr>
          <w:rFonts w:eastAsia="標楷體"/>
          <w:sz w:val="28"/>
          <w:szCs w:val="28"/>
        </w:rPr>
        <w:t xml:space="preserve"> </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2.</w:t>
      </w:r>
      <w:r w:rsidRPr="00016184">
        <w:rPr>
          <w:rFonts w:eastAsia="標楷體"/>
          <w:sz w:val="28"/>
          <w:szCs w:val="28"/>
        </w:rPr>
        <w:t>血清學的檢驗</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血清中</w:t>
      </w:r>
      <w:r w:rsidRPr="00016184">
        <w:rPr>
          <w:rFonts w:eastAsia="標楷體"/>
          <w:sz w:val="28"/>
          <w:szCs w:val="28"/>
        </w:rPr>
        <w:t>HBsAg, anti-HBs, HBeAg, anti-HBe, anti-HCV</w:t>
      </w:r>
      <w:r w:rsidRPr="00016184">
        <w:rPr>
          <w:rFonts w:eastAsia="標楷體"/>
          <w:sz w:val="28"/>
          <w:szCs w:val="28"/>
        </w:rPr>
        <w:t>等檢驗，都是</w:t>
      </w:r>
      <w:proofErr w:type="gramStart"/>
      <w:r w:rsidRPr="00016184">
        <w:rPr>
          <w:rFonts w:eastAsia="標楷體"/>
          <w:sz w:val="28"/>
          <w:szCs w:val="28"/>
        </w:rPr>
        <w:t>使用亞培的</w:t>
      </w:r>
      <w:proofErr w:type="gramEnd"/>
      <w:r w:rsidRPr="00016184">
        <w:rPr>
          <w:rFonts w:eastAsia="標楷體"/>
          <w:sz w:val="28"/>
          <w:szCs w:val="28"/>
        </w:rPr>
        <w:t>試劑</w:t>
      </w:r>
      <w:r w:rsidRPr="00016184">
        <w:rPr>
          <w:rFonts w:eastAsia="標楷體"/>
          <w:sz w:val="28"/>
          <w:szCs w:val="28"/>
        </w:rPr>
        <w:t xml:space="preserve"> (Abbott Laboratories, North Chicago, IL, USA)</w:t>
      </w:r>
      <w:r w:rsidRPr="00016184">
        <w:rPr>
          <w:rFonts w:eastAsia="標楷體"/>
          <w:sz w:val="28"/>
          <w:szCs w:val="28"/>
        </w:rPr>
        <w:t>。血清中的</w:t>
      </w:r>
      <w:r w:rsidRPr="00016184">
        <w:rPr>
          <w:rFonts w:eastAsia="標楷體"/>
          <w:sz w:val="28"/>
          <w:szCs w:val="28"/>
        </w:rPr>
        <w:t>anti-HBc</w:t>
      </w:r>
      <w:r w:rsidRPr="00016184">
        <w:rPr>
          <w:rFonts w:eastAsia="標楷體"/>
          <w:sz w:val="28"/>
          <w:szCs w:val="28"/>
        </w:rPr>
        <w:t>的檢驗，是利用廈門大學開發出來的檢驗試劑。</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3.</w:t>
      </w:r>
      <w:r w:rsidRPr="00016184">
        <w:rPr>
          <w:rFonts w:eastAsia="標楷體"/>
          <w:sz w:val="28"/>
          <w:szCs w:val="28"/>
        </w:rPr>
        <w:t>血清中</w:t>
      </w:r>
      <w:r w:rsidRPr="00016184">
        <w:rPr>
          <w:rFonts w:eastAsia="標楷體"/>
          <w:sz w:val="28"/>
          <w:szCs w:val="28"/>
        </w:rPr>
        <w:t>B</w:t>
      </w:r>
      <w:r w:rsidRPr="00016184">
        <w:rPr>
          <w:rFonts w:eastAsia="標楷體"/>
          <w:sz w:val="28"/>
          <w:szCs w:val="28"/>
        </w:rPr>
        <w:t>型肝炎病毒量之定量以及基因型的檢測</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利用</w:t>
      </w:r>
      <w:r w:rsidRPr="00016184">
        <w:rPr>
          <w:rFonts w:eastAsia="標楷體"/>
          <w:sz w:val="28"/>
          <w:szCs w:val="28"/>
        </w:rPr>
        <w:t>real-time PCR</w:t>
      </w:r>
      <w:r w:rsidRPr="00016184">
        <w:rPr>
          <w:rFonts w:eastAsia="標楷體"/>
          <w:sz w:val="28"/>
          <w:szCs w:val="28"/>
        </w:rPr>
        <w:t>為基礎的方法，定量血清中之病毒量及基因型。簡言之，藉由試劑先抽出血清中的</w:t>
      </w:r>
      <w:r w:rsidRPr="00016184">
        <w:rPr>
          <w:rFonts w:eastAsia="標楷體"/>
          <w:sz w:val="28"/>
          <w:szCs w:val="28"/>
        </w:rPr>
        <w:t>DNA(QIAamp DNA Blood Mini Kit; Qiagen Inc., Valencia, CA</w:t>
      </w:r>
      <w:proofErr w:type="gramStart"/>
      <w:r w:rsidRPr="00016184">
        <w:rPr>
          <w:rFonts w:eastAsia="標楷體"/>
          <w:sz w:val="28"/>
          <w:szCs w:val="28"/>
        </w:rPr>
        <w:t>)</w:t>
      </w:r>
      <w:r w:rsidRPr="00016184">
        <w:rPr>
          <w:rFonts w:eastAsia="標楷體"/>
          <w:sz w:val="28"/>
          <w:szCs w:val="28"/>
        </w:rPr>
        <w:t>，</w:t>
      </w:r>
      <w:proofErr w:type="gramEnd"/>
      <w:r w:rsidRPr="00016184">
        <w:rPr>
          <w:rFonts w:eastAsia="標楷體"/>
          <w:sz w:val="28"/>
          <w:szCs w:val="28"/>
        </w:rPr>
        <w:t>接著用</w:t>
      </w:r>
      <w:r w:rsidRPr="00016184">
        <w:rPr>
          <w:rFonts w:eastAsia="標楷體"/>
          <w:sz w:val="28"/>
          <w:szCs w:val="28"/>
        </w:rPr>
        <w:t>real-time PCR</w:t>
      </w:r>
      <w:r w:rsidRPr="00016184">
        <w:rPr>
          <w:rFonts w:eastAsia="標楷體"/>
          <w:sz w:val="28"/>
          <w:szCs w:val="28"/>
        </w:rPr>
        <w:t>的方式來作定量，</w:t>
      </w:r>
      <w:r w:rsidRPr="00016184">
        <w:rPr>
          <w:rFonts w:eastAsia="標楷體"/>
          <w:sz w:val="28"/>
          <w:szCs w:val="28"/>
        </w:rPr>
        <w:lastRenderedPageBreak/>
        <w:t>接著再利用</w:t>
      </w:r>
      <w:r w:rsidRPr="00016184">
        <w:rPr>
          <w:rFonts w:eastAsia="標楷體"/>
          <w:sz w:val="28"/>
          <w:szCs w:val="28"/>
        </w:rPr>
        <w:t>melting curve</w:t>
      </w:r>
      <w:r w:rsidRPr="00016184">
        <w:rPr>
          <w:rFonts w:eastAsia="標楷體"/>
          <w:sz w:val="28"/>
          <w:szCs w:val="28"/>
        </w:rPr>
        <w:t>的分析，來決定病毒之基因型。病毒定量的範圍，從</w:t>
      </w:r>
      <w:r w:rsidRPr="00016184">
        <w:rPr>
          <w:rFonts w:eastAsia="標楷體"/>
          <w:sz w:val="28"/>
          <w:szCs w:val="28"/>
        </w:rPr>
        <w:t>100</w:t>
      </w:r>
      <w:r w:rsidRPr="00016184">
        <w:rPr>
          <w:rFonts w:eastAsia="標楷體"/>
          <w:sz w:val="28"/>
          <w:szCs w:val="28"/>
        </w:rPr>
        <w:t>到</w:t>
      </w:r>
      <w:r w:rsidRPr="00016184">
        <w:rPr>
          <w:rFonts w:eastAsia="標楷體"/>
          <w:sz w:val="28"/>
          <w:szCs w:val="28"/>
        </w:rPr>
        <w:t>10</w:t>
      </w:r>
      <w:r w:rsidRPr="00016184">
        <w:rPr>
          <w:rFonts w:eastAsia="標楷體"/>
          <w:sz w:val="28"/>
          <w:szCs w:val="28"/>
          <w:vertAlign w:val="superscript"/>
        </w:rPr>
        <w:t>11</w:t>
      </w:r>
      <w:r w:rsidRPr="00016184">
        <w:rPr>
          <w:rFonts w:eastAsia="標楷體"/>
          <w:sz w:val="28"/>
          <w:szCs w:val="28"/>
        </w:rPr>
        <w:t xml:space="preserve"> copies/ml</w:t>
      </w:r>
      <w:r w:rsidRPr="00016184">
        <w:rPr>
          <w:rFonts w:eastAsia="標楷體"/>
          <w:sz w:val="28"/>
          <w:szCs w:val="28"/>
        </w:rPr>
        <w:t>。</w:t>
      </w:r>
      <w:hyperlink w:anchor="_ENREF_33" w:tooltip="Yeh, 2004 #33" w:history="1">
        <w:r w:rsidRPr="00016184">
          <w:rPr>
            <w:rFonts w:eastAsia="標楷體"/>
            <w:sz w:val="28"/>
            <w:szCs w:val="28"/>
          </w:rPr>
          <w:fldChar w:fldCharType="begin"/>
        </w:r>
        <w:r w:rsidRPr="00016184">
          <w:rPr>
            <w:rFonts w:eastAsia="標楷體"/>
            <w:sz w:val="28"/>
            <w:szCs w:val="28"/>
          </w:rPr>
          <w:instrText xml:space="preserve"> ADDIN EN.CITE &lt;EndNote&gt;&lt;Cite&gt;&lt;Author&gt;Yeh&lt;/Author&gt;&lt;Year&gt;2004&lt;/Year&gt;&lt;RecNum&gt;33&lt;/RecNum&gt;&lt;DisplayText&gt;&lt;style face="superscript"&gt;33&lt;/style&gt;&lt;/DisplayText&gt;&lt;record&gt;&lt;rec-number&gt;33&lt;/rec-number&gt;&lt;foreign-keys&gt;&lt;key app="EN" db-id="9dtfxpx96xr5d8e2asc59pvwx55wpa9azzea"&gt;33&lt;/key&gt;&lt;/foreign-keys&gt;&lt;ref-type name="Journal Article"&gt;17&lt;/ref-type&gt;&lt;contributors&gt;&lt;authors&gt;&lt;author&gt;Yeh, S. H.&lt;/author&gt;&lt;author&gt;Tsai, C. Y.&lt;/author&gt;&lt;author&gt;Kao, J. H.&lt;/author&gt;&lt;author&gt;Liu, C. J.&lt;/author&gt;&lt;author&gt;Kuo, T. J.&lt;/author&gt;&lt;author&gt;Lin, M. W.&lt;/author&gt;&lt;author&gt;Huang, W. L.&lt;/author&gt;&lt;author&gt;Lu, S. F.&lt;/author&gt;&lt;author&gt;Jih, J.&lt;/author&gt;&lt;author&gt;Chen, D. S.&lt;/author&gt;&lt;author&gt;Chen, P. J.&lt;/author&gt;&lt;/authors&gt;&lt;/contributors&gt;&lt;auth-address&gt;Hepatitis Research Center, National Taiwan University Hospital, Taipei, Taiwan, Republic of China.&lt;/auth-address&gt;&lt;titles&gt;&lt;title&gt;Quantification and genotyping of hepatitis B virus in a single reaction by real-time PCR and melting curve analysis&lt;/title&gt;&lt;secondary-title&gt;J Hepatol&lt;/secondary-title&gt;&lt;alt-title&gt;Journal of hepatology&lt;/alt-title&gt;&lt;/titles&gt;&lt;periodical&gt;&lt;full-title&gt;J Hepatol&lt;/full-title&gt;&lt;abbr-1&gt;Journal of hepatology&lt;/abbr-1&gt;&lt;/periodical&gt;&lt;alt-periodical&gt;&lt;full-title&gt;J Hepatol&lt;/full-title&gt;&lt;abbr-1&gt;Journal of hepatology&lt;/abbr-1&gt;&lt;/alt-periodical&gt;&lt;pages&gt;659-66&lt;/pages&gt;&lt;volume&gt;41&lt;/volume&gt;&lt;number&gt;4&lt;/number&gt;&lt;keywords&gt;&lt;keyword&gt;*Computer Systems&lt;/keyword&gt;&lt;keyword&gt;DNA Primers&lt;/keyword&gt;&lt;keyword&gt;Genotype&lt;/keyword&gt;&lt;keyword&gt;Hepatitis B/virology&lt;/keyword&gt;&lt;keyword&gt;Hepatitis B virus/*genetics/*isolation &amp;amp; purification&lt;/keyword&gt;&lt;keyword&gt;Humans&lt;/keyword&gt;&lt;keyword&gt;Molecular Probes&lt;/keyword&gt;&lt;keyword&gt;*Polymerase Chain Reaction&lt;/keyword&gt;&lt;keyword&gt;Viral Load&lt;/keyword&gt;&lt;keyword&gt;Virology/*methods&lt;/keyword&gt;&lt;/keywords&gt;&lt;dates&gt;&lt;year&gt;2004&lt;/year&gt;&lt;pub-dates&gt;&lt;date&gt;Oct&lt;/date&gt;&lt;/pub-dates&gt;&lt;/dates&gt;&lt;isbn&gt;0168-8278 (Print)&lt;/isbn&gt;&lt;accession-num&gt;15464248&lt;/accession-num&gt;&lt;urls&gt;&lt;related-urls&gt;&lt;url&gt;http://www.ncbi.nlm.nih.gov/entrez/query.fcgi?cmd=Retrieve&amp;amp;db=PubMed&amp;amp;dopt=Citation&amp;amp;list_uids=15464248 &lt;/url&gt;&lt;/related-urls&gt;&lt;/urls&gt;&lt;language&gt;eng&lt;/language&gt;&lt;/record&gt;&lt;/Cite&gt;&lt;/EndNote&gt;</w:instrText>
        </w:r>
        <w:r w:rsidRPr="00016184">
          <w:rPr>
            <w:rFonts w:eastAsia="標楷體"/>
            <w:sz w:val="28"/>
            <w:szCs w:val="28"/>
          </w:rPr>
          <w:fldChar w:fldCharType="separate"/>
        </w:r>
        <w:r w:rsidRPr="00016184">
          <w:rPr>
            <w:rFonts w:eastAsia="標楷體"/>
            <w:noProof/>
            <w:sz w:val="28"/>
            <w:szCs w:val="28"/>
            <w:vertAlign w:val="superscript"/>
          </w:rPr>
          <w:t>33</w:t>
        </w:r>
        <w:r w:rsidRPr="00016184">
          <w:rPr>
            <w:rFonts w:eastAsia="標楷體"/>
            <w:sz w:val="28"/>
            <w:szCs w:val="28"/>
          </w:rPr>
          <w:fldChar w:fldCharType="end"/>
        </w:r>
      </w:hyperlink>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4.</w:t>
      </w:r>
      <w:r w:rsidRPr="00016184">
        <w:rPr>
          <w:rFonts w:eastAsia="標楷體"/>
          <w:sz w:val="28"/>
          <w:szCs w:val="28"/>
        </w:rPr>
        <w:t>血清中</w:t>
      </w:r>
      <w:r w:rsidRPr="00016184">
        <w:rPr>
          <w:rFonts w:eastAsia="標楷體"/>
          <w:sz w:val="28"/>
          <w:szCs w:val="28"/>
        </w:rPr>
        <w:t>B</w:t>
      </w:r>
      <w:r w:rsidRPr="00016184">
        <w:rPr>
          <w:rFonts w:eastAsia="標楷體"/>
          <w:sz w:val="28"/>
          <w:szCs w:val="28"/>
        </w:rPr>
        <w:t>型肝炎表面抗原濃度的定量</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血清中</w:t>
      </w:r>
      <w:r w:rsidRPr="00016184">
        <w:rPr>
          <w:rFonts w:eastAsia="標楷體"/>
          <w:sz w:val="28"/>
          <w:szCs w:val="28"/>
        </w:rPr>
        <w:t>B</w:t>
      </w:r>
      <w:r w:rsidRPr="00016184">
        <w:rPr>
          <w:rFonts w:eastAsia="標楷體"/>
          <w:sz w:val="28"/>
          <w:szCs w:val="28"/>
        </w:rPr>
        <w:t>型肝炎表面抗原濃度的定量，會</w:t>
      </w:r>
      <w:proofErr w:type="gramStart"/>
      <w:r w:rsidRPr="00016184">
        <w:rPr>
          <w:rFonts w:eastAsia="標楷體"/>
          <w:sz w:val="28"/>
          <w:szCs w:val="28"/>
        </w:rPr>
        <w:t>使用亞培的</w:t>
      </w:r>
      <w:proofErr w:type="gramEnd"/>
      <w:r w:rsidRPr="00016184">
        <w:rPr>
          <w:rFonts w:eastAsia="標楷體"/>
          <w:sz w:val="28"/>
          <w:szCs w:val="28"/>
        </w:rPr>
        <w:t>Architect HBsAg QT (Abbott Laboratories, Abbott Park, IL, USA)</w:t>
      </w:r>
      <w:r w:rsidRPr="00016184">
        <w:rPr>
          <w:rFonts w:eastAsia="標楷體"/>
          <w:sz w:val="28"/>
          <w:szCs w:val="28"/>
        </w:rPr>
        <w:t>，並依據相關使用說明，完成表面抗原的定量。</w:t>
      </w:r>
      <w:hyperlink w:anchor="_ENREF_8" w:tooltip="Tseng, 2012 #1469" w:history="1">
        <w:r w:rsidRPr="00016184">
          <w:rPr>
            <w:rFonts w:eastAsia="標楷體"/>
            <w:sz w:val="28"/>
            <w:szCs w:val="28"/>
          </w:rPr>
          <w:fldChar w:fldCharType="begin">
            <w:fldData xml:space="preserve">PEVuZE5vdGU+PENpdGU+PEF1dGhvcj5Uc2VuZzwvQXV0aG9yPjxZZWFyPjIwMTI8L1llYXI+PFJl
Y051bT4xNDY5PC9SZWNOdW0+PERpc3BsYXlUZXh0PjxzdHlsZSBmYWNlPSJzdXBlcnNjcmlwdCI+
ODwvc3R5bGU+PC9EaXNwbGF5VGV4dD48cmVjb3JkPjxyZWMtbnVtYmVyPjE0Njk8L3JlYy1udW1i
ZXI+PGZvcmVpZ24ta2V5cz48a2V5IGFwcD0iRU4iIGRiLWlkPSI5ZHRmeHB4OTZ4cjVkOGUyYXNj
NTlwdnd4NTV3cGE5YXp6ZWEiPjE0Njk8L2tleT48L2ZvcmVpZ24ta2V5cz48cmVmLXR5cGUgbmFt
ZT0iSm91cm5hbCBBcnRpY2xlIj4xNzwvcmVmLXR5cGU+PGNvbnRyaWJ1dG9ycz48YXV0aG9ycz48
YXV0aG9yPlRzZW5nLCBULiBDLjwvYXV0aG9yPjxhdXRob3I+TGl1LCBDLiBKLjwvYXV0aG9yPjxh
dXRob3I+WWFuZywgSC4gQy48L2F1dGhvcj48YXV0aG9yPlN1LCBULiBILjwvYXV0aG9yPjxhdXRo
b3I+V2FuZywgQy4gQy48L2F1dGhvcj48YXV0aG9yPkNoZW4sIEMuIEwuPC9hdXRob3I+PGF1dGhv
cj5LdW8sIFMuIEYuPC9hdXRob3I+PGF1dGhvcj5MaXUsIEMuIEguPC9hdXRob3I+PGF1dGhvcj5D
aGVuLCBQLiBKLjwvYXV0aG9yPjxhdXRob3I+Q2hlbiwgRC4gUy48L2F1dGhvcj48YXV0aG9yPkth
bywgSi4gSC48L2F1dGhvcj48L2F1dGhvcnM+PC9jb250cmlidXRvcnM+PGF1dGgtYWRkcmVzcz5E
aXZpc2lvbiBvZiBHYXN0cm9lbnRlcm9sb2d5LCBEZXBhcnRtZW50IG9mIEludGVybmFsIE1lZGlj
aW5lLCBCdWRkaGlzdCBUenUgQ2hpIEdlbmVyYWwgSG9zcGl0YWwgVGFpcGVpIEJyYW5jaCwgVGFp
cGVpLCBUYWl3YW4uPC9hdXRoLWFkZHJlc3M+PHRpdGxlcz48dGl0bGU+SGlnaCBsZXZlbHMgb2Yg
aGVwYXRpdGlzIEIgc3VyZmFjZSBhbnRpZ2VuIGluY3JlYXNlIHJpc2sgb2YgaGVwYXRvY2VsbHVs
YXIgY2FyY2lub21hIGluIHBhdGllbnRzIHdpdGggbG93IEhCViBsb2FkPC90aXRsZT48c2Vjb25k
YXJ5LXRpdGxlPkdhc3Ryb2VudGVyb2xvZ3k8L3NlY29uZGFyeS10aXRsZT48YWx0LXRpdGxlPkdh
c3Ryb2VudGVyb2xvZ3k8L2FsdC10aXRsZT48L3RpdGxlcz48cGVyaW9kaWNhbD48ZnVsbC10aXRs
ZT5HYXN0cm9lbnRlcm9sb2d5PC9mdWxsLXRpdGxlPjxhYmJyLTE+R2FzdHJvZW50ZXJvbG9neTwv
YWJici0xPjwvcGVyaW9kaWNhbD48YWx0LXBlcmlvZGljYWw+PGZ1bGwtdGl0bGU+R2FzdHJvZW50
ZXJvbG9neTwvZnVsbC10aXRsZT48YWJici0xPkdhc3Ryb2VudGVyb2xvZ3k8L2FiYnItMT48L2Fs
dC1wZXJpb2RpY2FsPjxwYWdlcz4xMTQwLTExNDkuZTM7IHF1aXogZTEzLTQ8L3BhZ2VzPjx2b2x1
bWU+MTQyPC92b2x1bWU+PG51bWJlcj41PC9udW1iZXI+PGVkaXRpb24+MjAxMi8wMi8xNjwvZWRp
dGlvbj48a2V5d29yZHM+PGtleXdvcmQ+QWR1bHQ8L2tleXdvcmQ+PGtleXdvcmQ+QWdlZDwva2V5
d29yZD48a2V5d29yZD5BbGFuaW5lIFRyYW5zYW1pbmFzZS9ibG9vZDwva2V5d29yZD48a2V5d29y
ZD5DYXJjaW5vbWEsIEhlcGF0b2NlbGx1bGFyLypldGlvbG9neS92aXJvbG9neTwva2V5d29yZD48
a2V5d29yZD5ETkEsIFZpcmFsL2FuYWx5c2lzPC9rZXl3b3JkPjxrZXl3b3JkPkZlbWFsZTwva2V5
d29yZD48a2V5d29yZD5IZXBhdGl0aXMgQiBTdXJmYWNlIEFudGlnZW5zLyphbmFseXNpczwva2V5
d29yZD48a2V5d29yZD5IZXBhdGl0aXMgQiBlIEFudGlnZW5zL2FuYWx5c2lzPC9rZXl3b3JkPjxr
ZXl3b3JkPkhlcGF0aXRpcyBCLCBDaHJvbmljLypjb21wbGljYXRpb25zPC9rZXl3b3JkPjxrZXl3
b3JkPkh1bWFuczwva2V5d29yZD48a2V5d29yZD5MaXZlciBOZW9wbGFzbXMvKmV0aW9sb2d5L3Zp
cm9sb2d5PC9rZXl3b3JkPjxrZXl3b3JkPk1hbGU8L2tleXdvcmQ+PGtleXdvcmQ+TWlkZGxlIEFn
ZWQ8L2tleXdvcmQ+PGtleXdvcmQ+UmlzayBGYWN0b3JzPC9rZXl3b3JkPjxrZXl3b3JkPlZpcmFs
IExvYWQ8L2tleXdvcmQ+PC9rZXl3b3Jkcz48ZGF0ZXM+PHllYXI+MjAxMjwveWVhcj48cHViLWRh
dGVzPjxkYXRlPk1heTwvZGF0ZT48L3B1Yi1kYXRlcz48L2RhdGVzPjxpc2JuPjAwMTYtNTA4NTwv
aXNibj48YWNjZXNzaW9uLW51bT4yMjMzMzk1MDwvYWNjZXNzaW9uLW51bT48dXJscz48L3VybHM+
PGVsZWN0cm9uaWMtcmVzb3VyY2UtbnVtPjEwLjEwNTMvai5nYXN0cm8uMjAxMi4wMi4wMDc8L2Vs
ZWN0cm9uaWMtcmVzb3VyY2UtbnVtPjxyZW1vdGUtZGF0YWJhc2UtcHJvdmlkZXI+TmxtPC9yZW1v
dGUtZGF0YWJhc2UtcHJvdmlkZXI+PGxhbmd1YWdlPmVuZzwvbGFuZ3VhZ2U+PC9yZWNvcmQ+PC9D
aXRlPjwvRW5kTm90ZT5=
</w:fldData>
          </w:fldChar>
        </w:r>
        <w:r w:rsidRPr="00016184">
          <w:rPr>
            <w:rFonts w:eastAsia="標楷體"/>
            <w:sz w:val="28"/>
            <w:szCs w:val="28"/>
          </w:rPr>
          <w:instrText xml:space="preserve"> ADDIN EN.CITE </w:instrText>
        </w:r>
        <w:r w:rsidRPr="00016184">
          <w:rPr>
            <w:rFonts w:eastAsia="標楷體"/>
            <w:sz w:val="28"/>
            <w:szCs w:val="28"/>
          </w:rPr>
          <w:fldChar w:fldCharType="begin">
            <w:fldData xml:space="preserve">PEVuZE5vdGU+PENpdGU+PEF1dGhvcj5Uc2VuZzwvQXV0aG9yPjxZZWFyPjIwMTI8L1llYXI+PFJl
Y051bT4xNDY5PC9SZWNOdW0+PERpc3BsYXlUZXh0PjxzdHlsZSBmYWNlPSJzdXBlcnNjcmlwdCI+
ODwvc3R5bGU+PC9EaXNwbGF5VGV4dD48cmVjb3JkPjxyZWMtbnVtYmVyPjE0Njk8L3JlYy1udW1i
ZXI+PGZvcmVpZ24ta2V5cz48a2V5IGFwcD0iRU4iIGRiLWlkPSI5ZHRmeHB4OTZ4cjVkOGUyYXNj
NTlwdnd4NTV3cGE5YXp6ZWEiPjE0Njk8L2tleT48L2ZvcmVpZ24ta2V5cz48cmVmLXR5cGUgbmFt
ZT0iSm91cm5hbCBBcnRpY2xlIj4xNzwvcmVmLXR5cGU+PGNvbnRyaWJ1dG9ycz48YXV0aG9ycz48
YXV0aG9yPlRzZW5nLCBULiBDLjwvYXV0aG9yPjxhdXRob3I+TGl1LCBDLiBKLjwvYXV0aG9yPjxh
dXRob3I+WWFuZywgSC4gQy48L2F1dGhvcj48YXV0aG9yPlN1LCBULiBILjwvYXV0aG9yPjxhdXRo
b3I+V2FuZywgQy4gQy48L2F1dGhvcj48YXV0aG9yPkNoZW4sIEMuIEwuPC9hdXRob3I+PGF1dGhv
cj5LdW8sIFMuIEYuPC9hdXRob3I+PGF1dGhvcj5MaXUsIEMuIEguPC9hdXRob3I+PGF1dGhvcj5D
aGVuLCBQLiBKLjwvYXV0aG9yPjxhdXRob3I+Q2hlbiwgRC4gUy48L2F1dGhvcj48YXV0aG9yPkth
bywgSi4gSC48L2F1dGhvcj48L2F1dGhvcnM+PC9jb250cmlidXRvcnM+PGF1dGgtYWRkcmVzcz5E
aXZpc2lvbiBvZiBHYXN0cm9lbnRlcm9sb2d5LCBEZXBhcnRtZW50IG9mIEludGVybmFsIE1lZGlj
aW5lLCBCdWRkaGlzdCBUenUgQ2hpIEdlbmVyYWwgSG9zcGl0YWwgVGFpcGVpIEJyYW5jaCwgVGFp
cGVpLCBUYWl3YW4uPC9hdXRoLWFkZHJlc3M+PHRpdGxlcz48dGl0bGU+SGlnaCBsZXZlbHMgb2Yg
aGVwYXRpdGlzIEIgc3VyZmFjZSBhbnRpZ2VuIGluY3JlYXNlIHJpc2sgb2YgaGVwYXRvY2VsbHVs
YXIgY2FyY2lub21hIGluIHBhdGllbnRzIHdpdGggbG93IEhCViBsb2FkPC90aXRsZT48c2Vjb25k
YXJ5LXRpdGxlPkdhc3Ryb2VudGVyb2xvZ3k8L3NlY29uZGFyeS10aXRsZT48YWx0LXRpdGxlPkdh
c3Ryb2VudGVyb2xvZ3k8L2FsdC10aXRsZT48L3RpdGxlcz48cGVyaW9kaWNhbD48ZnVsbC10aXRs
ZT5HYXN0cm9lbnRlcm9sb2d5PC9mdWxsLXRpdGxlPjxhYmJyLTE+R2FzdHJvZW50ZXJvbG9neTwv
YWJici0xPjwvcGVyaW9kaWNhbD48YWx0LXBlcmlvZGljYWw+PGZ1bGwtdGl0bGU+R2FzdHJvZW50
ZXJvbG9neTwvZnVsbC10aXRsZT48YWJici0xPkdhc3Ryb2VudGVyb2xvZ3k8L2FiYnItMT48L2Fs
dC1wZXJpb2RpY2FsPjxwYWdlcz4xMTQwLTExNDkuZTM7IHF1aXogZTEzLTQ8L3BhZ2VzPjx2b2x1
bWU+MTQyPC92b2x1bWU+PG51bWJlcj41PC9udW1iZXI+PGVkaXRpb24+MjAxMi8wMi8xNjwvZWRp
dGlvbj48a2V5d29yZHM+PGtleXdvcmQ+QWR1bHQ8L2tleXdvcmQ+PGtleXdvcmQ+QWdlZDwva2V5
d29yZD48a2V5d29yZD5BbGFuaW5lIFRyYW5zYW1pbmFzZS9ibG9vZDwva2V5d29yZD48a2V5d29y
ZD5DYXJjaW5vbWEsIEhlcGF0b2NlbGx1bGFyLypldGlvbG9neS92aXJvbG9neTwva2V5d29yZD48
a2V5d29yZD5ETkEsIFZpcmFsL2FuYWx5c2lzPC9rZXl3b3JkPjxrZXl3b3JkPkZlbWFsZTwva2V5
d29yZD48a2V5d29yZD5IZXBhdGl0aXMgQiBTdXJmYWNlIEFudGlnZW5zLyphbmFseXNpczwva2V5
d29yZD48a2V5d29yZD5IZXBhdGl0aXMgQiBlIEFudGlnZW5zL2FuYWx5c2lzPC9rZXl3b3JkPjxr
ZXl3b3JkPkhlcGF0aXRpcyBCLCBDaHJvbmljLypjb21wbGljYXRpb25zPC9rZXl3b3JkPjxrZXl3
b3JkPkh1bWFuczwva2V5d29yZD48a2V5d29yZD5MaXZlciBOZW9wbGFzbXMvKmV0aW9sb2d5L3Zp
cm9sb2d5PC9rZXl3b3JkPjxrZXl3b3JkPk1hbGU8L2tleXdvcmQ+PGtleXdvcmQ+TWlkZGxlIEFn
ZWQ8L2tleXdvcmQ+PGtleXdvcmQ+UmlzayBGYWN0b3JzPC9rZXl3b3JkPjxrZXl3b3JkPlZpcmFs
IExvYWQ8L2tleXdvcmQ+PC9rZXl3b3Jkcz48ZGF0ZXM+PHllYXI+MjAxMjwveWVhcj48cHViLWRh
dGVzPjxkYXRlPk1heTwvZGF0ZT48L3B1Yi1kYXRlcz48L2RhdGVzPjxpc2JuPjAwMTYtNTA4NTwv
aXNibj48YWNjZXNzaW9uLW51bT4yMjMzMzk1MDwvYWNjZXNzaW9uLW51bT48dXJscz48L3VybHM+
PGVsZWN0cm9uaWMtcmVzb3VyY2UtbnVtPjEwLjEwNTMvai5nYXN0cm8uMjAxMi4wMi4wMDc8L2Vs
ZWN0cm9uaWMtcmVzb3VyY2UtbnVtPjxyZW1vdGUtZGF0YWJhc2UtcHJvdmlkZXI+TmxtPC9yZW1v
dGUtZGF0YWJhc2UtcHJvdmlkZXI+PGxhbmd1YWdlPmVuZzwvbGFuZ3VhZ2U+PC9yZWNvcmQ+PC9D
aXRlPjwvRW5kTm90ZT5=
</w:fldData>
          </w:fldChar>
        </w:r>
        <w:r w:rsidRPr="00016184">
          <w:rPr>
            <w:rFonts w:eastAsia="標楷體"/>
            <w:sz w:val="28"/>
            <w:szCs w:val="28"/>
          </w:rPr>
          <w:instrText xml:space="preserve"> ADDIN EN.CITE.DATA </w:instrText>
        </w:r>
        <w:r w:rsidRPr="00016184">
          <w:rPr>
            <w:rFonts w:eastAsia="標楷體"/>
            <w:sz w:val="28"/>
            <w:szCs w:val="28"/>
          </w:rPr>
        </w:r>
        <w:r w:rsidRPr="00016184">
          <w:rPr>
            <w:rFonts w:eastAsia="標楷體"/>
            <w:sz w:val="28"/>
            <w:szCs w:val="28"/>
          </w:rPr>
          <w:fldChar w:fldCharType="end"/>
        </w:r>
        <w:r w:rsidRPr="00016184">
          <w:rPr>
            <w:rFonts w:eastAsia="標楷體"/>
            <w:sz w:val="28"/>
            <w:szCs w:val="28"/>
          </w:rPr>
          <w:fldChar w:fldCharType="separate"/>
        </w:r>
        <w:r w:rsidRPr="00016184">
          <w:rPr>
            <w:rFonts w:eastAsia="標楷體"/>
            <w:noProof/>
            <w:sz w:val="28"/>
            <w:szCs w:val="28"/>
            <w:vertAlign w:val="superscript"/>
          </w:rPr>
          <w:t>8</w:t>
        </w:r>
        <w:r w:rsidRPr="00016184">
          <w:rPr>
            <w:rFonts w:eastAsia="標楷體"/>
            <w:sz w:val="28"/>
            <w:szCs w:val="28"/>
          </w:rPr>
          <w:fldChar w:fldCharType="end"/>
        </w:r>
      </w:hyperlink>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5.</w:t>
      </w:r>
      <w:r w:rsidRPr="00016184">
        <w:rPr>
          <w:rFonts w:eastAsia="標楷體"/>
          <w:sz w:val="28"/>
          <w:szCs w:val="28"/>
        </w:rPr>
        <w:t>決定</w:t>
      </w:r>
      <w:r w:rsidRPr="00016184">
        <w:rPr>
          <w:rFonts w:eastAsia="標楷體"/>
          <w:sz w:val="28"/>
          <w:szCs w:val="28"/>
        </w:rPr>
        <w:t xml:space="preserve"> precore stop codon (1896), basal core promoter (1762/1764) </w:t>
      </w:r>
      <w:r w:rsidRPr="00016184">
        <w:rPr>
          <w:rFonts w:eastAsia="標楷體"/>
          <w:sz w:val="28"/>
          <w:szCs w:val="28"/>
        </w:rPr>
        <w:t>之序列</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 xml:space="preserve">Precore stop codon </w:t>
      </w:r>
      <w:r w:rsidRPr="00016184">
        <w:rPr>
          <w:rFonts w:eastAsia="標楷體"/>
          <w:sz w:val="28"/>
          <w:szCs w:val="28"/>
        </w:rPr>
        <w:t>和</w:t>
      </w:r>
      <w:r w:rsidRPr="00016184">
        <w:rPr>
          <w:rFonts w:eastAsia="標楷體"/>
          <w:sz w:val="28"/>
          <w:szCs w:val="28"/>
        </w:rPr>
        <w:t xml:space="preserve"> basal core promoter </w:t>
      </w:r>
      <w:r w:rsidRPr="00016184">
        <w:rPr>
          <w:rFonts w:eastAsia="標楷體"/>
          <w:sz w:val="28"/>
          <w:szCs w:val="28"/>
        </w:rPr>
        <w:t>的序列，會利用</w:t>
      </w:r>
      <w:r w:rsidRPr="00016184">
        <w:rPr>
          <w:rFonts w:eastAsia="標楷體"/>
          <w:sz w:val="28"/>
          <w:szCs w:val="28"/>
        </w:rPr>
        <w:t>pyrosequencing</w:t>
      </w:r>
      <w:r w:rsidRPr="00016184">
        <w:rPr>
          <w:rFonts w:eastAsia="標楷體"/>
          <w:sz w:val="28"/>
          <w:szCs w:val="28"/>
        </w:rPr>
        <w:t>來決定相關突變株的序列。</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 xml:space="preserve">6. </w:t>
      </w:r>
      <w:r w:rsidRPr="00016184">
        <w:rPr>
          <w:rFonts w:eastAsia="標楷體"/>
          <w:sz w:val="28"/>
          <w:szCs w:val="28"/>
        </w:rPr>
        <w:t>關於停藥後的追蹤，使用存活分析，追蹤的截止日為</w:t>
      </w:r>
      <w:r w:rsidRPr="00016184">
        <w:rPr>
          <w:rFonts w:eastAsia="標楷體"/>
          <w:sz w:val="28"/>
          <w:szCs w:val="28"/>
        </w:rPr>
        <w:t xml:space="preserve">1. </w:t>
      </w:r>
      <w:r w:rsidRPr="00016184">
        <w:rPr>
          <w:rFonts w:eastAsia="標楷體"/>
          <w:sz w:val="28"/>
          <w:szCs w:val="28"/>
        </w:rPr>
        <w:t>患者有臨床復發，</w:t>
      </w:r>
      <w:r w:rsidRPr="00016184">
        <w:rPr>
          <w:rFonts w:eastAsia="標楷體"/>
          <w:sz w:val="28"/>
          <w:szCs w:val="28"/>
        </w:rPr>
        <w:t xml:space="preserve">2. </w:t>
      </w:r>
      <w:r w:rsidRPr="00016184">
        <w:rPr>
          <w:rFonts w:eastAsia="標楷體"/>
          <w:sz w:val="28"/>
          <w:szCs w:val="28"/>
        </w:rPr>
        <w:t>患者最後</w:t>
      </w:r>
      <w:proofErr w:type="gramStart"/>
      <w:r w:rsidRPr="00016184">
        <w:rPr>
          <w:rFonts w:eastAsia="標楷體"/>
          <w:sz w:val="28"/>
          <w:szCs w:val="28"/>
        </w:rPr>
        <w:t>回診日</w:t>
      </w:r>
      <w:proofErr w:type="gramEnd"/>
      <w:r w:rsidRPr="00016184">
        <w:rPr>
          <w:rFonts w:eastAsia="標楷體"/>
          <w:sz w:val="28"/>
          <w:szCs w:val="28"/>
        </w:rPr>
        <w:t>，或</w:t>
      </w:r>
      <w:r w:rsidRPr="00016184">
        <w:rPr>
          <w:rFonts w:eastAsia="標楷體"/>
          <w:sz w:val="28"/>
          <w:szCs w:val="28"/>
        </w:rPr>
        <w:t>3. 2015</w:t>
      </w:r>
      <w:r w:rsidRPr="00016184">
        <w:rPr>
          <w:rFonts w:eastAsia="標楷體"/>
          <w:sz w:val="28"/>
          <w:szCs w:val="28"/>
        </w:rPr>
        <w:t>年</w:t>
      </w:r>
      <w:r w:rsidRPr="00016184">
        <w:rPr>
          <w:rFonts w:eastAsia="標楷體"/>
          <w:sz w:val="28"/>
          <w:szCs w:val="28"/>
        </w:rPr>
        <w:t>9</w:t>
      </w:r>
      <w:r w:rsidRPr="00016184">
        <w:rPr>
          <w:rFonts w:eastAsia="標楷體"/>
          <w:sz w:val="28"/>
          <w:szCs w:val="28"/>
        </w:rPr>
        <w:t>月</w:t>
      </w:r>
      <w:r w:rsidRPr="00016184">
        <w:rPr>
          <w:rFonts w:eastAsia="標楷體"/>
          <w:sz w:val="28"/>
          <w:szCs w:val="28"/>
        </w:rPr>
        <w:t>31</w:t>
      </w:r>
      <w:r w:rsidRPr="00016184">
        <w:rPr>
          <w:rFonts w:eastAsia="標楷體"/>
          <w:sz w:val="28"/>
          <w:szCs w:val="28"/>
        </w:rPr>
        <w:t>日，並以上述日期最早者為最後追蹤日。臨床復發的定義為</w:t>
      </w:r>
      <w:r w:rsidRPr="00016184">
        <w:rPr>
          <w:rFonts w:eastAsia="標楷體"/>
          <w:sz w:val="28"/>
          <w:szCs w:val="28"/>
        </w:rPr>
        <w:t>ALT</w:t>
      </w:r>
      <w:r w:rsidRPr="00016184">
        <w:rPr>
          <w:rFonts w:eastAsia="標楷體"/>
          <w:sz w:val="28"/>
          <w:szCs w:val="28"/>
        </w:rPr>
        <w:t>值上升大於兩倍的正常值的上限同時合併血清中病毒量大於</w:t>
      </w:r>
      <w:r w:rsidRPr="00016184">
        <w:rPr>
          <w:rFonts w:eastAsia="標楷體"/>
          <w:sz w:val="28"/>
          <w:szCs w:val="28"/>
        </w:rPr>
        <w:t xml:space="preserve"> 2000 IU/mL</w:t>
      </w:r>
      <w:r w:rsidRPr="00016184">
        <w:rPr>
          <w:rFonts w:eastAsia="標楷體"/>
          <w:sz w:val="28"/>
          <w:szCs w:val="28"/>
        </w:rPr>
        <w:t>。</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 xml:space="preserve">7. </w:t>
      </w:r>
      <w:r w:rsidRPr="00016184">
        <w:rPr>
          <w:rFonts w:eastAsia="標楷體"/>
          <w:sz w:val="28"/>
          <w:szCs w:val="28"/>
        </w:rPr>
        <w:t>亞太肝病醫學會的停藥標準</w:t>
      </w:r>
      <w:r w:rsidRPr="00016184">
        <w:rPr>
          <w:rFonts w:eastAsia="標楷體"/>
          <w:sz w:val="28"/>
          <w:szCs w:val="28"/>
        </w:rPr>
        <w:t>:</w:t>
      </w:r>
    </w:p>
    <w:p w:rsidR="00DE54CE" w:rsidRPr="00016184" w:rsidRDefault="00DE54CE" w:rsidP="00DE54CE">
      <w:pPr>
        <w:numPr>
          <w:ilvl w:val="0"/>
          <w:numId w:val="17"/>
        </w:numPr>
        <w:spacing w:line="360" w:lineRule="auto"/>
        <w:ind w:left="0" w:rightChars="20" w:right="48" w:firstLine="0"/>
        <w:jc w:val="both"/>
        <w:rPr>
          <w:rFonts w:eastAsia="標楷體"/>
          <w:sz w:val="28"/>
          <w:szCs w:val="28"/>
        </w:rPr>
      </w:pPr>
      <w:r w:rsidRPr="00016184">
        <w:rPr>
          <w:rFonts w:eastAsia="標楷體"/>
          <w:sz w:val="28"/>
          <w:szCs w:val="28"/>
        </w:rPr>
        <w:t>E</w:t>
      </w:r>
      <w:r w:rsidRPr="00016184">
        <w:rPr>
          <w:rFonts w:eastAsia="標楷體"/>
          <w:sz w:val="28"/>
          <w:szCs w:val="28"/>
        </w:rPr>
        <w:t>抗原陽性的患者：</w:t>
      </w:r>
      <w:r w:rsidRPr="00016184">
        <w:rPr>
          <w:rFonts w:eastAsia="標楷體"/>
          <w:sz w:val="28"/>
          <w:szCs w:val="28"/>
        </w:rPr>
        <w:t>e</w:t>
      </w:r>
      <w:r w:rsidRPr="00016184">
        <w:rPr>
          <w:rFonts w:eastAsia="標楷體"/>
          <w:sz w:val="28"/>
          <w:szCs w:val="28"/>
        </w:rPr>
        <w:t>抗原消失後再接受一年抗病毒藥物的鞏固治療</w:t>
      </w:r>
    </w:p>
    <w:p w:rsidR="00DE54CE" w:rsidRPr="00016184" w:rsidRDefault="00DE54CE" w:rsidP="00DE54CE">
      <w:pPr>
        <w:numPr>
          <w:ilvl w:val="0"/>
          <w:numId w:val="17"/>
        </w:numPr>
        <w:spacing w:line="360" w:lineRule="auto"/>
        <w:ind w:left="0" w:rightChars="20" w:right="48" w:firstLine="0"/>
        <w:jc w:val="both"/>
        <w:rPr>
          <w:rFonts w:eastAsia="標楷體"/>
          <w:sz w:val="28"/>
          <w:szCs w:val="28"/>
        </w:rPr>
      </w:pPr>
      <w:r w:rsidRPr="00016184">
        <w:rPr>
          <w:rFonts w:eastAsia="標楷體"/>
          <w:sz w:val="28"/>
          <w:szCs w:val="28"/>
        </w:rPr>
        <w:t>E</w:t>
      </w:r>
      <w:r w:rsidRPr="00016184">
        <w:rPr>
          <w:rFonts w:eastAsia="標楷體"/>
          <w:sz w:val="28"/>
          <w:szCs w:val="28"/>
        </w:rPr>
        <w:t>抗原陰性的患者：治療後</w:t>
      </w:r>
      <w:r w:rsidRPr="00016184">
        <w:rPr>
          <w:rFonts w:eastAsia="標楷體"/>
          <w:sz w:val="28"/>
          <w:szCs w:val="28"/>
        </w:rPr>
        <w:t>HBV DNA</w:t>
      </w:r>
      <w:r w:rsidRPr="00016184">
        <w:rPr>
          <w:rFonts w:eastAsia="標楷體"/>
          <w:sz w:val="28"/>
          <w:szCs w:val="28"/>
        </w:rPr>
        <w:t>連續三次</w:t>
      </w:r>
      <w:r w:rsidRPr="00016184">
        <w:rPr>
          <w:rFonts w:eastAsia="標楷體"/>
          <w:sz w:val="28"/>
          <w:szCs w:val="28"/>
        </w:rPr>
        <w:t>(</w:t>
      </w:r>
      <w:r w:rsidRPr="00016184">
        <w:rPr>
          <w:rFonts w:eastAsia="標楷體"/>
          <w:sz w:val="28"/>
          <w:szCs w:val="28"/>
        </w:rPr>
        <w:t>中間間隔</w:t>
      </w:r>
      <w:r w:rsidRPr="00016184">
        <w:rPr>
          <w:rFonts w:eastAsia="標楷體"/>
          <w:sz w:val="28"/>
          <w:szCs w:val="28"/>
        </w:rPr>
        <w:t>6</w:t>
      </w:r>
      <w:r w:rsidRPr="00016184">
        <w:rPr>
          <w:rFonts w:eastAsia="標楷體"/>
          <w:sz w:val="28"/>
          <w:szCs w:val="28"/>
        </w:rPr>
        <w:t>個月</w:t>
      </w:r>
      <w:r w:rsidRPr="00016184">
        <w:rPr>
          <w:rFonts w:eastAsia="標楷體"/>
          <w:sz w:val="28"/>
          <w:szCs w:val="28"/>
        </w:rPr>
        <w:t>)</w:t>
      </w:r>
      <w:r w:rsidRPr="00016184">
        <w:rPr>
          <w:rFonts w:eastAsia="標楷體"/>
          <w:sz w:val="28"/>
          <w:szCs w:val="28"/>
        </w:rPr>
        <w:t>檢測不到</w:t>
      </w:r>
      <w:r w:rsidRPr="00016184">
        <w:rPr>
          <w:rFonts w:eastAsia="標楷體"/>
          <w:sz w:val="28"/>
          <w:szCs w:val="28"/>
        </w:rPr>
        <w:t xml:space="preserve"> (HBV DNA &lt; 60 IU/mL)</w:t>
      </w:r>
      <w:r w:rsidRPr="00016184">
        <w:rPr>
          <w:rFonts w:eastAsia="標楷體"/>
          <w:sz w:val="28"/>
          <w:szCs w:val="28"/>
        </w:rPr>
        <w:t>。</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lastRenderedPageBreak/>
        <w:t xml:space="preserve">8. </w:t>
      </w:r>
      <w:r w:rsidRPr="00016184">
        <w:rPr>
          <w:rFonts w:eastAsia="標楷體"/>
          <w:sz w:val="28"/>
          <w:szCs w:val="28"/>
        </w:rPr>
        <w:t>血清中</w:t>
      </w:r>
      <w:r w:rsidRPr="00016184">
        <w:rPr>
          <w:rFonts w:eastAsia="標楷體"/>
          <w:sz w:val="28"/>
          <w:szCs w:val="28"/>
        </w:rPr>
        <w:t>C</w:t>
      </w:r>
      <w:r w:rsidRPr="00016184">
        <w:rPr>
          <w:rFonts w:eastAsia="標楷體"/>
          <w:sz w:val="28"/>
          <w:szCs w:val="28"/>
        </w:rPr>
        <w:t>型肝炎病毒定量及基因型的檢測</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我們將利用之前已經建立的方法，以</w:t>
      </w:r>
      <w:r w:rsidRPr="00016184">
        <w:rPr>
          <w:rFonts w:eastAsia="標楷體"/>
          <w:sz w:val="28"/>
          <w:szCs w:val="28"/>
        </w:rPr>
        <w:t>QIAamp RNA Blood Mini Kit</w:t>
      </w:r>
      <w:r w:rsidRPr="00016184">
        <w:rPr>
          <w:rFonts w:eastAsia="標楷體"/>
          <w:sz w:val="28"/>
          <w:szCs w:val="28"/>
        </w:rPr>
        <w:t>萃取血清中的</w:t>
      </w:r>
      <w:r w:rsidRPr="00016184">
        <w:rPr>
          <w:rFonts w:eastAsia="標楷體"/>
          <w:sz w:val="28"/>
          <w:szCs w:val="28"/>
        </w:rPr>
        <w:t>C</w:t>
      </w:r>
      <w:r w:rsidRPr="00016184">
        <w:rPr>
          <w:rFonts w:eastAsia="標楷體"/>
          <w:sz w:val="28"/>
          <w:szCs w:val="28"/>
        </w:rPr>
        <w:t>型肝炎病毒，並利用</w:t>
      </w:r>
      <w:r w:rsidRPr="00016184">
        <w:rPr>
          <w:rFonts w:eastAsia="標楷體"/>
          <w:sz w:val="28"/>
          <w:szCs w:val="28"/>
        </w:rPr>
        <w:t>LightCycler (Roche Diagnostics Applied Science, Penzberg, Germany)</w:t>
      </w:r>
      <w:r w:rsidRPr="00016184">
        <w:rPr>
          <w:rFonts w:eastAsia="標楷體"/>
          <w:sz w:val="28"/>
          <w:szCs w:val="28"/>
        </w:rPr>
        <w:t>進行</w:t>
      </w:r>
      <w:r w:rsidRPr="00016184">
        <w:rPr>
          <w:rFonts w:eastAsia="標楷體"/>
          <w:sz w:val="28"/>
          <w:szCs w:val="28"/>
        </w:rPr>
        <w:t>realtime PCR</w:t>
      </w:r>
      <w:r w:rsidRPr="00016184">
        <w:rPr>
          <w:rFonts w:eastAsia="標楷體"/>
          <w:sz w:val="28"/>
          <w:szCs w:val="28"/>
        </w:rPr>
        <w:t>已定量</w:t>
      </w:r>
      <w:r w:rsidRPr="00016184">
        <w:rPr>
          <w:rFonts w:eastAsia="標楷體"/>
          <w:sz w:val="28"/>
          <w:szCs w:val="28"/>
        </w:rPr>
        <w:t>C</w:t>
      </w:r>
      <w:r w:rsidRPr="00016184">
        <w:rPr>
          <w:rFonts w:eastAsia="標楷體"/>
          <w:sz w:val="28"/>
          <w:szCs w:val="28"/>
        </w:rPr>
        <w:t>型肝炎病毒，並進行</w:t>
      </w:r>
      <w:proofErr w:type="gramStart"/>
      <w:r w:rsidRPr="00016184">
        <w:rPr>
          <w:rFonts w:eastAsia="標楷體"/>
          <w:sz w:val="28"/>
          <w:szCs w:val="28"/>
        </w:rPr>
        <w:t>病毒分型</w:t>
      </w:r>
      <w:proofErr w:type="gramEnd"/>
      <w:r w:rsidRPr="00016184">
        <w:rPr>
          <w:rFonts w:eastAsia="標楷體"/>
          <w:sz w:val="28"/>
          <w:szCs w:val="28"/>
        </w:rPr>
        <w:t>。</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 xml:space="preserve">9. </w:t>
      </w:r>
      <w:r w:rsidRPr="00016184">
        <w:rPr>
          <w:rFonts w:eastAsia="標楷體"/>
          <w:sz w:val="28"/>
          <w:szCs w:val="28"/>
        </w:rPr>
        <w:t>檢驗</w:t>
      </w:r>
      <w:r w:rsidRPr="00016184">
        <w:rPr>
          <w:rFonts w:eastAsia="標楷體"/>
          <w:sz w:val="28"/>
          <w:szCs w:val="28"/>
        </w:rPr>
        <w:t>IL28B</w:t>
      </w:r>
      <w:r w:rsidRPr="00016184">
        <w:rPr>
          <w:rFonts w:eastAsia="標楷體"/>
          <w:sz w:val="28"/>
          <w:szCs w:val="28"/>
        </w:rPr>
        <w:t>基因多形性</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我們將利用之前已經建立的方法，依照</w:t>
      </w:r>
      <w:r w:rsidRPr="00016184">
        <w:rPr>
          <w:rFonts w:eastAsia="標楷體"/>
          <w:sz w:val="28"/>
          <w:szCs w:val="28"/>
        </w:rPr>
        <w:t xml:space="preserve">ABI TaqMan allelic discrimination kit </w:t>
      </w:r>
      <w:r w:rsidRPr="00016184">
        <w:rPr>
          <w:rFonts w:eastAsia="標楷體"/>
          <w:sz w:val="28"/>
          <w:szCs w:val="28"/>
        </w:rPr>
        <w:t>進行基因多形性的檢測。</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 xml:space="preserve">10. </w:t>
      </w:r>
      <w:r w:rsidRPr="00016184">
        <w:rPr>
          <w:rFonts w:eastAsia="標楷體"/>
          <w:sz w:val="28"/>
          <w:szCs w:val="28"/>
        </w:rPr>
        <w:t>急性</w:t>
      </w:r>
      <w:r w:rsidRPr="00016184">
        <w:rPr>
          <w:rFonts w:eastAsia="標楷體"/>
          <w:sz w:val="28"/>
          <w:szCs w:val="28"/>
        </w:rPr>
        <w:t>B</w:t>
      </w:r>
      <w:r w:rsidRPr="00016184">
        <w:rPr>
          <w:rFonts w:eastAsia="標楷體"/>
          <w:sz w:val="28"/>
          <w:szCs w:val="28"/>
        </w:rPr>
        <w:t>、</w:t>
      </w:r>
      <w:r w:rsidRPr="00016184">
        <w:rPr>
          <w:rFonts w:eastAsia="標楷體"/>
          <w:sz w:val="28"/>
          <w:szCs w:val="28"/>
        </w:rPr>
        <w:t>C</w:t>
      </w:r>
      <w:r w:rsidRPr="00016184">
        <w:rPr>
          <w:rFonts w:eastAsia="標楷體"/>
          <w:sz w:val="28"/>
          <w:szCs w:val="28"/>
        </w:rPr>
        <w:t>型肝炎的通報定義</w:t>
      </w:r>
    </w:p>
    <w:p w:rsidR="00DE54CE" w:rsidRPr="00016184" w:rsidRDefault="00DE54CE" w:rsidP="00DE54CE">
      <w:pPr>
        <w:spacing w:line="360" w:lineRule="auto"/>
        <w:ind w:leftChars="177" w:left="425" w:rightChars="20" w:right="48" w:firstLineChars="354" w:firstLine="991"/>
        <w:jc w:val="both"/>
        <w:rPr>
          <w:rFonts w:eastAsia="標楷體"/>
          <w:sz w:val="28"/>
          <w:szCs w:val="28"/>
        </w:rPr>
      </w:pPr>
      <w:r w:rsidRPr="00016184">
        <w:rPr>
          <w:rFonts w:eastAsia="標楷體"/>
          <w:sz w:val="28"/>
          <w:szCs w:val="28"/>
        </w:rPr>
        <w:t>於本研究第四子計畫中，我們收納台大醫院自</w:t>
      </w:r>
      <w:r w:rsidRPr="00016184">
        <w:rPr>
          <w:rFonts w:eastAsia="標楷體"/>
          <w:sz w:val="28"/>
          <w:szCs w:val="28"/>
        </w:rPr>
        <w:t>2004</w:t>
      </w:r>
      <w:r w:rsidRPr="00016184">
        <w:rPr>
          <w:rFonts w:eastAsia="標楷體"/>
          <w:sz w:val="28"/>
          <w:szCs w:val="28"/>
        </w:rPr>
        <w:t>年開始，通報疾病管制局急性</w:t>
      </w:r>
      <w:r w:rsidRPr="00016184">
        <w:rPr>
          <w:rFonts w:eastAsia="標楷體"/>
          <w:sz w:val="28"/>
          <w:szCs w:val="28"/>
        </w:rPr>
        <w:t>B</w:t>
      </w:r>
      <w:r w:rsidRPr="00016184">
        <w:rPr>
          <w:rFonts w:eastAsia="標楷體"/>
          <w:sz w:val="28"/>
          <w:szCs w:val="28"/>
        </w:rPr>
        <w:t>型肝炎及急性</w:t>
      </w:r>
      <w:r w:rsidRPr="00016184">
        <w:rPr>
          <w:rFonts w:eastAsia="標楷體"/>
          <w:sz w:val="28"/>
          <w:szCs w:val="28"/>
        </w:rPr>
        <w:t>C</w:t>
      </w:r>
      <w:r w:rsidRPr="00016184">
        <w:rPr>
          <w:rFonts w:eastAsia="標楷體"/>
          <w:sz w:val="28"/>
          <w:szCs w:val="28"/>
        </w:rPr>
        <w:t>型肝炎的個案，另外也聯合台北慈濟醫院、國泰醫院、市立聯合醫院仁愛院區</w:t>
      </w:r>
      <w:r w:rsidRPr="00016184">
        <w:rPr>
          <w:rFonts w:eastAsia="標楷體"/>
          <w:sz w:val="28"/>
          <w:szCs w:val="28"/>
        </w:rPr>
        <w:t>2014-2015</w:t>
      </w:r>
      <w:r w:rsidRPr="00016184">
        <w:rPr>
          <w:rFonts w:eastAsia="標楷體"/>
          <w:sz w:val="28"/>
          <w:szCs w:val="28"/>
        </w:rPr>
        <w:t>年通報疾病管制局急性</w:t>
      </w:r>
      <w:r w:rsidRPr="00016184">
        <w:rPr>
          <w:rFonts w:eastAsia="標楷體"/>
          <w:sz w:val="28"/>
          <w:szCs w:val="28"/>
        </w:rPr>
        <w:t>B</w:t>
      </w:r>
      <w:r w:rsidRPr="00016184">
        <w:rPr>
          <w:rFonts w:eastAsia="標楷體"/>
          <w:sz w:val="28"/>
          <w:szCs w:val="28"/>
        </w:rPr>
        <w:t>型肝炎及急性</w:t>
      </w:r>
      <w:r w:rsidRPr="00016184">
        <w:rPr>
          <w:rFonts w:eastAsia="標楷體"/>
          <w:sz w:val="28"/>
          <w:szCs w:val="28"/>
        </w:rPr>
        <w:t>C</w:t>
      </w:r>
      <w:r w:rsidRPr="00016184">
        <w:rPr>
          <w:rFonts w:eastAsia="標楷體"/>
          <w:sz w:val="28"/>
          <w:szCs w:val="28"/>
        </w:rPr>
        <w:t>型肝炎的個案納入研究。急性</w:t>
      </w:r>
      <w:r w:rsidRPr="00016184">
        <w:rPr>
          <w:rFonts w:eastAsia="標楷體"/>
          <w:sz w:val="28"/>
          <w:szCs w:val="28"/>
        </w:rPr>
        <w:t>B</w:t>
      </w:r>
      <w:r w:rsidRPr="00016184">
        <w:rPr>
          <w:rFonts w:eastAsia="標楷體"/>
          <w:sz w:val="28"/>
          <w:szCs w:val="28"/>
        </w:rPr>
        <w:t>型肝炎、</w:t>
      </w:r>
      <w:r w:rsidRPr="00016184">
        <w:rPr>
          <w:rFonts w:eastAsia="標楷體"/>
          <w:sz w:val="28"/>
          <w:szCs w:val="28"/>
        </w:rPr>
        <w:t>C</w:t>
      </w:r>
      <w:r w:rsidRPr="00016184">
        <w:rPr>
          <w:rFonts w:eastAsia="標楷體"/>
          <w:sz w:val="28"/>
          <w:szCs w:val="28"/>
        </w:rPr>
        <w:t>型肝炎的通報定義在</w:t>
      </w:r>
      <w:r w:rsidRPr="00016184">
        <w:rPr>
          <w:rFonts w:eastAsia="標楷體"/>
          <w:sz w:val="28"/>
          <w:szCs w:val="28"/>
        </w:rPr>
        <w:t>2014</w:t>
      </w:r>
      <w:r w:rsidRPr="00016184">
        <w:rPr>
          <w:rFonts w:eastAsia="標楷體"/>
          <w:sz w:val="28"/>
          <w:szCs w:val="28"/>
        </w:rPr>
        <w:t>年</w:t>
      </w:r>
      <w:r w:rsidRPr="00016184">
        <w:rPr>
          <w:rFonts w:eastAsia="標楷體"/>
          <w:sz w:val="28"/>
          <w:szCs w:val="28"/>
        </w:rPr>
        <w:t>3</w:t>
      </w:r>
      <w:r w:rsidRPr="00016184">
        <w:rPr>
          <w:rFonts w:eastAsia="標楷體"/>
          <w:sz w:val="28"/>
          <w:szCs w:val="28"/>
        </w:rPr>
        <w:t>月</w:t>
      </w:r>
      <w:r w:rsidRPr="00016184">
        <w:rPr>
          <w:rFonts w:eastAsia="標楷體"/>
          <w:sz w:val="28"/>
          <w:szCs w:val="28"/>
        </w:rPr>
        <w:t>6</w:t>
      </w:r>
      <w:r w:rsidRPr="00016184">
        <w:rPr>
          <w:rFonts w:eastAsia="標楷體"/>
          <w:sz w:val="28"/>
          <w:szCs w:val="28"/>
        </w:rPr>
        <w:t>日有做修改，詳</w:t>
      </w:r>
      <w:proofErr w:type="gramStart"/>
      <w:r w:rsidRPr="00016184">
        <w:rPr>
          <w:rFonts w:eastAsia="標楷體"/>
          <w:sz w:val="28"/>
          <w:szCs w:val="28"/>
        </w:rPr>
        <w:t>列如</w:t>
      </w:r>
      <w:proofErr w:type="gramEnd"/>
      <w:r w:rsidRPr="00016184">
        <w:rPr>
          <w:rFonts w:eastAsia="標楷體"/>
          <w:sz w:val="28"/>
          <w:szCs w:val="28"/>
        </w:rPr>
        <w:t>下：</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 xml:space="preserve">(1) </w:t>
      </w:r>
      <w:r w:rsidRPr="00016184">
        <w:rPr>
          <w:rFonts w:eastAsia="標楷體"/>
          <w:sz w:val="28"/>
          <w:szCs w:val="28"/>
        </w:rPr>
        <w:t>急性</w:t>
      </w:r>
      <w:r w:rsidRPr="00016184">
        <w:rPr>
          <w:rFonts w:eastAsia="標楷體"/>
          <w:sz w:val="28"/>
          <w:szCs w:val="28"/>
        </w:rPr>
        <w:t>B</w:t>
      </w:r>
      <w:r w:rsidRPr="00016184">
        <w:rPr>
          <w:rFonts w:eastAsia="標楷體"/>
          <w:sz w:val="28"/>
          <w:szCs w:val="28"/>
        </w:rPr>
        <w:t>型肝炎</w:t>
      </w:r>
      <w:r w:rsidRPr="00016184">
        <w:rPr>
          <w:rFonts w:eastAsia="標楷體"/>
          <w:sz w:val="28"/>
          <w:szCs w:val="28"/>
        </w:rPr>
        <w:t xml:space="preserve"> (2014/3/6</w:t>
      </w:r>
      <w:r w:rsidRPr="00016184">
        <w:rPr>
          <w:rFonts w:eastAsia="標楷體"/>
          <w:sz w:val="28"/>
          <w:szCs w:val="28"/>
        </w:rPr>
        <w:t>之前</w:t>
      </w:r>
      <w:r w:rsidRPr="00016184">
        <w:rPr>
          <w:rFonts w:eastAsia="標楷體"/>
          <w:sz w:val="28"/>
          <w:szCs w:val="28"/>
        </w:rPr>
        <w:t>)</w:t>
      </w:r>
    </w:p>
    <w:p w:rsidR="00DE54CE" w:rsidRPr="00016184" w:rsidRDefault="00DE54CE" w:rsidP="00DE54CE">
      <w:pPr>
        <w:spacing w:line="360" w:lineRule="auto"/>
        <w:ind w:rightChars="20" w:right="48" w:firstLineChars="152" w:firstLine="426"/>
        <w:jc w:val="both"/>
        <w:rPr>
          <w:rFonts w:eastAsia="標楷體"/>
          <w:sz w:val="28"/>
          <w:szCs w:val="28"/>
        </w:rPr>
      </w:pPr>
      <w:r w:rsidRPr="00016184">
        <w:rPr>
          <w:rFonts w:eastAsia="標楷體"/>
          <w:sz w:val="28"/>
          <w:szCs w:val="28"/>
        </w:rPr>
        <w:t>符合下列臨床病例定義且經實驗室診斷：</w:t>
      </w:r>
    </w:p>
    <w:p w:rsidR="00DE54CE" w:rsidRPr="00016184" w:rsidRDefault="00DE54CE" w:rsidP="00DE54CE">
      <w:pPr>
        <w:spacing w:line="360" w:lineRule="auto"/>
        <w:ind w:rightChars="20" w:right="48" w:firstLineChars="152" w:firstLine="426"/>
        <w:jc w:val="both"/>
        <w:rPr>
          <w:rFonts w:eastAsia="標楷體"/>
          <w:sz w:val="28"/>
          <w:szCs w:val="28"/>
        </w:rPr>
      </w:pPr>
      <w:r w:rsidRPr="00016184">
        <w:rPr>
          <w:rFonts w:eastAsia="標楷體"/>
          <w:sz w:val="28"/>
          <w:szCs w:val="28"/>
        </w:rPr>
        <w:t>A.</w:t>
      </w:r>
      <w:r w:rsidRPr="00016184">
        <w:rPr>
          <w:rFonts w:eastAsia="標楷體"/>
          <w:sz w:val="28"/>
          <w:szCs w:val="28"/>
        </w:rPr>
        <w:t>臨床病例</w:t>
      </w:r>
      <w:r w:rsidRPr="00016184">
        <w:rPr>
          <w:rFonts w:eastAsia="標楷體"/>
          <w:sz w:val="28"/>
          <w:szCs w:val="28"/>
        </w:rPr>
        <w:t>: (</w:t>
      </w:r>
      <w:r w:rsidRPr="00016184">
        <w:rPr>
          <w:rFonts w:eastAsia="標楷體"/>
          <w:sz w:val="28"/>
          <w:szCs w:val="28"/>
        </w:rPr>
        <w:t>任</w:t>
      </w:r>
      <w:proofErr w:type="gramStart"/>
      <w:r w:rsidRPr="00016184">
        <w:rPr>
          <w:rFonts w:eastAsia="標楷體"/>
          <w:sz w:val="28"/>
          <w:szCs w:val="28"/>
        </w:rPr>
        <w:t>一</w:t>
      </w:r>
      <w:proofErr w:type="gramEnd"/>
      <w:r w:rsidRPr="00016184">
        <w:rPr>
          <w:rFonts w:eastAsia="標楷體"/>
          <w:sz w:val="28"/>
          <w:szCs w:val="28"/>
        </w:rPr>
        <w:t>即可</w:t>
      </w:r>
      <w:r w:rsidRPr="00016184">
        <w:rPr>
          <w:rFonts w:eastAsia="標楷體"/>
          <w:sz w:val="28"/>
          <w:szCs w:val="28"/>
        </w:rPr>
        <w:t>)</w:t>
      </w:r>
    </w:p>
    <w:p w:rsidR="00DE54CE" w:rsidRPr="00016184" w:rsidRDefault="00DE54CE" w:rsidP="00DE54CE">
      <w:pPr>
        <w:spacing w:line="360" w:lineRule="auto"/>
        <w:ind w:rightChars="20" w:right="48" w:firstLineChars="152" w:firstLine="426"/>
        <w:jc w:val="both"/>
        <w:rPr>
          <w:rFonts w:eastAsia="標楷體"/>
          <w:sz w:val="28"/>
          <w:szCs w:val="28"/>
        </w:rPr>
      </w:pPr>
      <w:r w:rsidRPr="00016184">
        <w:rPr>
          <w:rFonts w:eastAsia="標楷體"/>
          <w:sz w:val="28"/>
          <w:szCs w:val="28"/>
        </w:rPr>
        <w:t>(a)</w:t>
      </w:r>
      <w:r w:rsidRPr="00016184">
        <w:rPr>
          <w:rFonts w:eastAsia="標楷體"/>
          <w:sz w:val="28"/>
          <w:szCs w:val="28"/>
        </w:rPr>
        <w:t>出現急性發作症狀</w:t>
      </w:r>
      <w:r w:rsidRPr="00016184">
        <w:rPr>
          <w:rFonts w:eastAsia="標楷體"/>
          <w:sz w:val="28"/>
          <w:szCs w:val="28"/>
        </w:rPr>
        <w:t>:</w:t>
      </w:r>
      <w:r w:rsidRPr="00016184">
        <w:rPr>
          <w:rFonts w:eastAsia="標楷體"/>
          <w:sz w:val="28"/>
          <w:szCs w:val="28"/>
        </w:rPr>
        <w:t>包括發燒、全身倦怠、噁心、嘔吐、腹部不</w:t>
      </w:r>
      <w:r w:rsidRPr="00016184">
        <w:rPr>
          <w:rFonts w:eastAsia="標楷體"/>
          <w:sz w:val="28"/>
          <w:szCs w:val="28"/>
        </w:rPr>
        <w:lastRenderedPageBreak/>
        <w:t>舒服等。</w:t>
      </w:r>
    </w:p>
    <w:p w:rsidR="00DE54CE" w:rsidRPr="00016184" w:rsidRDefault="00DE54CE" w:rsidP="00DE54CE">
      <w:pPr>
        <w:spacing w:line="360" w:lineRule="auto"/>
        <w:ind w:rightChars="20" w:right="48" w:firstLineChars="152" w:firstLine="426"/>
        <w:jc w:val="both"/>
        <w:rPr>
          <w:rFonts w:eastAsia="標楷體"/>
          <w:sz w:val="28"/>
          <w:szCs w:val="28"/>
        </w:rPr>
      </w:pPr>
      <w:r w:rsidRPr="00016184">
        <w:rPr>
          <w:rFonts w:eastAsia="標楷體"/>
          <w:sz w:val="28"/>
          <w:szCs w:val="28"/>
        </w:rPr>
        <w:t>(b)</w:t>
      </w:r>
      <w:r w:rsidRPr="00016184">
        <w:rPr>
          <w:rFonts w:eastAsia="標楷體"/>
          <w:sz w:val="28"/>
          <w:szCs w:val="28"/>
        </w:rPr>
        <w:t>黃疸或</w:t>
      </w:r>
      <w:r w:rsidRPr="00016184">
        <w:rPr>
          <w:rFonts w:eastAsia="標楷體"/>
          <w:sz w:val="28"/>
          <w:szCs w:val="28"/>
        </w:rPr>
        <w:t>ALT</w:t>
      </w:r>
      <w:r w:rsidRPr="00016184">
        <w:rPr>
          <w:rFonts w:eastAsia="標楷體"/>
          <w:sz w:val="28"/>
          <w:szCs w:val="28"/>
        </w:rPr>
        <w:t>上升。</w:t>
      </w:r>
    </w:p>
    <w:p w:rsidR="00DE54CE" w:rsidRPr="00016184" w:rsidRDefault="00DE54CE" w:rsidP="00DE54CE">
      <w:pPr>
        <w:spacing w:line="360" w:lineRule="auto"/>
        <w:ind w:rightChars="20" w:right="48" w:firstLineChars="152" w:firstLine="426"/>
        <w:jc w:val="both"/>
        <w:rPr>
          <w:rFonts w:eastAsia="標楷體"/>
          <w:sz w:val="28"/>
          <w:szCs w:val="28"/>
        </w:rPr>
      </w:pPr>
      <w:r w:rsidRPr="00016184">
        <w:rPr>
          <w:rFonts w:eastAsia="標楷體"/>
          <w:sz w:val="28"/>
          <w:szCs w:val="28"/>
        </w:rPr>
        <w:t>B.</w:t>
      </w:r>
      <w:r w:rsidRPr="00016184">
        <w:rPr>
          <w:rFonts w:eastAsia="標楷體"/>
          <w:sz w:val="28"/>
          <w:szCs w:val="28"/>
        </w:rPr>
        <w:t>實驗室：血清</w:t>
      </w:r>
      <w:r w:rsidRPr="00016184">
        <w:rPr>
          <w:rFonts w:eastAsia="標楷體"/>
          <w:sz w:val="28"/>
          <w:szCs w:val="28"/>
        </w:rPr>
        <w:t>B</w:t>
      </w:r>
      <w:r w:rsidRPr="00016184">
        <w:rPr>
          <w:rFonts w:eastAsia="標楷體"/>
          <w:sz w:val="28"/>
          <w:szCs w:val="28"/>
        </w:rPr>
        <w:t>型肝炎</w:t>
      </w:r>
      <w:r w:rsidRPr="00016184">
        <w:rPr>
          <w:rFonts w:eastAsia="標楷體"/>
          <w:sz w:val="28"/>
          <w:szCs w:val="28"/>
        </w:rPr>
        <w:t>IgM</w:t>
      </w:r>
      <w:r w:rsidRPr="00016184">
        <w:rPr>
          <w:rFonts w:eastAsia="標楷體"/>
          <w:sz w:val="28"/>
          <w:szCs w:val="28"/>
        </w:rPr>
        <w:t>核心抗體（</w:t>
      </w:r>
      <w:r w:rsidRPr="00016184">
        <w:rPr>
          <w:rFonts w:eastAsia="標楷體"/>
          <w:sz w:val="28"/>
          <w:szCs w:val="28"/>
        </w:rPr>
        <w:t>Anti</w:t>
      </w:r>
      <w:proofErr w:type="gramStart"/>
      <w:r w:rsidRPr="00016184">
        <w:rPr>
          <w:rFonts w:eastAsia="標楷體"/>
          <w:sz w:val="28"/>
          <w:szCs w:val="28"/>
        </w:rPr>
        <w:t>–</w:t>
      </w:r>
      <w:proofErr w:type="gramEnd"/>
      <w:r w:rsidRPr="00016184">
        <w:rPr>
          <w:rFonts w:eastAsia="標楷體"/>
          <w:sz w:val="28"/>
          <w:szCs w:val="28"/>
        </w:rPr>
        <w:t>HBc IgM</w:t>
      </w:r>
      <w:r w:rsidRPr="00016184">
        <w:rPr>
          <w:rFonts w:eastAsia="標楷體"/>
          <w:sz w:val="28"/>
          <w:szCs w:val="28"/>
        </w:rPr>
        <w:t>）。</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 xml:space="preserve">(2) </w:t>
      </w:r>
      <w:r w:rsidRPr="00016184">
        <w:rPr>
          <w:rFonts w:eastAsia="標楷體"/>
          <w:sz w:val="28"/>
          <w:szCs w:val="28"/>
        </w:rPr>
        <w:t>急性</w:t>
      </w:r>
      <w:r w:rsidRPr="00016184">
        <w:rPr>
          <w:rFonts w:eastAsia="標楷體"/>
          <w:sz w:val="28"/>
          <w:szCs w:val="28"/>
        </w:rPr>
        <w:t>B</w:t>
      </w:r>
      <w:r w:rsidRPr="00016184">
        <w:rPr>
          <w:rFonts w:eastAsia="標楷體"/>
          <w:sz w:val="28"/>
          <w:szCs w:val="28"/>
        </w:rPr>
        <w:t>型肝炎</w:t>
      </w:r>
      <w:r w:rsidRPr="00016184">
        <w:rPr>
          <w:rFonts w:eastAsia="標楷體"/>
          <w:sz w:val="28"/>
          <w:szCs w:val="28"/>
        </w:rPr>
        <w:t xml:space="preserve"> (2014/3/6</w:t>
      </w:r>
      <w:r w:rsidRPr="00016184">
        <w:rPr>
          <w:rFonts w:eastAsia="標楷體"/>
          <w:sz w:val="28"/>
          <w:szCs w:val="28"/>
        </w:rPr>
        <w:t>之後</w:t>
      </w:r>
      <w:r w:rsidRPr="00016184">
        <w:rPr>
          <w:rFonts w:eastAsia="標楷體"/>
          <w:sz w:val="28"/>
          <w:szCs w:val="28"/>
        </w:rPr>
        <w:t>)</w:t>
      </w:r>
    </w:p>
    <w:p w:rsidR="00DE54CE" w:rsidRPr="00016184" w:rsidRDefault="00DE54CE" w:rsidP="00DE54CE">
      <w:pPr>
        <w:spacing w:line="360" w:lineRule="auto"/>
        <w:ind w:rightChars="20" w:right="48" w:firstLineChars="152" w:firstLine="426"/>
        <w:jc w:val="both"/>
        <w:rPr>
          <w:rFonts w:eastAsia="標楷體"/>
          <w:sz w:val="28"/>
          <w:szCs w:val="28"/>
        </w:rPr>
      </w:pPr>
      <w:r w:rsidRPr="00016184">
        <w:rPr>
          <w:rFonts w:eastAsia="標楷體"/>
          <w:sz w:val="28"/>
          <w:szCs w:val="28"/>
        </w:rPr>
        <w:t>同時符合三項條件</w:t>
      </w:r>
      <w:r w:rsidRPr="00016184">
        <w:rPr>
          <w:rFonts w:eastAsia="標楷體"/>
          <w:sz w:val="28"/>
          <w:szCs w:val="28"/>
        </w:rPr>
        <w:t xml:space="preserve"> </w:t>
      </w:r>
      <w:r w:rsidRPr="00016184">
        <w:rPr>
          <w:rFonts w:eastAsia="標楷體"/>
          <w:sz w:val="28"/>
          <w:szCs w:val="28"/>
        </w:rPr>
        <w:t>（</w:t>
      </w:r>
      <w:r w:rsidRPr="00016184">
        <w:rPr>
          <w:rFonts w:eastAsia="標楷體"/>
          <w:sz w:val="28"/>
          <w:szCs w:val="28"/>
        </w:rPr>
        <w:t>A</w:t>
      </w:r>
      <w:r w:rsidRPr="00016184">
        <w:rPr>
          <w:rFonts w:eastAsia="標楷體"/>
          <w:sz w:val="28"/>
          <w:szCs w:val="28"/>
        </w:rPr>
        <w:t>、</w:t>
      </w:r>
      <w:r w:rsidRPr="00016184">
        <w:rPr>
          <w:rFonts w:eastAsia="標楷體"/>
          <w:sz w:val="28"/>
          <w:szCs w:val="28"/>
        </w:rPr>
        <w:t>B</w:t>
      </w:r>
      <w:r w:rsidRPr="00016184">
        <w:rPr>
          <w:rFonts w:eastAsia="標楷體"/>
          <w:sz w:val="28"/>
          <w:szCs w:val="28"/>
        </w:rPr>
        <w:t>、</w:t>
      </w:r>
      <w:r w:rsidRPr="00016184">
        <w:rPr>
          <w:rFonts w:eastAsia="標楷體"/>
          <w:sz w:val="28"/>
          <w:szCs w:val="28"/>
        </w:rPr>
        <w:t>C</w:t>
      </w:r>
      <w:r w:rsidRPr="00016184">
        <w:rPr>
          <w:rFonts w:eastAsia="標楷體"/>
          <w:sz w:val="28"/>
          <w:szCs w:val="28"/>
        </w:rPr>
        <w:t>），</w:t>
      </w:r>
    </w:p>
    <w:p w:rsidR="00DE54CE" w:rsidRPr="00016184" w:rsidRDefault="00DE54CE" w:rsidP="00DE54CE">
      <w:pPr>
        <w:spacing w:line="360" w:lineRule="auto"/>
        <w:ind w:rightChars="20" w:right="48" w:firstLineChars="152" w:firstLine="426"/>
        <w:jc w:val="both"/>
        <w:rPr>
          <w:rFonts w:eastAsia="標楷體"/>
          <w:sz w:val="28"/>
          <w:szCs w:val="28"/>
        </w:rPr>
      </w:pPr>
      <w:r w:rsidRPr="00016184">
        <w:rPr>
          <w:rFonts w:eastAsia="標楷體"/>
          <w:sz w:val="28"/>
          <w:szCs w:val="28"/>
        </w:rPr>
        <w:t xml:space="preserve">A. </w:t>
      </w:r>
      <w:r w:rsidRPr="00016184">
        <w:rPr>
          <w:rFonts w:eastAsia="標楷體"/>
          <w:sz w:val="28"/>
          <w:szCs w:val="28"/>
        </w:rPr>
        <w:t>「急性肝炎症狀或肝功能異常（</w:t>
      </w:r>
      <w:r w:rsidRPr="00016184">
        <w:rPr>
          <w:rFonts w:eastAsia="標楷體"/>
          <w:sz w:val="28"/>
          <w:szCs w:val="28"/>
        </w:rPr>
        <w:t>ALT</w:t>
      </w:r>
      <w:r w:rsidRPr="00016184">
        <w:rPr>
          <w:rFonts w:ascii="新細明體" w:hAnsi="新細明體" w:cs="新細明體" w:hint="eastAsia"/>
          <w:sz w:val="28"/>
          <w:szCs w:val="28"/>
        </w:rPr>
        <w:t>≧</w:t>
      </w:r>
      <w:r w:rsidRPr="00016184">
        <w:rPr>
          <w:rFonts w:eastAsia="標楷體"/>
          <w:sz w:val="28"/>
          <w:szCs w:val="28"/>
        </w:rPr>
        <w:t>100 IU/l</w:t>
      </w:r>
      <w:r w:rsidRPr="00016184">
        <w:rPr>
          <w:rFonts w:eastAsia="標楷體"/>
          <w:sz w:val="28"/>
          <w:szCs w:val="28"/>
        </w:rPr>
        <w:t>）」</w:t>
      </w:r>
    </w:p>
    <w:p w:rsidR="00DE54CE" w:rsidRPr="00016184" w:rsidRDefault="00DE54CE" w:rsidP="00DE54CE">
      <w:pPr>
        <w:spacing w:line="360" w:lineRule="auto"/>
        <w:ind w:rightChars="20" w:right="48" w:firstLineChars="152" w:firstLine="426"/>
        <w:jc w:val="both"/>
        <w:rPr>
          <w:rFonts w:eastAsia="標楷體"/>
          <w:sz w:val="28"/>
          <w:szCs w:val="28"/>
        </w:rPr>
      </w:pPr>
      <w:r w:rsidRPr="00016184">
        <w:rPr>
          <w:rFonts w:eastAsia="標楷體"/>
          <w:sz w:val="28"/>
          <w:szCs w:val="28"/>
        </w:rPr>
        <w:t xml:space="preserve">B. </w:t>
      </w:r>
      <w:r w:rsidRPr="00016184">
        <w:rPr>
          <w:rFonts w:eastAsia="標楷體"/>
          <w:sz w:val="28"/>
          <w:szCs w:val="28"/>
        </w:rPr>
        <w:t>「血清學</w:t>
      </w:r>
      <w:r w:rsidRPr="00016184">
        <w:rPr>
          <w:rFonts w:eastAsia="標楷體"/>
          <w:sz w:val="28"/>
          <w:szCs w:val="28"/>
        </w:rPr>
        <w:t>HBsAg</w:t>
      </w:r>
      <w:r w:rsidRPr="00016184">
        <w:rPr>
          <w:rFonts w:eastAsia="標楷體"/>
          <w:sz w:val="28"/>
          <w:szCs w:val="28"/>
        </w:rPr>
        <w:t>抗原檢測陽性」</w:t>
      </w:r>
    </w:p>
    <w:p w:rsidR="00DE54CE" w:rsidRPr="00016184" w:rsidRDefault="00DE54CE" w:rsidP="00DE54CE">
      <w:pPr>
        <w:spacing w:line="360" w:lineRule="auto"/>
        <w:ind w:rightChars="20" w:right="48" w:firstLineChars="152" w:firstLine="426"/>
        <w:jc w:val="both"/>
        <w:rPr>
          <w:rFonts w:eastAsia="標楷體"/>
          <w:sz w:val="28"/>
          <w:szCs w:val="28"/>
        </w:rPr>
      </w:pPr>
      <w:r w:rsidRPr="00016184">
        <w:rPr>
          <w:rFonts w:eastAsia="標楷體"/>
          <w:sz w:val="28"/>
          <w:szCs w:val="28"/>
        </w:rPr>
        <w:t xml:space="preserve">C. </w:t>
      </w:r>
      <w:r w:rsidRPr="00016184">
        <w:rPr>
          <w:rFonts w:eastAsia="標楷體"/>
          <w:sz w:val="28"/>
          <w:szCs w:val="28"/>
        </w:rPr>
        <w:t>「排除慢性肝炎急性發作或其他原因引起之肝功能異常發炎」</w:t>
      </w:r>
    </w:p>
    <w:p w:rsidR="00DE54CE" w:rsidRPr="00016184" w:rsidRDefault="00DE54CE" w:rsidP="00DE54CE">
      <w:pPr>
        <w:spacing w:line="360" w:lineRule="auto"/>
        <w:ind w:rightChars="20" w:right="48" w:firstLineChars="152" w:firstLine="426"/>
        <w:jc w:val="both"/>
        <w:rPr>
          <w:rFonts w:eastAsia="標楷體"/>
          <w:sz w:val="28"/>
          <w:szCs w:val="28"/>
        </w:rPr>
      </w:pPr>
      <w:r w:rsidRPr="00016184">
        <w:rPr>
          <w:rFonts w:eastAsia="標楷體"/>
          <w:sz w:val="28"/>
          <w:szCs w:val="28"/>
        </w:rPr>
        <w:t>或</w:t>
      </w:r>
    </w:p>
    <w:p w:rsidR="00DE54CE" w:rsidRPr="00016184" w:rsidRDefault="00DE54CE" w:rsidP="00DE54CE">
      <w:pPr>
        <w:spacing w:line="360" w:lineRule="auto"/>
        <w:ind w:leftChars="177" w:left="848" w:rightChars="20" w:right="48" w:hangingChars="151" w:hanging="423"/>
        <w:jc w:val="both"/>
        <w:rPr>
          <w:rFonts w:eastAsia="標楷體"/>
          <w:sz w:val="28"/>
          <w:szCs w:val="28"/>
        </w:rPr>
      </w:pPr>
      <w:r w:rsidRPr="00016184">
        <w:rPr>
          <w:rFonts w:eastAsia="標楷體"/>
          <w:sz w:val="28"/>
          <w:szCs w:val="28"/>
        </w:rPr>
        <w:t xml:space="preserve">D. </w:t>
      </w:r>
      <w:r w:rsidRPr="00016184">
        <w:rPr>
          <w:rFonts w:eastAsia="標楷體"/>
          <w:sz w:val="28"/>
          <w:szCs w:val="28"/>
        </w:rPr>
        <w:t>檢驗結果具有「</w:t>
      </w:r>
      <w:proofErr w:type="gramStart"/>
      <w:r w:rsidRPr="00016184">
        <w:rPr>
          <w:rFonts w:eastAsia="標楷體"/>
          <w:sz w:val="28"/>
          <w:szCs w:val="28"/>
        </w:rPr>
        <w:t>血清學</w:t>
      </w:r>
      <w:r w:rsidRPr="00016184">
        <w:rPr>
          <w:rFonts w:eastAsia="標楷體"/>
          <w:sz w:val="28"/>
          <w:szCs w:val="28"/>
        </w:rPr>
        <w:t>B</w:t>
      </w:r>
      <w:r w:rsidRPr="00016184">
        <w:rPr>
          <w:rFonts w:eastAsia="標楷體"/>
          <w:sz w:val="28"/>
          <w:szCs w:val="28"/>
        </w:rPr>
        <w:t>型肝炎</w:t>
      </w:r>
      <w:r w:rsidRPr="00016184">
        <w:rPr>
          <w:rFonts w:eastAsia="標楷體"/>
          <w:sz w:val="28"/>
          <w:szCs w:val="28"/>
        </w:rPr>
        <w:t>IgM</w:t>
      </w:r>
      <w:r w:rsidRPr="00016184">
        <w:rPr>
          <w:rFonts w:eastAsia="標楷體"/>
          <w:sz w:val="28"/>
          <w:szCs w:val="28"/>
        </w:rPr>
        <w:t>核心抗體</w:t>
      </w:r>
      <w:r w:rsidRPr="00016184">
        <w:rPr>
          <w:rFonts w:eastAsia="標楷體"/>
          <w:sz w:val="28"/>
          <w:szCs w:val="28"/>
        </w:rPr>
        <w:t>(</w:t>
      </w:r>
      <w:proofErr w:type="gramEnd"/>
      <w:r w:rsidRPr="00016184">
        <w:rPr>
          <w:rFonts w:eastAsia="標楷體"/>
          <w:sz w:val="28"/>
          <w:szCs w:val="28"/>
        </w:rPr>
        <w:t xml:space="preserve">IgM anti-HBc) </w:t>
      </w:r>
      <w:r w:rsidRPr="00016184">
        <w:rPr>
          <w:rFonts w:eastAsia="標楷體"/>
          <w:sz w:val="28"/>
          <w:szCs w:val="28"/>
        </w:rPr>
        <w:t>檢測陽性」</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 xml:space="preserve">(3) </w:t>
      </w:r>
      <w:r w:rsidRPr="00016184">
        <w:rPr>
          <w:rFonts w:eastAsia="標楷體"/>
          <w:sz w:val="28"/>
          <w:szCs w:val="28"/>
        </w:rPr>
        <w:t>急性</w:t>
      </w:r>
      <w:r w:rsidRPr="00016184">
        <w:rPr>
          <w:rFonts w:eastAsia="標楷體"/>
          <w:sz w:val="28"/>
          <w:szCs w:val="28"/>
        </w:rPr>
        <w:t>C</w:t>
      </w:r>
      <w:r w:rsidRPr="00016184">
        <w:rPr>
          <w:rFonts w:eastAsia="標楷體"/>
          <w:sz w:val="28"/>
          <w:szCs w:val="28"/>
        </w:rPr>
        <w:t>型肝炎</w:t>
      </w:r>
      <w:r w:rsidRPr="00016184">
        <w:rPr>
          <w:rFonts w:eastAsia="標楷體"/>
          <w:sz w:val="28"/>
          <w:szCs w:val="28"/>
        </w:rPr>
        <w:t>(2014/3/6</w:t>
      </w:r>
      <w:r w:rsidRPr="00016184">
        <w:rPr>
          <w:rFonts w:eastAsia="標楷體"/>
          <w:sz w:val="28"/>
          <w:szCs w:val="28"/>
        </w:rPr>
        <w:t>之前</w:t>
      </w:r>
      <w:r w:rsidRPr="00016184">
        <w:rPr>
          <w:rFonts w:eastAsia="標楷體"/>
          <w:sz w:val="28"/>
          <w:szCs w:val="28"/>
        </w:rPr>
        <w:t>)</w:t>
      </w:r>
    </w:p>
    <w:p w:rsidR="00DE54CE" w:rsidRPr="00016184" w:rsidRDefault="00DE54CE" w:rsidP="00DE54CE">
      <w:pPr>
        <w:spacing w:line="360" w:lineRule="auto"/>
        <w:ind w:leftChars="178" w:left="710" w:rightChars="20" w:right="48" w:hangingChars="101" w:hanging="283"/>
        <w:jc w:val="both"/>
        <w:rPr>
          <w:rFonts w:eastAsia="標楷體"/>
          <w:sz w:val="28"/>
          <w:szCs w:val="28"/>
        </w:rPr>
      </w:pPr>
      <w:r w:rsidRPr="00016184">
        <w:rPr>
          <w:rFonts w:eastAsia="標楷體"/>
          <w:sz w:val="28"/>
          <w:szCs w:val="28"/>
        </w:rPr>
        <w:t>符合下列臨床病例定義且經實驗室診斷：</w:t>
      </w:r>
    </w:p>
    <w:p w:rsidR="00DE54CE" w:rsidRPr="00016184" w:rsidRDefault="00DE54CE" w:rsidP="00DE54CE">
      <w:pPr>
        <w:spacing w:line="360" w:lineRule="auto"/>
        <w:ind w:leftChars="178" w:left="710" w:rightChars="20" w:right="48" w:hangingChars="101" w:hanging="283"/>
        <w:jc w:val="both"/>
        <w:rPr>
          <w:rFonts w:eastAsia="標楷體"/>
          <w:sz w:val="28"/>
          <w:szCs w:val="28"/>
        </w:rPr>
      </w:pPr>
      <w:r w:rsidRPr="00016184">
        <w:rPr>
          <w:rFonts w:eastAsia="標楷體"/>
          <w:sz w:val="28"/>
          <w:szCs w:val="28"/>
        </w:rPr>
        <w:t>A.</w:t>
      </w:r>
      <w:r w:rsidRPr="00016184">
        <w:rPr>
          <w:rFonts w:eastAsia="標楷體"/>
          <w:sz w:val="28"/>
          <w:szCs w:val="28"/>
        </w:rPr>
        <w:t>臨床病例</w:t>
      </w:r>
      <w:r w:rsidRPr="00016184">
        <w:rPr>
          <w:rFonts w:eastAsia="標楷體"/>
          <w:sz w:val="28"/>
          <w:szCs w:val="28"/>
        </w:rPr>
        <w:t>: (</w:t>
      </w:r>
      <w:r w:rsidRPr="00016184">
        <w:rPr>
          <w:rFonts w:eastAsia="標楷體"/>
          <w:sz w:val="28"/>
          <w:szCs w:val="28"/>
        </w:rPr>
        <w:t>符合其一即可</w:t>
      </w:r>
      <w:r w:rsidRPr="00016184">
        <w:rPr>
          <w:rFonts w:eastAsia="標楷體"/>
          <w:sz w:val="28"/>
          <w:szCs w:val="28"/>
        </w:rPr>
        <w:t>)</w:t>
      </w:r>
    </w:p>
    <w:p w:rsidR="00DE54CE" w:rsidRPr="00016184" w:rsidRDefault="00DE54CE" w:rsidP="00DE54CE">
      <w:pPr>
        <w:spacing w:line="360" w:lineRule="auto"/>
        <w:ind w:leftChars="178" w:left="710" w:rightChars="20" w:right="48" w:hangingChars="101" w:hanging="283"/>
        <w:jc w:val="both"/>
        <w:rPr>
          <w:rFonts w:eastAsia="標楷體"/>
          <w:sz w:val="28"/>
          <w:szCs w:val="28"/>
        </w:rPr>
      </w:pPr>
      <w:r w:rsidRPr="00016184">
        <w:rPr>
          <w:rFonts w:eastAsia="標楷體"/>
          <w:sz w:val="28"/>
          <w:szCs w:val="28"/>
        </w:rPr>
        <w:t>(a)</w:t>
      </w:r>
      <w:r w:rsidRPr="00016184">
        <w:rPr>
          <w:rFonts w:eastAsia="標楷體"/>
          <w:sz w:val="28"/>
          <w:szCs w:val="28"/>
        </w:rPr>
        <w:t>出現急性發作症狀</w:t>
      </w:r>
      <w:r w:rsidRPr="00016184">
        <w:rPr>
          <w:rFonts w:eastAsia="標楷體"/>
          <w:sz w:val="28"/>
          <w:szCs w:val="28"/>
        </w:rPr>
        <w:t>:</w:t>
      </w:r>
      <w:r w:rsidRPr="00016184">
        <w:rPr>
          <w:rFonts w:eastAsia="標楷體"/>
          <w:sz w:val="28"/>
          <w:szCs w:val="28"/>
        </w:rPr>
        <w:t>包括發燒、全身倦怠、噁心、嘔吐、腹部不舒服、黃疸等，且</w:t>
      </w:r>
      <w:r w:rsidRPr="00016184">
        <w:rPr>
          <w:rFonts w:eastAsia="標楷體"/>
          <w:sz w:val="28"/>
          <w:szCs w:val="28"/>
        </w:rPr>
        <w:t xml:space="preserve">Anti-HCV </w:t>
      </w:r>
      <w:r w:rsidRPr="00016184">
        <w:rPr>
          <w:rFonts w:eastAsia="標楷體"/>
          <w:sz w:val="28"/>
          <w:szCs w:val="28"/>
        </w:rPr>
        <w:t>陽性，</w:t>
      </w:r>
      <w:r w:rsidRPr="00016184">
        <w:rPr>
          <w:rFonts w:eastAsia="標楷體"/>
          <w:sz w:val="28"/>
          <w:szCs w:val="28"/>
        </w:rPr>
        <w:t>ALT</w:t>
      </w:r>
      <w:proofErr w:type="gramStart"/>
      <w:r w:rsidRPr="00016184">
        <w:rPr>
          <w:rFonts w:ascii="新細明體" w:hAnsi="新細明體" w:cs="新細明體" w:hint="eastAsia"/>
          <w:sz w:val="28"/>
          <w:szCs w:val="28"/>
        </w:rPr>
        <w:t>≧</w:t>
      </w:r>
      <w:proofErr w:type="gramEnd"/>
      <w:r w:rsidRPr="00016184">
        <w:rPr>
          <w:rFonts w:eastAsia="標楷體"/>
          <w:sz w:val="28"/>
          <w:szCs w:val="28"/>
        </w:rPr>
        <w:t>100</w:t>
      </w:r>
      <w:r w:rsidRPr="00016184">
        <w:rPr>
          <w:rFonts w:eastAsia="標楷體"/>
          <w:sz w:val="28"/>
          <w:szCs w:val="28"/>
        </w:rPr>
        <w:t>，亦排除急性</w:t>
      </w:r>
      <w:r w:rsidRPr="00016184">
        <w:rPr>
          <w:rFonts w:eastAsia="標楷體"/>
          <w:sz w:val="28"/>
          <w:szCs w:val="28"/>
        </w:rPr>
        <w:t>A</w:t>
      </w:r>
      <w:r w:rsidRPr="00016184">
        <w:rPr>
          <w:rFonts w:eastAsia="標楷體"/>
          <w:sz w:val="28"/>
          <w:szCs w:val="28"/>
        </w:rPr>
        <w:t>、</w:t>
      </w:r>
      <w:r w:rsidRPr="00016184">
        <w:rPr>
          <w:rFonts w:eastAsia="標楷體"/>
          <w:sz w:val="28"/>
          <w:szCs w:val="28"/>
        </w:rPr>
        <w:t>B</w:t>
      </w:r>
      <w:r w:rsidRPr="00016184">
        <w:rPr>
          <w:rFonts w:eastAsia="標楷體"/>
          <w:sz w:val="28"/>
          <w:szCs w:val="28"/>
        </w:rPr>
        <w:t>型肝炎發作。</w:t>
      </w:r>
    </w:p>
    <w:p w:rsidR="00DE54CE" w:rsidRPr="00016184" w:rsidRDefault="00DE54CE" w:rsidP="00DE54CE">
      <w:pPr>
        <w:spacing w:line="360" w:lineRule="auto"/>
        <w:ind w:leftChars="178" w:left="710" w:rightChars="20" w:right="48" w:hangingChars="101" w:hanging="283"/>
        <w:jc w:val="both"/>
        <w:rPr>
          <w:rFonts w:eastAsia="標楷體"/>
          <w:sz w:val="28"/>
          <w:szCs w:val="28"/>
        </w:rPr>
      </w:pPr>
      <w:r w:rsidRPr="00016184">
        <w:rPr>
          <w:rFonts w:eastAsia="標楷體"/>
          <w:sz w:val="28"/>
          <w:szCs w:val="28"/>
        </w:rPr>
        <w:t>(b)</w:t>
      </w:r>
      <w:r w:rsidRPr="00016184">
        <w:rPr>
          <w:rFonts w:eastAsia="標楷體"/>
          <w:sz w:val="28"/>
          <w:szCs w:val="28"/>
        </w:rPr>
        <w:t>曾檢驗血清</w:t>
      </w:r>
      <w:r w:rsidRPr="00016184">
        <w:rPr>
          <w:rFonts w:eastAsia="標楷體"/>
          <w:sz w:val="28"/>
          <w:szCs w:val="28"/>
        </w:rPr>
        <w:t>C</w:t>
      </w:r>
      <w:r w:rsidRPr="00016184">
        <w:rPr>
          <w:rFonts w:eastAsia="標楷體"/>
          <w:sz w:val="28"/>
          <w:szCs w:val="28"/>
        </w:rPr>
        <w:t>型肝炎病毒抗體</w:t>
      </w:r>
      <w:r w:rsidRPr="00016184">
        <w:rPr>
          <w:rFonts w:eastAsia="標楷體"/>
          <w:sz w:val="28"/>
          <w:szCs w:val="28"/>
        </w:rPr>
        <w:t xml:space="preserve"> (Anti-HCV) </w:t>
      </w:r>
      <w:r w:rsidRPr="00016184">
        <w:rPr>
          <w:rFonts w:eastAsia="標楷體"/>
          <w:sz w:val="28"/>
          <w:szCs w:val="28"/>
        </w:rPr>
        <w:t>陰性，後轉變成</w:t>
      </w:r>
      <w:r w:rsidRPr="00016184">
        <w:rPr>
          <w:rFonts w:eastAsia="標楷體"/>
          <w:sz w:val="28"/>
          <w:szCs w:val="28"/>
        </w:rPr>
        <w:t>C</w:t>
      </w:r>
      <w:r w:rsidRPr="00016184">
        <w:rPr>
          <w:rFonts w:eastAsia="標楷體"/>
          <w:sz w:val="28"/>
          <w:szCs w:val="28"/>
        </w:rPr>
        <w:t>型肝炎病毒抗體陽性，且</w:t>
      </w:r>
      <w:r w:rsidRPr="00016184">
        <w:rPr>
          <w:rFonts w:eastAsia="標楷體"/>
          <w:sz w:val="28"/>
          <w:szCs w:val="28"/>
        </w:rPr>
        <w:t>ALT</w:t>
      </w:r>
      <w:proofErr w:type="gramStart"/>
      <w:r w:rsidRPr="00016184">
        <w:rPr>
          <w:rFonts w:ascii="新細明體" w:hAnsi="新細明體" w:cs="新細明體" w:hint="eastAsia"/>
          <w:sz w:val="28"/>
          <w:szCs w:val="28"/>
        </w:rPr>
        <w:t>≧</w:t>
      </w:r>
      <w:proofErr w:type="gramEnd"/>
      <w:r w:rsidRPr="00016184">
        <w:rPr>
          <w:rFonts w:eastAsia="標楷體"/>
          <w:sz w:val="28"/>
          <w:szCs w:val="28"/>
        </w:rPr>
        <w:t>100 (</w:t>
      </w:r>
      <w:r w:rsidRPr="00016184">
        <w:rPr>
          <w:rFonts w:eastAsia="標楷體"/>
          <w:sz w:val="28"/>
          <w:szCs w:val="28"/>
        </w:rPr>
        <w:t>建議以一年內之</w:t>
      </w:r>
      <w:r w:rsidRPr="00016184">
        <w:rPr>
          <w:rFonts w:eastAsia="標楷體"/>
          <w:sz w:val="28"/>
          <w:szCs w:val="28"/>
        </w:rPr>
        <w:t>Anti-HCV</w:t>
      </w:r>
      <w:r w:rsidRPr="00016184">
        <w:rPr>
          <w:rFonts w:eastAsia="標楷體"/>
          <w:sz w:val="28"/>
          <w:szCs w:val="28"/>
        </w:rPr>
        <w:lastRenderedPageBreak/>
        <w:t>陰性轉陽性為宜</w:t>
      </w:r>
      <w:r w:rsidRPr="00016184">
        <w:rPr>
          <w:rFonts w:eastAsia="標楷體"/>
          <w:sz w:val="28"/>
          <w:szCs w:val="28"/>
        </w:rPr>
        <w:t>)</w:t>
      </w:r>
      <w:r w:rsidRPr="00016184">
        <w:rPr>
          <w:rFonts w:eastAsia="標楷體"/>
          <w:sz w:val="28"/>
          <w:szCs w:val="28"/>
        </w:rPr>
        <w:t>。</w:t>
      </w:r>
      <w:r w:rsidRPr="00016184">
        <w:rPr>
          <w:rFonts w:eastAsia="標楷體"/>
          <w:sz w:val="28"/>
          <w:szCs w:val="28"/>
        </w:rPr>
        <w:t xml:space="preserve"> </w:t>
      </w:r>
    </w:p>
    <w:p w:rsidR="00DE54CE" w:rsidRPr="00016184" w:rsidRDefault="00DE54CE" w:rsidP="00DE54CE">
      <w:pPr>
        <w:spacing w:line="360" w:lineRule="auto"/>
        <w:ind w:leftChars="178" w:left="710" w:rightChars="20" w:right="48" w:hangingChars="101" w:hanging="283"/>
        <w:jc w:val="both"/>
        <w:rPr>
          <w:rFonts w:eastAsia="標楷體"/>
          <w:sz w:val="28"/>
          <w:szCs w:val="28"/>
        </w:rPr>
      </w:pPr>
      <w:r w:rsidRPr="00016184">
        <w:rPr>
          <w:rFonts w:eastAsia="標楷體"/>
          <w:sz w:val="28"/>
          <w:szCs w:val="28"/>
        </w:rPr>
        <w:t>2.</w:t>
      </w:r>
      <w:r w:rsidRPr="00016184">
        <w:rPr>
          <w:rFonts w:eastAsia="標楷體"/>
          <w:sz w:val="28"/>
          <w:szCs w:val="28"/>
        </w:rPr>
        <w:t>實驗室：血清</w:t>
      </w:r>
      <w:r w:rsidRPr="00016184">
        <w:rPr>
          <w:rFonts w:eastAsia="標楷體"/>
          <w:sz w:val="28"/>
          <w:szCs w:val="28"/>
        </w:rPr>
        <w:t>C</w:t>
      </w:r>
      <w:r w:rsidRPr="00016184">
        <w:rPr>
          <w:rFonts w:eastAsia="標楷體"/>
          <w:sz w:val="28"/>
          <w:szCs w:val="28"/>
        </w:rPr>
        <w:t>型肝炎抗體</w:t>
      </w:r>
      <w:r w:rsidRPr="00016184">
        <w:rPr>
          <w:rFonts w:eastAsia="標楷體"/>
          <w:sz w:val="28"/>
          <w:szCs w:val="28"/>
        </w:rPr>
        <w:t xml:space="preserve">(Anti </w:t>
      </w:r>
      <w:proofErr w:type="gramStart"/>
      <w:r w:rsidRPr="00016184">
        <w:rPr>
          <w:rFonts w:eastAsia="標楷體"/>
          <w:sz w:val="28"/>
          <w:szCs w:val="28"/>
        </w:rPr>
        <w:t>–</w:t>
      </w:r>
      <w:proofErr w:type="gramEnd"/>
      <w:r w:rsidRPr="00016184">
        <w:rPr>
          <w:rFonts w:eastAsia="標楷體"/>
          <w:sz w:val="28"/>
          <w:szCs w:val="28"/>
        </w:rPr>
        <w:t>HCV)</w:t>
      </w:r>
      <w:r w:rsidRPr="00016184">
        <w:rPr>
          <w:rFonts w:eastAsia="標楷體"/>
          <w:sz w:val="28"/>
          <w:szCs w:val="28"/>
        </w:rPr>
        <w:t>陽性。</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 xml:space="preserve">(4) </w:t>
      </w:r>
      <w:r w:rsidRPr="00016184">
        <w:rPr>
          <w:rFonts w:eastAsia="標楷體"/>
          <w:sz w:val="28"/>
          <w:szCs w:val="28"/>
        </w:rPr>
        <w:t>急性</w:t>
      </w:r>
      <w:r w:rsidRPr="00016184">
        <w:rPr>
          <w:rFonts w:eastAsia="標楷體"/>
          <w:sz w:val="28"/>
          <w:szCs w:val="28"/>
        </w:rPr>
        <w:t>C</w:t>
      </w:r>
      <w:r w:rsidRPr="00016184">
        <w:rPr>
          <w:rFonts w:eastAsia="標楷體"/>
          <w:sz w:val="28"/>
          <w:szCs w:val="28"/>
        </w:rPr>
        <w:t>型肝炎</w:t>
      </w:r>
      <w:r w:rsidRPr="00016184">
        <w:rPr>
          <w:rFonts w:eastAsia="標楷體"/>
          <w:sz w:val="28"/>
          <w:szCs w:val="28"/>
        </w:rPr>
        <w:t>(2014/3/6</w:t>
      </w:r>
      <w:r w:rsidRPr="00016184">
        <w:rPr>
          <w:rFonts w:eastAsia="標楷體"/>
          <w:sz w:val="28"/>
          <w:szCs w:val="28"/>
        </w:rPr>
        <w:t>之後</w:t>
      </w:r>
      <w:r w:rsidRPr="00016184">
        <w:rPr>
          <w:rFonts w:eastAsia="標楷體"/>
          <w:sz w:val="28"/>
          <w:szCs w:val="28"/>
        </w:rPr>
        <w:t>)</w:t>
      </w:r>
    </w:p>
    <w:p w:rsidR="00DE54CE" w:rsidRPr="00016184" w:rsidRDefault="00DE54CE" w:rsidP="00DE54CE">
      <w:pPr>
        <w:spacing w:line="360" w:lineRule="auto"/>
        <w:ind w:rightChars="20" w:right="48" w:firstLineChars="152" w:firstLine="426"/>
        <w:jc w:val="both"/>
        <w:rPr>
          <w:rFonts w:eastAsia="標楷體"/>
          <w:sz w:val="28"/>
          <w:szCs w:val="28"/>
        </w:rPr>
      </w:pPr>
      <w:r w:rsidRPr="00016184">
        <w:rPr>
          <w:rFonts w:eastAsia="標楷體"/>
          <w:sz w:val="28"/>
          <w:szCs w:val="28"/>
        </w:rPr>
        <w:t>同時具有出現三項條件（</w:t>
      </w:r>
      <w:r w:rsidRPr="00016184">
        <w:rPr>
          <w:rFonts w:eastAsia="標楷體"/>
          <w:sz w:val="28"/>
          <w:szCs w:val="28"/>
        </w:rPr>
        <w:t>A</w:t>
      </w:r>
      <w:r w:rsidRPr="00016184">
        <w:rPr>
          <w:rFonts w:eastAsia="標楷體"/>
          <w:sz w:val="28"/>
          <w:szCs w:val="28"/>
        </w:rPr>
        <w:t>、</w:t>
      </w:r>
      <w:r w:rsidRPr="00016184">
        <w:rPr>
          <w:rFonts w:eastAsia="標楷體"/>
          <w:sz w:val="28"/>
          <w:szCs w:val="28"/>
        </w:rPr>
        <w:t>B</w:t>
      </w:r>
      <w:r w:rsidRPr="00016184">
        <w:rPr>
          <w:rFonts w:eastAsia="標楷體"/>
          <w:sz w:val="28"/>
          <w:szCs w:val="28"/>
        </w:rPr>
        <w:t>、</w:t>
      </w:r>
      <w:r w:rsidRPr="00016184">
        <w:rPr>
          <w:rFonts w:eastAsia="標楷體"/>
          <w:sz w:val="28"/>
          <w:szCs w:val="28"/>
        </w:rPr>
        <w:t>C</w:t>
      </w:r>
      <w:r w:rsidRPr="00016184">
        <w:rPr>
          <w:rFonts w:eastAsia="標楷體"/>
          <w:sz w:val="28"/>
          <w:szCs w:val="28"/>
        </w:rPr>
        <w:t>）</w:t>
      </w:r>
    </w:p>
    <w:p w:rsidR="00DE54CE" w:rsidRPr="00016184" w:rsidRDefault="00DE54CE" w:rsidP="00DE54CE">
      <w:pPr>
        <w:spacing w:line="360" w:lineRule="auto"/>
        <w:ind w:rightChars="20" w:right="48" w:firstLineChars="152" w:firstLine="426"/>
        <w:jc w:val="both"/>
        <w:rPr>
          <w:rFonts w:eastAsia="標楷體"/>
          <w:sz w:val="28"/>
          <w:szCs w:val="28"/>
        </w:rPr>
      </w:pPr>
      <w:r w:rsidRPr="00016184">
        <w:rPr>
          <w:rFonts w:eastAsia="標楷體"/>
          <w:sz w:val="28"/>
          <w:szCs w:val="28"/>
        </w:rPr>
        <w:t xml:space="preserve">A. </w:t>
      </w:r>
      <w:r w:rsidRPr="00016184">
        <w:rPr>
          <w:rFonts w:eastAsia="標楷體"/>
          <w:sz w:val="28"/>
          <w:szCs w:val="28"/>
        </w:rPr>
        <w:t>「急性肝炎症狀或肝功能異常（</w:t>
      </w:r>
      <w:r w:rsidRPr="00016184">
        <w:rPr>
          <w:rFonts w:eastAsia="標楷體"/>
          <w:sz w:val="28"/>
          <w:szCs w:val="28"/>
        </w:rPr>
        <w:t>ALT</w:t>
      </w:r>
      <w:r w:rsidRPr="00016184">
        <w:rPr>
          <w:rFonts w:ascii="新細明體" w:hAnsi="新細明體" w:cs="新細明體" w:hint="eastAsia"/>
          <w:sz w:val="28"/>
          <w:szCs w:val="28"/>
        </w:rPr>
        <w:t>≧</w:t>
      </w:r>
      <w:r w:rsidRPr="00016184">
        <w:rPr>
          <w:rFonts w:eastAsia="標楷體"/>
          <w:sz w:val="28"/>
          <w:szCs w:val="28"/>
        </w:rPr>
        <w:t>100 IU/l</w:t>
      </w:r>
      <w:r w:rsidRPr="00016184">
        <w:rPr>
          <w:rFonts w:eastAsia="標楷體"/>
          <w:sz w:val="28"/>
          <w:szCs w:val="28"/>
        </w:rPr>
        <w:t>）」</w:t>
      </w:r>
    </w:p>
    <w:p w:rsidR="00DE54CE" w:rsidRPr="00016184" w:rsidRDefault="00DE54CE" w:rsidP="00DE54CE">
      <w:pPr>
        <w:spacing w:line="360" w:lineRule="auto"/>
        <w:ind w:rightChars="20" w:right="48" w:firstLineChars="152" w:firstLine="426"/>
        <w:jc w:val="both"/>
        <w:rPr>
          <w:rFonts w:eastAsia="標楷體"/>
          <w:sz w:val="28"/>
          <w:szCs w:val="28"/>
        </w:rPr>
      </w:pPr>
      <w:r w:rsidRPr="00016184">
        <w:rPr>
          <w:rFonts w:eastAsia="標楷體"/>
          <w:sz w:val="28"/>
          <w:szCs w:val="28"/>
        </w:rPr>
        <w:t xml:space="preserve">B. </w:t>
      </w:r>
      <w:r w:rsidRPr="00016184">
        <w:rPr>
          <w:rFonts w:eastAsia="標楷體"/>
          <w:sz w:val="28"/>
          <w:szCs w:val="28"/>
        </w:rPr>
        <w:t>「血清學</w:t>
      </w:r>
      <w:r w:rsidRPr="00016184">
        <w:rPr>
          <w:rFonts w:eastAsia="標楷體"/>
          <w:sz w:val="28"/>
          <w:szCs w:val="28"/>
        </w:rPr>
        <w:t>C</w:t>
      </w:r>
      <w:r w:rsidRPr="00016184">
        <w:rPr>
          <w:rFonts w:eastAsia="標楷體"/>
          <w:sz w:val="28"/>
          <w:szCs w:val="28"/>
        </w:rPr>
        <w:t>型肝炎病毒抗體（</w:t>
      </w:r>
      <w:r w:rsidRPr="00016184">
        <w:rPr>
          <w:rFonts w:eastAsia="標楷體"/>
          <w:sz w:val="28"/>
          <w:szCs w:val="28"/>
        </w:rPr>
        <w:t>anti-HCV</w:t>
      </w:r>
      <w:r w:rsidRPr="00016184">
        <w:rPr>
          <w:rFonts w:eastAsia="標楷體"/>
          <w:sz w:val="28"/>
          <w:szCs w:val="28"/>
        </w:rPr>
        <w:t>）檢測陽性」</w:t>
      </w:r>
    </w:p>
    <w:p w:rsidR="00DE54CE" w:rsidRPr="00016184" w:rsidRDefault="00DE54CE" w:rsidP="00DE54CE">
      <w:pPr>
        <w:spacing w:line="360" w:lineRule="auto"/>
        <w:ind w:rightChars="20" w:right="48" w:firstLineChars="152" w:firstLine="426"/>
        <w:jc w:val="both"/>
        <w:rPr>
          <w:rFonts w:eastAsia="標楷體"/>
          <w:sz w:val="28"/>
          <w:szCs w:val="28"/>
        </w:rPr>
      </w:pPr>
      <w:r w:rsidRPr="00016184">
        <w:rPr>
          <w:rFonts w:eastAsia="標楷體"/>
          <w:sz w:val="28"/>
          <w:szCs w:val="28"/>
        </w:rPr>
        <w:t xml:space="preserve">C. </w:t>
      </w:r>
      <w:r w:rsidRPr="00016184">
        <w:rPr>
          <w:rFonts w:eastAsia="標楷體"/>
          <w:sz w:val="28"/>
          <w:szCs w:val="28"/>
        </w:rPr>
        <w:t>「排除慢性肝炎急性發作或其他原因引起之肝功能異常發炎」，</w:t>
      </w:r>
    </w:p>
    <w:p w:rsidR="00DE54CE" w:rsidRPr="00016184" w:rsidRDefault="00DE54CE" w:rsidP="00DE54CE">
      <w:pPr>
        <w:spacing w:line="360" w:lineRule="auto"/>
        <w:ind w:leftChars="177" w:left="848" w:rightChars="20" w:right="48" w:hangingChars="151" w:hanging="423"/>
        <w:jc w:val="both"/>
        <w:rPr>
          <w:rFonts w:eastAsia="標楷體"/>
          <w:sz w:val="28"/>
          <w:szCs w:val="28"/>
        </w:rPr>
      </w:pPr>
      <w:r w:rsidRPr="00016184">
        <w:rPr>
          <w:rFonts w:eastAsia="標楷體"/>
          <w:sz w:val="28"/>
          <w:szCs w:val="28"/>
        </w:rPr>
        <w:t>或</w:t>
      </w:r>
    </w:p>
    <w:p w:rsidR="00DE54CE" w:rsidRPr="00016184" w:rsidRDefault="00DE54CE" w:rsidP="00DE54CE">
      <w:pPr>
        <w:spacing w:line="360" w:lineRule="auto"/>
        <w:ind w:leftChars="177" w:left="848" w:rightChars="20" w:right="48" w:hangingChars="151" w:hanging="423"/>
        <w:jc w:val="both"/>
        <w:rPr>
          <w:rFonts w:eastAsia="標楷體"/>
          <w:sz w:val="28"/>
          <w:szCs w:val="28"/>
        </w:rPr>
      </w:pPr>
      <w:r w:rsidRPr="00016184">
        <w:rPr>
          <w:rFonts w:eastAsia="標楷體"/>
          <w:sz w:val="28"/>
          <w:szCs w:val="28"/>
        </w:rPr>
        <w:t xml:space="preserve">D. </w:t>
      </w:r>
      <w:r w:rsidRPr="00016184">
        <w:rPr>
          <w:rFonts w:eastAsia="標楷體"/>
          <w:sz w:val="28"/>
          <w:szCs w:val="28"/>
        </w:rPr>
        <w:t>檢驗結果具有「曾檢驗血清</w:t>
      </w:r>
      <w:r w:rsidRPr="00016184">
        <w:rPr>
          <w:rFonts w:eastAsia="標楷體"/>
          <w:sz w:val="28"/>
          <w:szCs w:val="28"/>
        </w:rPr>
        <w:t>C</w:t>
      </w:r>
      <w:r w:rsidRPr="00016184">
        <w:rPr>
          <w:rFonts w:eastAsia="標楷體"/>
          <w:sz w:val="28"/>
          <w:szCs w:val="28"/>
        </w:rPr>
        <w:t>型肝炎病毒抗體（</w:t>
      </w:r>
      <w:r w:rsidRPr="00016184">
        <w:rPr>
          <w:rFonts w:eastAsia="標楷體"/>
          <w:sz w:val="28"/>
          <w:szCs w:val="28"/>
        </w:rPr>
        <w:t>anti-HCV</w:t>
      </w:r>
      <w:r w:rsidRPr="00016184">
        <w:rPr>
          <w:rFonts w:eastAsia="標楷體"/>
          <w:sz w:val="28"/>
          <w:szCs w:val="28"/>
        </w:rPr>
        <w:t>）陰性，後於一年內轉變成</w:t>
      </w:r>
      <w:r w:rsidRPr="00016184">
        <w:rPr>
          <w:rFonts w:eastAsia="標楷體"/>
          <w:sz w:val="28"/>
          <w:szCs w:val="28"/>
        </w:rPr>
        <w:t>C</w:t>
      </w:r>
      <w:r w:rsidRPr="00016184">
        <w:rPr>
          <w:rFonts w:eastAsia="標楷體"/>
          <w:sz w:val="28"/>
          <w:szCs w:val="28"/>
        </w:rPr>
        <w:t>型肝炎病毒抗體陽性」</w:t>
      </w:r>
    </w:p>
    <w:p w:rsidR="00DE54CE" w:rsidRPr="00016184" w:rsidRDefault="00DE54CE" w:rsidP="00DE54CE">
      <w:pPr>
        <w:spacing w:line="360" w:lineRule="auto"/>
        <w:ind w:leftChars="177" w:left="848" w:rightChars="20" w:right="48" w:hangingChars="151" w:hanging="423"/>
        <w:jc w:val="both"/>
        <w:rPr>
          <w:rFonts w:eastAsia="標楷體"/>
          <w:sz w:val="28"/>
          <w:szCs w:val="28"/>
        </w:rPr>
      </w:pPr>
      <w:r w:rsidRPr="00016184">
        <w:rPr>
          <w:rFonts w:eastAsia="標楷體"/>
          <w:sz w:val="28"/>
          <w:szCs w:val="28"/>
        </w:rPr>
        <w:t>或</w:t>
      </w:r>
    </w:p>
    <w:p w:rsidR="00DE54CE" w:rsidRPr="00016184" w:rsidRDefault="00DE54CE" w:rsidP="00DE54CE">
      <w:pPr>
        <w:spacing w:line="360" w:lineRule="auto"/>
        <w:ind w:leftChars="177" w:left="848" w:rightChars="20" w:right="48" w:hangingChars="151" w:hanging="423"/>
        <w:jc w:val="both"/>
        <w:rPr>
          <w:rFonts w:eastAsia="標楷體"/>
          <w:sz w:val="28"/>
          <w:szCs w:val="28"/>
        </w:rPr>
      </w:pPr>
      <w:r w:rsidRPr="00016184">
        <w:rPr>
          <w:rFonts w:eastAsia="標楷體"/>
          <w:sz w:val="28"/>
          <w:szCs w:val="28"/>
        </w:rPr>
        <w:t xml:space="preserve">E. </w:t>
      </w:r>
      <w:r w:rsidRPr="00016184">
        <w:rPr>
          <w:rFonts w:eastAsia="標楷體"/>
          <w:sz w:val="28"/>
          <w:szCs w:val="28"/>
        </w:rPr>
        <w:t>「血清</w:t>
      </w:r>
      <w:r w:rsidRPr="00016184">
        <w:rPr>
          <w:rFonts w:eastAsia="標楷體"/>
          <w:sz w:val="28"/>
          <w:szCs w:val="28"/>
        </w:rPr>
        <w:t>C</w:t>
      </w:r>
      <w:r w:rsidRPr="00016184">
        <w:rPr>
          <w:rFonts w:eastAsia="標楷體"/>
          <w:sz w:val="28"/>
          <w:szCs w:val="28"/>
        </w:rPr>
        <w:t>型肝炎病毒核酸檢測陽性，且</w:t>
      </w:r>
      <w:r w:rsidRPr="00016184">
        <w:rPr>
          <w:rFonts w:eastAsia="標楷體"/>
          <w:sz w:val="28"/>
          <w:szCs w:val="28"/>
        </w:rPr>
        <w:t>C</w:t>
      </w:r>
      <w:r w:rsidRPr="00016184">
        <w:rPr>
          <w:rFonts w:eastAsia="標楷體"/>
          <w:sz w:val="28"/>
          <w:szCs w:val="28"/>
        </w:rPr>
        <w:t>型肝炎病毒抗體陰性」</w:t>
      </w:r>
    </w:p>
    <w:p w:rsidR="00DE54CE" w:rsidRPr="00016184" w:rsidRDefault="00DE54CE" w:rsidP="00DE54CE">
      <w:pPr>
        <w:spacing w:line="360" w:lineRule="auto"/>
        <w:ind w:leftChars="177" w:left="425" w:rightChars="20" w:right="48" w:firstLineChars="201" w:firstLine="563"/>
        <w:jc w:val="both"/>
        <w:rPr>
          <w:rFonts w:eastAsia="標楷體"/>
          <w:sz w:val="28"/>
          <w:szCs w:val="28"/>
        </w:rPr>
      </w:pPr>
      <w:r w:rsidRPr="00016184">
        <w:rPr>
          <w:rFonts w:eastAsia="標楷體"/>
          <w:sz w:val="28"/>
          <w:szCs w:val="28"/>
        </w:rPr>
        <w:t>因此，在</w:t>
      </w:r>
      <w:r w:rsidRPr="00016184">
        <w:rPr>
          <w:rFonts w:eastAsia="標楷體"/>
          <w:sz w:val="28"/>
          <w:szCs w:val="28"/>
        </w:rPr>
        <w:t>2014/3/6</w:t>
      </w:r>
      <w:r w:rsidRPr="00016184">
        <w:rPr>
          <w:rFonts w:eastAsia="標楷體"/>
          <w:sz w:val="28"/>
          <w:szCs w:val="28"/>
        </w:rPr>
        <w:t>之前通報的個案，可能包括慢性</w:t>
      </w:r>
      <w:r w:rsidRPr="00016184">
        <w:rPr>
          <w:rFonts w:eastAsia="標楷體"/>
          <w:sz w:val="28"/>
          <w:szCs w:val="28"/>
        </w:rPr>
        <w:t>B</w:t>
      </w:r>
      <w:r w:rsidRPr="00016184">
        <w:rPr>
          <w:rFonts w:eastAsia="標楷體"/>
          <w:sz w:val="28"/>
          <w:szCs w:val="28"/>
        </w:rPr>
        <w:t>型肝炎急性發作，或是慢性</w:t>
      </w:r>
      <w:r w:rsidRPr="00016184">
        <w:rPr>
          <w:rFonts w:eastAsia="標楷體"/>
          <w:sz w:val="28"/>
          <w:szCs w:val="28"/>
        </w:rPr>
        <w:t>C</w:t>
      </w:r>
      <w:r w:rsidRPr="00016184">
        <w:rPr>
          <w:rFonts w:eastAsia="標楷體"/>
          <w:sz w:val="28"/>
          <w:szCs w:val="28"/>
        </w:rPr>
        <w:t>型肝炎急性發作的個案。我們於此研究中，重新審視病歷，將病歷記載中有明顯提到有慢性</w:t>
      </w:r>
      <w:r w:rsidRPr="00016184">
        <w:rPr>
          <w:rFonts w:eastAsia="標楷體"/>
          <w:sz w:val="28"/>
          <w:szCs w:val="28"/>
        </w:rPr>
        <w:t>B</w:t>
      </w:r>
      <w:r w:rsidRPr="00016184">
        <w:rPr>
          <w:rFonts w:eastAsia="標楷體"/>
          <w:sz w:val="28"/>
          <w:szCs w:val="28"/>
        </w:rPr>
        <w:t>型肝炎或慢性</w:t>
      </w:r>
      <w:r w:rsidRPr="00016184">
        <w:rPr>
          <w:rFonts w:eastAsia="標楷體"/>
          <w:sz w:val="28"/>
          <w:szCs w:val="28"/>
        </w:rPr>
        <w:t>C</w:t>
      </w:r>
      <w:r w:rsidRPr="00016184">
        <w:rPr>
          <w:rFonts w:eastAsia="標楷體"/>
          <w:sz w:val="28"/>
          <w:szCs w:val="28"/>
        </w:rPr>
        <w:t>型肝炎病史的患者當作慢性肝炎急性發作個案，分開來分析。</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 xml:space="preserve">11. </w:t>
      </w:r>
      <w:r w:rsidRPr="00016184">
        <w:rPr>
          <w:rFonts w:eastAsia="標楷體"/>
          <w:sz w:val="28"/>
          <w:szCs w:val="28"/>
        </w:rPr>
        <w:t>分析方法：</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lastRenderedPageBreak/>
        <w:t>對於連續變項，會用平均值及</w:t>
      </w:r>
      <w:proofErr w:type="gramStart"/>
      <w:r w:rsidRPr="00016184">
        <w:rPr>
          <w:rFonts w:eastAsia="標楷體"/>
          <w:sz w:val="28"/>
          <w:szCs w:val="28"/>
        </w:rPr>
        <w:t>標準差來表示</w:t>
      </w:r>
      <w:proofErr w:type="gramEnd"/>
      <w:r w:rsidRPr="00016184">
        <w:rPr>
          <w:rFonts w:eastAsia="標楷體"/>
          <w:sz w:val="28"/>
          <w:szCs w:val="28"/>
        </w:rPr>
        <w:t>。對於分類變項</w:t>
      </w:r>
      <w:r w:rsidRPr="00016184">
        <w:rPr>
          <w:rFonts w:eastAsia="標楷體"/>
          <w:sz w:val="28"/>
          <w:szCs w:val="28"/>
        </w:rPr>
        <w:t>(categorical variable)</w:t>
      </w:r>
      <w:r w:rsidRPr="00016184">
        <w:rPr>
          <w:rFonts w:eastAsia="標楷體"/>
          <w:sz w:val="28"/>
          <w:szCs w:val="28"/>
        </w:rPr>
        <w:t>會用百分比來表示。資料的分析，將會依其性質，使用</w:t>
      </w:r>
      <w:r w:rsidRPr="00016184">
        <w:rPr>
          <w:rFonts w:eastAsia="標楷體"/>
          <w:sz w:val="28"/>
          <w:szCs w:val="28"/>
        </w:rPr>
        <w:t>chi-square test, Fisher</w:t>
      </w:r>
      <w:proofErr w:type="gramStart"/>
      <w:r w:rsidRPr="00016184">
        <w:rPr>
          <w:rFonts w:eastAsia="標楷體"/>
          <w:sz w:val="28"/>
          <w:szCs w:val="28"/>
        </w:rPr>
        <w:t>’</w:t>
      </w:r>
      <w:proofErr w:type="gramEnd"/>
      <w:r w:rsidRPr="00016184">
        <w:rPr>
          <w:rFonts w:eastAsia="標楷體"/>
          <w:sz w:val="28"/>
          <w:szCs w:val="28"/>
        </w:rPr>
        <w:t xml:space="preserve">s exact test, Student t test, </w:t>
      </w:r>
      <w:r w:rsidRPr="00016184">
        <w:rPr>
          <w:rFonts w:eastAsia="標楷體"/>
          <w:sz w:val="28"/>
          <w:szCs w:val="28"/>
        </w:rPr>
        <w:t>及</w:t>
      </w:r>
      <w:r w:rsidRPr="00016184">
        <w:rPr>
          <w:rFonts w:eastAsia="標楷體"/>
          <w:sz w:val="28"/>
          <w:szCs w:val="28"/>
        </w:rPr>
        <w:t xml:space="preserve"> one-way ANOVA</w:t>
      </w:r>
      <w:r w:rsidRPr="00016184">
        <w:rPr>
          <w:rFonts w:eastAsia="標楷體"/>
          <w:sz w:val="28"/>
          <w:szCs w:val="28"/>
        </w:rPr>
        <w:t>來計算。有關存活以及產生肝硬化和肝癌的分析，將會利用</w:t>
      </w:r>
      <w:r w:rsidRPr="00016184">
        <w:rPr>
          <w:rFonts w:eastAsia="標楷體"/>
          <w:sz w:val="28"/>
          <w:szCs w:val="28"/>
        </w:rPr>
        <w:t xml:space="preserve"> Cox-regression model</w:t>
      </w:r>
      <w:r w:rsidRPr="00016184">
        <w:rPr>
          <w:rFonts w:eastAsia="標楷體"/>
          <w:sz w:val="28"/>
          <w:szCs w:val="28"/>
        </w:rPr>
        <w:t>，並使用</w:t>
      </w:r>
      <w:r w:rsidRPr="00016184">
        <w:rPr>
          <w:rFonts w:eastAsia="標楷體"/>
          <w:sz w:val="28"/>
          <w:szCs w:val="28"/>
        </w:rPr>
        <w:t>logrank</w:t>
      </w:r>
      <w:r w:rsidRPr="00016184">
        <w:rPr>
          <w:rFonts w:eastAsia="標楷體"/>
          <w:sz w:val="28"/>
          <w:szCs w:val="28"/>
        </w:rPr>
        <w:t>試驗比較不同存活曲線。所有的比較，以</w:t>
      </w:r>
      <w:r w:rsidRPr="00016184">
        <w:rPr>
          <w:rFonts w:eastAsia="標楷體"/>
          <w:sz w:val="28"/>
          <w:szCs w:val="28"/>
        </w:rPr>
        <w:t xml:space="preserve"> P</w:t>
      </w:r>
      <w:r w:rsidRPr="00016184">
        <w:rPr>
          <w:rFonts w:eastAsia="標楷體"/>
          <w:sz w:val="28"/>
          <w:szCs w:val="28"/>
        </w:rPr>
        <w:t>值小於</w:t>
      </w:r>
      <w:r w:rsidRPr="00016184">
        <w:rPr>
          <w:rFonts w:eastAsia="標楷體"/>
          <w:sz w:val="28"/>
          <w:szCs w:val="28"/>
        </w:rPr>
        <w:t>0.05</w:t>
      </w:r>
      <w:r w:rsidRPr="00016184">
        <w:rPr>
          <w:rFonts w:eastAsia="標楷體"/>
          <w:sz w:val="28"/>
          <w:szCs w:val="28"/>
        </w:rPr>
        <w:t>作為有意義的差別。統計軟體將使用</w:t>
      </w:r>
      <w:r w:rsidRPr="00016184">
        <w:rPr>
          <w:rFonts w:eastAsia="標楷體"/>
          <w:sz w:val="28"/>
          <w:szCs w:val="28"/>
        </w:rPr>
        <w:t>STATA software (version 8.2; Stata Corp, College Station, TX)</w:t>
      </w:r>
      <w:r w:rsidRPr="00016184">
        <w:rPr>
          <w:rFonts w:eastAsia="標楷體"/>
          <w:sz w:val="28"/>
          <w:szCs w:val="28"/>
        </w:rPr>
        <w:t>分析。</w:t>
      </w:r>
    </w:p>
    <w:p w:rsidR="00DE54CE" w:rsidRPr="00016184" w:rsidRDefault="00DE54CE" w:rsidP="00DE54CE">
      <w:pPr>
        <w:spacing w:line="360" w:lineRule="auto"/>
        <w:ind w:rightChars="20" w:right="48"/>
        <w:jc w:val="both"/>
        <w:rPr>
          <w:rFonts w:eastAsia="標楷體"/>
          <w:kern w:val="0"/>
          <w:sz w:val="28"/>
          <w:szCs w:val="28"/>
        </w:rPr>
      </w:pPr>
      <w:r w:rsidRPr="00016184">
        <w:rPr>
          <w:rFonts w:eastAsia="標楷體"/>
          <w:sz w:val="28"/>
          <w:szCs w:val="28"/>
        </w:rPr>
        <w:br w:type="page"/>
      </w:r>
      <w:r w:rsidRPr="00016184">
        <w:rPr>
          <w:rFonts w:eastAsia="標楷體"/>
          <w:sz w:val="28"/>
          <w:szCs w:val="28"/>
        </w:rPr>
        <w:lastRenderedPageBreak/>
        <w:t>結果：</w:t>
      </w:r>
    </w:p>
    <w:p w:rsidR="00DE54CE" w:rsidRPr="0085326E" w:rsidRDefault="00DE54CE" w:rsidP="00DE54CE">
      <w:pPr>
        <w:spacing w:line="360" w:lineRule="auto"/>
        <w:ind w:rightChars="20" w:right="48"/>
        <w:jc w:val="both"/>
        <w:rPr>
          <w:rFonts w:eastAsia="標楷體" w:hint="eastAsia"/>
          <w:sz w:val="28"/>
          <w:szCs w:val="28"/>
        </w:rPr>
      </w:pPr>
      <w:r w:rsidRPr="0085326E">
        <w:rPr>
          <w:rFonts w:eastAsia="標楷體" w:hint="eastAsia"/>
          <w:sz w:val="28"/>
          <w:szCs w:val="28"/>
        </w:rPr>
        <w:t>第一部份</w:t>
      </w:r>
    </w:p>
    <w:p w:rsidR="00DE54CE" w:rsidRPr="0085326E" w:rsidRDefault="00DE54CE" w:rsidP="00DE54CE">
      <w:pPr>
        <w:spacing w:line="360" w:lineRule="auto"/>
        <w:ind w:rightChars="20" w:right="48"/>
        <w:jc w:val="both"/>
        <w:rPr>
          <w:rFonts w:eastAsia="標楷體" w:hint="eastAsia"/>
          <w:sz w:val="28"/>
          <w:szCs w:val="28"/>
        </w:rPr>
      </w:pPr>
      <w:r w:rsidRPr="0085326E">
        <w:rPr>
          <w:rFonts w:eastAsia="標楷體" w:hint="eastAsia"/>
          <w:sz w:val="28"/>
          <w:szCs w:val="28"/>
        </w:rPr>
        <w:t>第一年計畫：利用表面抗原濃度，來預測低病毒量患者慢性肝炎的發生</w:t>
      </w:r>
    </w:p>
    <w:p w:rsidR="00DE54CE" w:rsidRPr="0085326E" w:rsidRDefault="00DE54CE" w:rsidP="00DE54CE">
      <w:pPr>
        <w:spacing w:line="360" w:lineRule="auto"/>
        <w:ind w:rightChars="20" w:right="48"/>
        <w:jc w:val="both"/>
        <w:rPr>
          <w:rFonts w:eastAsia="標楷體" w:hint="eastAsia"/>
          <w:sz w:val="28"/>
          <w:szCs w:val="28"/>
        </w:rPr>
      </w:pPr>
      <w:r w:rsidRPr="0085326E">
        <w:rPr>
          <w:rFonts w:eastAsia="標楷體" w:hint="eastAsia"/>
          <w:sz w:val="28"/>
          <w:szCs w:val="28"/>
        </w:rPr>
        <w:t>在</w:t>
      </w:r>
      <w:r w:rsidRPr="0085326E">
        <w:rPr>
          <w:rFonts w:eastAsia="標楷體" w:hint="eastAsia"/>
          <w:sz w:val="28"/>
          <w:szCs w:val="28"/>
        </w:rPr>
        <w:t xml:space="preserve"> ERADICATE-B </w:t>
      </w:r>
      <w:r w:rsidRPr="0085326E">
        <w:rPr>
          <w:rFonts w:eastAsia="標楷體" w:hint="eastAsia"/>
          <w:sz w:val="28"/>
          <w:szCs w:val="28"/>
        </w:rPr>
        <w:t>世代研究中的</w:t>
      </w:r>
      <w:r w:rsidRPr="0085326E">
        <w:rPr>
          <w:rFonts w:eastAsia="標楷體" w:hint="eastAsia"/>
          <w:sz w:val="28"/>
          <w:szCs w:val="28"/>
        </w:rPr>
        <w:t>1068</w:t>
      </w:r>
      <w:r w:rsidRPr="0085326E">
        <w:rPr>
          <w:rFonts w:eastAsia="標楷體" w:hint="eastAsia"/>
          <w:sz w:val="28"/>
          <w:szCs w:val="28"/>
        </w:rPr>
        <w:t>位慢性</w:t>
      </w:r>
      <w:r w:rsidRPr="0085326E">
        <w:rPr>
          <w:rFonts w:eastAsia="標楷體" w:hint="eastAsia"/>
          <w:sz w:val="28"/>
          <w:szCs w:val="28"/>
        </w:rPr>
        <w:t>B</w:t>
      </w:r>
      <w:r w:rsidRPr="0085326E">
        <w:rPr>
          <w:rFonts w:eastAsia="標楷體" w:hint="eastAsia"/>
          <w:sz w:val="28"/>
          <w:szCs w:val="28"/>
        </w:rPr>
        <w:t>型肝炎且病毒量</w:t>
      </w:r>
      <w:r w:rsidRPr="0085326E">
        <w:rPr>
          <w:rFonts w:eastAsia="標楷體" w:hint="eastAsia"/>
          <w:sz w:val="28"/>
          <w:szCs w:val="28"/>
        </w:rPr>
        <w:t>&lt;2000 IU/mL</w:t>
      </w:r>
      <w:r w:rsidRPr="0085326E">
        <w:rPr>
          <w:rFonts w:eastAsia="標楷體" w:hint="eastAsia"/>
          <w:sz w:val="28"/>
          <w:szCs w:val="28"/>
        </w:rPr>
        <w:t>的患者，其中</w:t>
      </w:r>
      <w:r w:rsidRPr="0085326E">
        <w:rPr>
          <w:rFonts w:eastAsia="標楷體" w:hint="eastAsia"/>
          <w:sz w:val="28"/>
          <w:szCs w:val="28"/>
        </w:rPr>
        <w:t xml:space="preserve">600 </w:t>
      </w:r>
      <w:r w:rsidRPr="0085326E">
        <w:rPr>
          <w:rFonts w:eastAsia="標楷體" w:hint="eastAsia"/>
          <w:sz w:val="28"/>
          <w:szCs w:val="28"/>
        </w:rPr>
        <w:t>位患者</w:t>
      </w:r>
      <w:r w:rsidRPr="0085326E">
        <w:rPr>
          <w:rFonts w:eastAsia="標楷體" w:hint="eastAsia"/>
          <w:sz w:val="28"/>
          <w:szCs w:val="28"/>
        </w:rPr>
        <w:t xml:space="preserve">(56.2%) </w:t>
      </w:r>
      <w:r w:rsidRPr="0085326E">
        <w:rPr>
          <w:rFonts w:eastAsia="標楷體" w:hint="eastAsia"/>
          <w:sz w:val="28"/>
          <w:szCs w:val="28"/>
        </w:rPr>
        <w:t>為男性</w:t>
      </w:r>
      <w:r w:rsidRPr="0085326E">
        <w:rPr>
          <w:rFonts w:eastAsia="標楷體" w:hint="eastAsia"/>
          <w:sz w:val="28"/>
          <w:szCs w:val="28"/>
        </w:rPr>
        <w:t>; 910</w:t>
      </w:r>
      <w:r w:rsidRPr="0085326E">
        <w:rPr>
          <w:rFonts w:eastAsia="標楷體" w:hint="eastAsia"/>
          <w:sz w:val="28"/>
          <w:szCs w:val="28"/>
        </w:rPr>
        <w:t>位患者之</w:t>
      </w:r>
      <w:r w:rsidRPr="0085326E">
        <w:rPr>
          <w:rFonts w:eastAsia="標楷體" w:hint="eastAsia"/>
          <w:sz w:val="28"/>
          <w:szCs w:val="28"/>
        </w:rPr>
        <w:t xml:space="preserve">(85.2%) ALT </w:t>
      </w:r>
      <w:r w:rsidRPr="0085326E">
        <w:rPr>
          <w:rFonts w:eastAsia="標楷體" w:hint="eastAsia"/>
          <w:sz w:val="28"/>
          <w:szCs w:val="28"/>
        </w:rPr>
        <w:t>數值</w:t>
      </w:r>
      <w:r w:rsidRPr="0085326E">
        <w:rPr>
          <w:rFonts w:eastAsia="標楷體" w:hint="eastAsia"/>
          <w:sz w:val="28"/>
          <w:szCs w:val="28"/>
        </w:rPr>
        <w:t xml:space="preserve"> &lt;40 U/L; 523</w:t>
      </w:r>
      <w:r w:rsidRPr="0085326E">
        <w:rPr>
          <w:rFonts w:eastAsia="標楷體" w:hint="eastAsia"/>
          <w:sz w:val="28"/>
          <w:szCs w:val="28"/>
        </w:rPr>
        <w:t>位患者呈現</w:t>
      </w:r>
      <w:r w:rsidRPr="0085326E">
        <w:rPr>
          <w:rFonts w:eastAsia="標楷體" w:hint="eastAsia"/>
          <w:sz w:val="28"/>
          <w:szCs w:val="28"/>
        </w:rPr>
        <w:t>(19.5%) e</w:t>
      </w:r>
      <w:r w:rsidRPr="0085326E">
        <w:rPr>
          <w:rFonts w:eastAsia="標楷體" w:hint="eastAsia"/>
          <w:sz w:val="28"/>
          <w:szCs w:val="28"/>
        </w:rPr>
        <w:t>抗原陽性</w:t>
      </w:r>
      <w:r w:rsidRPr="0085326E">
        <w:rPr>
          <w:rFonts w:eastAsia="標楷體" w:hint="eastAsia"/>
          <w:sz w:val="28"/>
          <w:szCs w:val="28"/>
        </w:rPr>
        <w:t>; 754</w:t>
      </w:r>
      <w:r w:rsidRPr="0085326E">
        <w:rPr>
          <w:rFonts w:eastAsia="標楷體" w:hint="eastAsia"/>
          <w:sz w:val="28"/>
          <w:szCs w:val="28"/>
        </w:rPr>
        <w:t>位患者的</w:t>
      </w:r>
      <w:r w:rsidRPr="0085326E">
        <w:rPr>
          <w:rFonts w:eastAsia="標楷體" w:hint="eastAsia"/>
          <w:sz w:val="28"/>
          <w:szCs w:val="28"/>
        </w:rPr>
        <w:t xml:space="preserve"> (28.1%) B</w:t>
      </w:r>
      <w:r w:rsidRPr="0085326E">
        <w:rPr>
          <w:rFonts w:eastAsia="標楷體" w:hint="eastAsia"/>
          <w:sz w:val="28"/>
          <w:szCs w:val="28"/>
        </w:rPr>
        <w:t>型肝炎病毒量</w:t>
      </w:r>
      <w:r w:rsidRPr="0085326E">
        <w:rPr>
          <w:rFonts w:eastAsia="標楷體" w:hint="eastAsia"/>
          <w:sz w:val="28"/>
          <w:szCs w:val="28"/>
        </w:rPr>
        <w:t xml:space="preserve"> </w:t>
      </w:r>
      <w:proofErr w:type="gramStart"/>
      <w:r w:rsidRPr="0085326E">
        <w:rPr>
          <w:rFonts w:eastAsia="標楷體" w:hint="eastAsia"/>
          <w:sz w:val="28"/>
          <w:szCs w:val="28"/>
        </w:rPr>
        <w:t>≧</w:t>
      </w:r>
      <w:proofErr w:type="gramEnd"/>
      <w:r w:rsidRPr="0085326E">
        <w:rPr>
          <w:rFonts w:eastAsia="標楷體" w:hint="eastAsia"/>
          <w:sz w:val="28"/>
          <w:szCs w:val="28"/>
        </w:rPr>
        <w:t xml:space="preserve">200,000 IU/mL; 585 </w:t>
      </w:r>
      <w:r w:rsidRPr="0085326E">
        <w:rPr>
          <w:rFonts w:eastAsia="標楷體" w:hint="eastAsia"/>
          <w:sz w:val="28"/>
          <w:szCs w:val="28"/>
        </w:rPr>
        <w:t>位患者的</w:t>
      </w:r>
      <w:r w:rsidRPr="0085326E">
        <w:rPr>
          <w:rFonts w:eastAsia="標楷體" w:hint="eastAsia"/>
          <w:sz w:val="28"/>
          <w:szCs w:val="28"/>
        </w:rPr>
        <w:t xml:space="preserve">(54.8%) </w:t>
      </w:r>
      <w:r w:rsidRPr="0085326E">
        <w:rPr>
          <w:rFonts w:eastAsia="標楷體" w:hint="eastAsia"/>
          <w:sz w:val="28"/>
          <w:szCs w:val="28"/>
        </w:rPr>
        <w:t>表面抗原濃度</w:t>
      </w:r>
      <w:r w:rsidRPr="0085326E">
        <w:rPr>
          <w:rFonts w:eastAsia="標楷體" w:hint="eastAsia"/>
          <w:sz w:val="28"/>
          <w:szCs w:val="28"/>
        </w:rPr>
        <w:t xml:space="preserve"> &lt;1000 IU/mL</w:t>
      </w:r>
      <w:r w:rsidRPr="0085326E">
        <w:rPr>
          <w:rFonts w:eastAsia="標楷體" w:hint="eastAsia"/>
          <w:sz w:val="28"/>
          <w:szCs w:val="28"/>
        </w:rPr>
        <w:t>。平均追蹤</w:t>
      </w:r>
      <w:r w:rsidRPr="0085326E">
        <w:rPr>
          <w:rFonts w:eastAsia="標楷體" w:hint="eastAsia"/>
          <w:sz w:val="28"/>
          <w:szCs w:val="28"/>
        </w:rPr>
        <w:t xml:space="preserve">13.0 </w:t>
      </w:r>
      <w:r w:rsidRPr="0085326E">
        <w:rPr>
          <w:rFonts w:eastAsia="標楷體" w:hint="eastAsia"/>
          <w:sz w:val="28"/>
          <w:szCs w:val="28"/>
        </w:rPr>
        <w:t>±</w:t>
      </w:r>
      <w:r w:rsidRPr="0085326E">
        <w:rPr>
          <w:rFonts w:eastAsia="標楷體" w:hint="eastAsia"/>
          <w:sz w:val="28"/>
          <w:szCs w:val="28"/>
        </w:rPr>
        <w:t xml:space="preserve"> 5.7 </w:t>
      </w:r>
      <w:r w:rsidRPr="0085326E">
        <w:rPr>
          <w:rFonts w:eastAsia="標楷體" w:hint="eastAsia"/>
          <w:sz w:val="28"/>
          <w:szCs w:val="28"/>
        </w:rPr>
        <w:t>年後</w:t>
      </w:r>
      <w:r w:rsidRPr="0085326E">
        <w:rPr>
          <w:rFonts w:eastAsia="標楷體" w:hint="eastAsia"/>
          <w:sz w:val="28"/>
          <w:szCs w:val="28"/>
        </w:rPr>
        <w:t xml:space="preserve"> (</w:t>
      </w:r>
      <w:r w:rsidRPr="0085326E">
        <w:rPr>
          <w:rFonts w:eastAsia="標楷體" w:hint="eastAsia"/>
          <w:sz w:val="28"/>
          <w:szCs w:val="28"/>
        </w:rPr>
        <w:t>中位數</w:t>
      </w:r>
      <w:r w:rsidRPr="0085326E">
        <w:rPr>
          <w:rFonts w:eastAsia="標楷體" w:hint="eastAsia"/>
          <w:sz w:val="28"/>
          <w:szCs w:val="28"/>
        </w:rPr>
        <w:t xml:space="preserve">: 13.3 </w:t>
      </w:r>
      <w:r w:rsidRPr="0085326E">
        <w:rPr>
          <w:rFonts w:eastAsia="標楷體" w:hint="eastAsia"/>
          <w:sz w:val="28"/>
          <w:szCs w:val="28"/>
        </w:rPr>
        <w:t>年</w:t>
      </w:r>
      <w:r w:rsidRPr="0085326E">
        <w:rPr>
          <w:rFonts w:eastAsia="標楷體" w:hint="eastAsia"/>
          <w:sz w:val="28"/>
          <w:szCs w:val="28"/>
        </w:rPr>
        <w:t xml:space="preserve">; </w:t>
      </w:r>
      <w:r w:rsidRPr="0085326E">
        <w:rPr>
          <w:rFonts w:eastAsia="標楷體" w:hint="eastAsia"/>
          <w:sz w:val="28"/>
          <w:szCs w:val="28"/>
        </w:rPr>
        <w:t>範圍</w:t>
      </w:r>
      <w:r w:rsidRPr="0085326E">
        <w:rPr>
          <w:rFonts w:eastAsia="標楷體" w:hint="eastAsia"/>
          <w:sz w:val="28"/>
          <w:szCs w:val="28"/>
        </w:rPr>
        <w:t xml:space="preserve">: 0.4-26.4 </w:t>
      </w:r>
      <w:r w:rsidRPr="0085326E">
        <w:rPr>
          <w:rFonts w:eastAsia="標楷體" w:hint="eastAsia"/>
          <w:sz w:val="28"/>
          <w:szCs w:val="28"/>
        </w:rPr>
        <w:t>年</w:t>
      </w:r>
      <w:r w:rsidRPr="0085326E">
        <w:rPr>
          <w:rFonts w:eastAsia="標楷體" w:hint="eastAsia"/>
          <w:sz w:val="28"/>
          <w:szCs w:val="28"/>
        </w:rPr>
        <w:t>)</w:t>
      </w:r>
      <w:r w:rsidRPr="0085326E">
        <w:rPr>
          <w:rFonts w:eastAsia="標楷體" w:hint="eastAsia"/>
          <w:sz w:val="28"/>
          <w:szCs w:val="28"/>
        </w:rPr>
        <w:t>，有</w:t>
      </w:r>
      <w:r w:rsidRPr="0085326E">
        <w:rPr>
          <w:rFonts w:eastAsia="標楷體" w:hint="eastAsia"/>
          <w:sz w:val="28"/>
          <w:szCs w:val="28"/>
        </w:rPr>
        <w:t>280</w:t>
      </w:r>
      <w:r w:rsidRPr="0085326E">
        <w:rPr>
          <w:rFonts w:eastAsia="標楷體" w:hint="eastAsia"/>
          <w:sz w:val="28"/>
          <w:szCs w:val="28"/>
        </w:rPr>
        <w:t>位患者發生</w:t>
      </w:r>
      <w:r w:rsidRPr="0085326E">
        <w:rPr>
          <w:rFonts w:eastAsia="標楷體" w:hint="eastAsia"/>
          <w:sz w:val="28"/>
          <w:szCs w:val="28"/>
        </w:rPr>
        <w:t>e</w:t>
      </w:r>
      <w:r w:rsidRPr="0085326E">
        <w:rPr>
          <w:rFonts w:eastAsia="標楷體" w:hint="eastAsia"/>
          <w:sz w:val="28"/>
          <w:szCs w:val="28"/>
        </w:rPr>
        <w:t>抗原陰性之慢性肝炎</w:t>
      </w:r>
      <w:r w:rsidRPr="0085326E">
        <w:rPr>
          <w:rFonts w:eastAsia="標楷體" w:hint="eastAsia"/>
          <w:sz w:val="28"/>
          <w:szCs w:val="28"/>
        </w:rPr>
        <w:t>(ALT&gt;80 U/L)</w:t>
      </w:r>
      <w:r w:rsidRPr="0085326E">
        <w:rPr>
          <w:rFonts w:eastAsia="標楷體" w:hint="eastAsia"/>
          <w:sz w:val="28"/>
          <w:szCs w:val="28"/>
        </w:rPr>
        <w:t>，發生率為約每年</w:t>
      </w:r>
      <w:r w:rsidRPr="0085326E">
        <w:rPr>
          <w:rFonts w:eastAsia="標楷體" w:hint="eastAsia"/>
          <w:sz w:val="28"/>
          <w:szCs w:val="28"/>
        </w:rPr>
        <w:t>2.0</w:t>
      </w:r>
      <w:r w:rsidRPr="0085326E">
        <w:rPr>
          <w:rFonts w:eastAsia="標楷體" w:hint="eastAsia"/>
          <w:sz w:val="28"/>
          <w:szCs w:val="28"/>
        </w:rPr>
        <w:t>％，有</w:t>
      </w:r>
      <w:r w:rsidRPr="0085326E">
        <w:rPr>
          <w:rFonts w:eastAsia="標楷體" w:hint="eastAsia"/>
          <w:sz w:val="28"/>
          <w:szCs w:val="28"/>
        </w:rPr>
        <w:t>98</w:t>
      </w:r>
      <w:r w:rsidRPr="0085326E">
        <w:rPr>
          <w:rFonts w:eastAsia="標楷體" w:hint="eastAsia"/>
          <w:sz w:val="28"/>
          <w:szCs w:val="28"/>
        </w:rPr>
        <w:t>位患者發生慢性肝炎急性發作</w:t>
      </w:r>
      <w:r w:rsidRPr="0085326E">
        <w:rPr>
          <w:rFonts w:eastAsia="標楷體" w:hint="eastAsia"/>
          <w:sz w:val="28"/>
          <w:szCs w:val="28"/>
        </w:rPr>
        <w:t>(ALT&gt;200 U/L)</w:t>
      </w:r>
      <w:r w:rsidRPr="0085326E">
        <w:rPr>
          <w:rFonts w:eastAsia="標楷體" w:hint="eastAsia"/>
          <w:sz w:val="28"/>
          <w:szCs w:val="28"/>
        </w:rPr>
        <w:t>，發生率為每年</w:t>
      </w:r>
      <w:r w:rsidRPr="0085326E">
        <w:rPr>
          <w:rFonts w:eastAsia="標楷體" w:hint="eastAsia"/>
          <w:sz w:val="28"/>
          <w:szCs w:val="28"/>
        </w:rPr>
        <w:t>0.6</w:t>
      </w:r>
      <w:r w:rsidRPr="0085326E">
        <w:rPr>
          <w:rFonts w:eastAsia="標楷體" w:hint="eastAsia"/>
          <w:sz w:val="28"/>
          <w:szCs w:val="28"/>
        </w:rPr>
        <w:t>％。</w:t>
      </w:r>
    </w:p>
    <w:p w:rsidR="00DE54CE" w:rsidRPr="0085326E" w:rsidRDefault="00DE54CE" w:rsidP="00DE54CE">
      <w:pPr>
        <w:spacing w:line="360" w:lineRule="auto"/>
        <w:ind w:rightChars="20" w:right="48"/>
        <w:jc w:val="both"/>
        <w:rPr>
          <w:rFonts w:eastAsia="標楷體" w:hint="eastAsia"/>
          <w:sz w:val="28"/>
          <w:szCs w:val="28"/>
        </w:rPr>
      </w:pPr>
      <w:r w:rsidRPr="0085326E">
        <w:rPr>
          <w:rFonts w:eastAsia="標楷體" w:hint="eastAsia"/>
          <w:sz w:val="28"/>
          <w:szCs w:val="28"/>
        </w:rPr>
        <w:t>從圖</w:t>
      </w:r>
      <w:r w:rsidRPr="0085326E">
        <w:rPr>
          <w:rFonts w:eastAsia="標楷體" w:hint="eastAsia"/>
          <w:sz w:val="28"/>
          <w:szCs w:val="28"/>
        </w:rPr>
        <w:t>1A</w:t>
      </w:r>
      <w:r w:rsidRPr="0085326E">
        <w:rPr>
          <w:rFonts w:eastAsia="標楷體" w:hint="eastAsia"/>
          <w:sz w:val="28"/>
          <w:szCs w:val="28"/>
        </w:rPr>
        <w:t>中可見，表面抗原濃度</w:t>
      </w:r>
      <w:proofErr w:type="gramStart"/>
      <w:r w:rsidRPr="0085326E">
        <w:rPr>
          <w:rFonts w:eastAsia="標楷體" w:hint="eastAsia"/>
          <w:sz w:val="28"/>
          <w:szCs w:val="28"/>
        </w:rPr>
        <w:t>≧</w:t>
      </w:r>
      <w:proofErr w:type="gramEnd"/>
      <w:r w:rsidRPr="0085326E">
        <w:rPr>
          <w:rFonts w:eastAsia="標楷體" w:hint="eastAsia"/>
          <w:sz w:val="28"/>
          <w:szCs w:val="28"/>
        </w:rPr>
        <w:t>1000 IU/mL</w:t>
      </w:r>
      <w:r w:rsidRPr="0085326E">
        <w:rPr>
          <w:rFonts w:eastAsia="標楷體" w:hint="eastAsia"/>
          <w:sz w:val="28"/>
          <w:szCs w:val="28"/>
        </w:rPr>
        <w:t>的患者，相對於小於</w:t>
      </w:r>
      <w:r w:rsidRPr="0085326E">
        <w:rPr>
          <w:rFonts w:eastAsia="標楷體" w:hint="eastAsia"/>
          <w:sz w:val="28"/>
          <w:szCs w:val="28"/>
        </w:rPr>
        <w:t>1000 IU/mL</w:t>
      </w:r>
      <w:r w:rsidRPr="0085326E">
        <w:rPr>
          <w:rFonts w:eastAsia="標楷體" w:hint="eastAsia"/>
          <w:sz w:val="28"/>
          <w:szCs w:val="28"/>
        </w:rPr>
        <w:t>的患者，發生慢性肝炎的風險較高，其</w:t>
      </w:r>
      <w:proofErr w:type="gramStart"/>
      <w:r w:rsidRPr="0085326E">
        <w:rPr>
          <w:rFonts w:eastAsia="標楷體" w:hint="eastAsia"/>
          <w:sz w:val="28"/>
          <w:szCs w:val="28"/>
        </w:rPr>
        <w:t>多變項</w:t>
      </w:r>
      <w:proofErr w:type="gramEnd"/>
      <w:r w:rsidRPr="0085326E">
        <w:rPr>
          <w:rFonts w:eastAsia="標楷體" w:hint="eastAsia"/>
          <w:sz w:val="28"/>
          <w:szCs w:val="28"/>
        </w:rPr>
        <w:t>調整後的風險比為</w:t>
      </w:r>
      <w:r w:rsidRPr="0085326E">
        <w:rPr>
          <w:rFonts w:eastAsia="標楷體" w:hint="eastAsia"/>
          <w:sz w:val="28"/>
          <w:szCs w:val="28"/>
        </w:rPr>
        <w:t>1.5 (95%</w:t>
      </w:r>
      <w:r w:rsidRPr="0085326E">
        <w:rPr>
          <w:rFonts w:eastAsia="標楷體" w:hint="eastAsia"/>
          <w:sz w:val="28"/>
          <w:szCs w:val="28"/>
        </w:rPr>
        <w:t>信賴區間為</w:t>
      </w:r>
      <w:r w:rsidRPr="0085326E">
        <w:rPr>
          <w:rFonts w:eastAsia="標楷體" w:hint="eastAsia"/>
          <w:sz w:val="28"/>
          <w:szCs w:val="28"/>
        </w:rPr>
        <w:t>1.2-1.9)</w:t>
      </w:r>
      <w:r w:rsidRPr="0085326E">
        <w:rPr>
          <w:rFonts w:eastAsia="標楷體" w:hint="eastAsia"/>
          <w:sz w:val="28"/>
          <w:szCs w:val="28"/>
        </w:rPr>
        <w:t>，我們同時也發現表面抗原濃度和慢性肝炎急性發作有關（如圖</w:t>
      </w:r>
      <w:r w:rsidRPr="0085326E">
        <w:rPr>
          <w:rFonts w:eastAsia="標楷體" w:hint="eastAsia"/>
          <w:sz w:val="28"/>
          <w:szCs w:val="28"/>
        </w:rPr>
        <w:t>1B</w:t>
      </w:r>
      <w:r w:rsidRPr="0085326E">
        <w:rPr>
          <w:rFonts w:eastAsia="標楷體" w:hint="eastAsia"/>
          <w:sz w:val="28"/>
          <w:szCs w:val="28"/>
        </w:rPr>
        <w:t>），對於表面抗原濃度</w:t>
      </w:r>
      <w:proofErr w:type="gramStart"/>
      <w:r w:rsidRPr="0085326E">
        <w:rPr>
          <w:rFonts w:eastAsia="標楷體" w:hint="eastAsia"/>
          <w:sz w:val="28"/>
          <w:szCs w:val="28"/>
        </w:rPr>
        <w:t>≧</w:t>
      </w:r>
      <w:proofErr w:type="gramEnd"/>
      <w:r w:rsidRPr="0085326E">
        <w:rPr>
          <w:rFonts w:eastAsia="標楷體" w:hint="eastAsia"/>
          <w:sz w:val="28"/>
          <w:szCs w:val="28"/>
        </w:rPr>
        <w:t>1000 IU/mL</w:t>
      </w:r>
      <w:r w:rsidRPr="0085326E">
        <w:rPr>
          <w:rFonts w:eastAsia="標楷體" w:hint="eastAsia"/>
          <w:sz w:val="28"/>
          <w:szCs w:val="28"/>
        </w:rPr>
        <w:t>的患者，其產生慢性肝炎急性發作的風險為小於</w:t>
      </w:r>
      <w:r w:rsidRPr="0085326E">
        <w:rPr>
          <w:rFonts w:eastAsia="標楷體" w:hint="eastAsia"/>
          <w:sz w:val="28"/>
          <w:szCs w:val="28"/>
        </w:rPr>
        <w:t>1000 IU/mL</w:t>
      </w:r>
      <w:r w:rsidRPr="0085326E">
        <w:rPr>
          <w:rFonts w:eastAsia="標楷體" w:hint="eastAsia"/>
          <w:sz w:val="28"/>
          <w:szCs w:val="28"/>
        </w:rPr>
        <w:t>的</w:t>
      </w:r>
      <w:r w:rsidRPr="0085326E">
        <w:rPr>
          <w:rFonts w:eastAsia="標楷體" w:hint="eastAsia"/>
          <w:sz w:val="28"/>
          <w:szCs w:val="28"/>
        </w:rPr>
        <w:t xml:space="preserve">2.3 </w:t>
      </w:r>
      <w:proofErr w:type="gramStart"/>
      <w:r w:rsidRPr="0085326E">
        <w:rPr>
          <w:rFonts w:eastAsia="標楷體" w:hint="eastAsia"/>
          <w:sz w:val="28"/>
          <w:szCs w:val="28"/>
        </w:rPr>
        <w:t>倍</w:t>
      </w:r>
      <w:proofErr w:type="gramEnd"/>
      <w:r w:rsidRPr="0085326E">
        <w:rPr>
          <w:rFonts w:eastAsia="標楷體" w:hint="eastAsia"/>
          <w:sz w:val="28"/>
          <w:szCs w:val="28"/>
        </w:rPr>
        <w:t>(95%</w:t>
      </w:r>
      <w:r w:rsidRPr="0085326E">
        <w:rPr>
          <w:rFonts w:eastAsia="標楷體" w:hint="eastAsia"/>
          <w:sz w:val="28"/>
          <w:szCs w:val="28"/>
        </w:rPr>
        <w:t>信賴區間為</w:t>
      </w:r>
      <w:r w:rsidRPr="0085326E">
        <w:rPr>
          <w:rFonts w:eastAsia="標楷體" w:hint="eastAsia"/>
          <w:sz w:val="28"/>
          <w:szCs w:val="28"/>
        </w:rPr>
        <w:t>1.5-3.5)</w:t>
      </w:r>
      <w:r w:rsidRPr="0085326E">
        <w:rPr>
          <w:rFonts w:eastAsia="標楷體" w:hint="eastAsia"/>
          <w:sz w:val="28"/>
          <w:szCs w:val="28"/>
        </w:rPr>
        <w:t>。</w:t>
      </w:r>
    </w:p>
    <w:p w:rsidR="00DE54CE" w:rsidRPr="0085326E" w:rsidRDefault="00DE54CE" w:rsidP="00DE54CE">
      <w:pPr>
        <w:spacing w:line="360" w:lineRule="auto"/>
        <w:ind w:rightChars="20" w:right="48"/>
        <w:jc w:val="both"/>
        <w:rPr>
          <w:rFonts w:eastAsia="標楷體" w:hint="eastAsia"/>
          <w:sz w:val="28"/>
          <w:szCs w:val="28"/>
        </w:rPr>
      </w:pPr>
      <w:r w:rsidRPr="0085326E">
        <w:rPr>
          <w:rFonts w:eastAsia="標楷體" w:hint="eastAsia"/>
          <w:sz w:val="28"/>
          <w:szCs w:val="28"/>
        </w:rPr>
        <w:t>第二年計畫：利用表面抗原濃度，來預測中病毒量患者肝癌的發生</w:t>
      </w:r>
    </w:p>
    <w:p w:rsidR="00DE54CE" w:rsidRPr="0085326E" w:rsidRDefault="00DE54CE" w:rsidP="00DE54CE">
      <w:pPr>
        <w:spacing w:line="360" w:lineRule="auto"/>
        <w:ind w:rightChars="20" w:right="48"/>
        <w:jc w:val="both"/>
        <w:rPr>
          <w:rFonts w:eastAsia="標楷體" w:hint="eastAsia"/>
          <w:sz w:val="28"/>
          <w:szCs w:val="28"/>
        </w:rPr>
      </w:pPr>
      <w:r w:rsidRPr="0085326E">
        <w:rPr>
          <w:rFonts w:eastAsia="標楷體" w:hint="eastAsia"/>
          <w:sz w:val="28"/>
          <w:szCs w:val="28"/>
        </w:rPr>
        <w:lastRenderedPageBreak/>
        <w:t>在</w:t>
      </w:r>
      <w:r w:rsidRPr="0085326E">
        <w:rPr>
          <w:rFonts w:eastAsia="標楷體" w:hint="eastAsia"/>
          <w:sz w:val="28"/>
          <w:szCs w:val="28"/>
        </w:rPr>
        <w:t xml:space="preserve"> ERADICATE-B </w:t>
      </w:r>
      <w:r w:rsidRPr="0085326E">
        <w:rPr>
          <w:rFonts w:eastAsia="標楷體" w:hint="eastAsia"/>
          <w:sz w:val="28"/>
          <w:szCs w:val="28"/>
        </w:rPr>
        <w:t>世代研究中的</w:t>
      </w:r>
      <w:r w:rsidRPr="0085326E">
        <w:rPr>
          <w:rFonts w:eastAsia="標楷體" w:hint="eastAsia"/>
          <w:sz w:val="28"/>
          <w:szCs w:val="28"/>
        </w:rPr>
        <w:t>521</w:t>
      </w:r>
      <w:r w:rsidRPr="0085326E">
        <w:rPr>
          <w:rFonts w:eastAsia="標楷體" w:hint="eastAsia"/>
          <w:sz w:val="28"/>
          <w:szCs w:val="28"/>
        </w:rPr>
        <w:t>位慢性</w:t>
      </w:r>
      <w:r w:rsidRPr="0085326E">
        <w:rPr>
          <w:rFonts w:eastAsia="標楷體" w:hint="eastAsia"/>
          <w:sz w:val="28"/>
          <w:szCs w:val="28"/>
        </w:rPr>
        <w:t>B</w:t>
      </w:r>
      <w:r w:rsidRPr="0085326E">
        <w:rPr>
          <w:rFonts w:eastAsia="標楷體" w:hint="eastAsia"/>
          <w:sz w:val="28"/>
          <w:szCs w:val="28"/>
        </w:rPr>
        <w:t>型肝炎患者且病毒量介於</w:t>
      </w:r>
      <w:r w:rsidRPr="0085326E">
        <w:rPr>
          <w:rFonts w:eastAsia="標楷體" w:hint="eastAsia"/>
          <w:sz w:val="28"/>
          <w:szCs w:val="28"/>
        </w:rPr>
        <w:t>2000-20,000 IU/mL</w:t>
      </w:r>
      <w:r w:rsidRPr="0085326E">
        <w:rPr>
          <w:rFonts w:eastAsia="標楷體" w:hint="eastAsia"/>
          <w:sz w:val="28"/>
          <w:szCs w:val="28"/>
        </w:rPr>
        <w:t>的基本資料，這群病人平均追蹤年限約為</w:t>
      </w:r>
      <w:r w:rsidRPr="0085326E">
        <w:rPr>
          <w:rFonts w:eastAsia="標楷體" w:hint="eastAsia"/>
          <w:sz w:val="28"/>
          <w:szCs w:val="28"/>
        </w:rPr>
        <w:t xml:space="preserve">13-16 </w:t>
      </w:r>
      <w:r w:rsidRPr="0085326E">
        <w:rPr>
          <w:rFonts w:eastAsia="標楷體" w:hint="eastAsia"/>
          <w:sz w:val="28"/>
          <w:szCs w:val="28"/>
        </w:rPr>
        <w:t>年，而無論在哪一個次族群，病人都是以男性及感染病毒基因型</w:t>
      </w:r>
      <w:r w:rsidRPr="0085326E">
        <w:rPr>
          <w:rFonts w:eastAsia="標楷體" w:hint="eastAsia"/>
          <w:sz w:val="28"/>
          <w:szCs w:val="28"/>
        </w:rPr>
        <w:t>B</w:t>
      </w:r>
      <w:r w:rsidRPr="0085326E">
        <w:rPr>
          <w:rFonts w:eastAsia="標楷體" w:hint="eastAsia"/>
          <w:sz w:val="28"/>
          <w:szCs w:val="28"/>
        </w:rPr>
        <w:t>型為主。若分析表面抗原濃度和肝癌的累積發生率，吾人發現表面抗原濃度越高，肝癌的發生率則有增加的趨勢</w:t>
      </w:r>
      <w:r w:rsidRPr="0085326E">
        <w:rPr>
          <w:rFonts w:eastAsia="標楷體" w:hint="eastAsia"/>
          <w:sz w:val="28"/>
          <w:szCs w:val="28"/>
        </w:rPr>
        <w:t>(P=.075) (</w:t>
      </w:r>
      <w:r w:rsidRPr="0085326E">
        <w:rPr>
          <w:rFonts w:eastAsia="標楷體" w:hint="eastAsia"/>
          <w:sz w:val="28"/>
          <w:szCs w:val="28"/>
        </w:rPr>
        <w:t>圖</w:t>
      </w:r>
      <w:r>
        <w:rPr>
          <w:rFonts w:eastAsia="標楷體"/>
          <w:sz w:val="28"/>
          <w:szCs w:val="28"/>
        </w:rPr>
        <w:t>1C</w:t>
      </w:r>
      <w:r w:rsidRPr="0085326E">
        <w:rPr>
          <w:rFonts w:eastAsia="標楷體" w:hint="eastAsia"/>
          <w:sz w:val="28"/>
          <w:szCs w:val="28"/>
        </w:rPr>
        <w:t>)</w:t>
      </w:r>
      <w:r w:rsidRPr="0085326E">
        <w:rPr>
          <w:rFonts w:eastAsia="標楷體" w:hint="eastAsia"/>
          <w:sz w:val="28"/>
          <w:szCs w:val="28"/>
        </w:rPr>
        <w:t>，在調整完性別，年齡，及</w:t>
      </w:r>
      <w:r w:rsidRPr="0085326E">
        <w:rPr>
          <w:rFonts w:eastAsia="標楷體" w:hint="eastAsia"/>
          <w:sz w:val="28"/>
          <w:szCs w:val="28"/>
        </w:rPr>
        <w:t>ALT</w:t>
      </w:r>
      <w:r w:rsidRPr="0085326E">
        <w:rPr>
          <w:rFonts w:eastAsia="標楷體" w:hint="eastAsia"/>
          <w:sz w:val="28"/>
          <w:szCs w:val="28"/>
        </w:rPr>
        <w:t>數值之後，相較於表面抗原</w:t>
      </w:r>
      <w:r w:rsidRPr="0085326E">
        <w:rPr>
          <w:rFonts w:eastAsia="標楷體" w:hint="eastAsia"/>
          <w:sz w:val="28"/>
          <w:szCs w:val="28"/>
        </w:rPr>
        <w:t>&lt;100 IU/mL</w:t>
      </w:r>
      <w:r w:rsidRPr="0085326E">
        <w:rPr>
          <w:rFonts w:eastAsia="標楷體" w:hint="eastAsia"/>
          <w:sz w:val="28"/>
          <w:szCs w:val="28"/>
        </w:rPr>
        <w:t>的患者，表面抗原介於</w:t>
      </w:r>
      <w:r w:rsidRPr="0085326E">
        <w:rPr>
          <w:rFonts w:eastAsia="標楷體" w:hint="eastAsia"/>
          <w:sz w:val="28"/>
          <w:szCs w:val="28"/>
        </w:rPr>
        <w:t>100-1000</w:t>
      </w:r>
      <w:r w:rsidRPr="0085326E">
        <w:rPr>
          <w:rFonts w:eastAsia="標楷體" w:hint="eastAsia"/>
          <w:sz w:val="28"/>
          <w:szCs w:val="28"/>
        </w:rPr>
        <w:t>的患者，其風險比為</w:t>
      </w:r>
      <w:r w:rsidRPr="0085326E">
        <w:rPr>
          <w:rFonts w:eastAsia="標楷體" w:hint="eastAsia"/>
          <w:sz w:val="28"/>
          <w:szCs w:val="28"/>
        </w:rPr>
        <w:t>6.2 (95%</w:t>
      </w:r>
      <w:r w:rsidRPr="0085326E">
        <w:rPr>
          <w:rFonts w:eastAsia="標楷體" w:hint="eastAsia"/>
          <w:sz w:val="28"/>
          <w:szCs w:val="28"/>
        </w:rPr>
        <w:t>信賴區間：</w:t>
      </w:r>
      <w:r w:rsidRPr="0085326E">
        <w:rPr>
          <w:rFonts w:eastAsia="標楷體" w:hint="eastAsia"/>
          <w:sz w:val="28"/>
          <w:szCs w:val="28"/>
        </w:rPr>
        <w:t>0.8-48.9, P=.082)</w:t>
      </w:r>
      <w:r w:rsidRPr="0085326E">
        <w:rPr>
          <w:rFonts w:eastAsia="標楷體" w:hint="eastAsia"/>
          <w:sz w:val="28"/>
          <w:szCs w:val="28"/>
        </w:rPr>
        <w:t>；而表面抗原</w:t>
      </w:r>
      <w:proofErr w:type="gramStart"/>
      <w:r w:rsidRPr="0085326E">
        <w:rPr>
          <w:rFonts w:eastAsia="標楷體" w:hint="eastAsia"/>
          <w:sz w:val="28"/>
          <w:szCs w:val="28"/>
        </w:rPr>
        <w:t>≧</w:t>
      </w:r>
      <w:proofErr w:type="gramEnd"/>
      <w:r w:rsidRPr="0085326E">
        <w:rPr>
          <w:rFonts w:eastAsia="標楷體" w:hint="eastAsia"/>
          <w:sz w:val="28"/>
          <w:szCs w:val="28"/>
        </w:rPr>
        <w:t>1000 IU/mL</w:t>
      </w:r>
      <w:r w:rsidRPr="0085326E">
        <w:rPr>
          <w:rFonts w:eastAsia="標楷體" w:hint="eastAsia"/>
          <w:sz w:val="28"/>
          <w:szCs w:val="28"/>
        </w:rPr>
        <w:t>的患者，其風險比為</w:t>
      </w:r>
      <w:r w:rsidRPr="0085326E">
        <w:rPr>
          <w:rFonts w:eastAsia="標楷體" w:hint="eastAsia"/>
          <w:sz w:val="28"/>
          <w:szCs w:val="28"/>
        </w:rPr>
        <w:t>13.1(95%</w:t>
      </w:r>
      <w:r w:rsidRPr="0085326E">
        <w:rPr>
          <w:rFonts w:eastAsia="標楷體" w:hint="eastAsia"/>
          <w:sz w:val="28"/>
          <w:szCs w:val="28"/>
        </w:rPr>
        <w:t>信賴區間：</w:t>
      </w:r>
      <w:r w:rsidRPr="0085326E">
        <w:rPr>
          <w:rFonts w:eastAsia="標楷體" w:hint="eastAsia"/>
          <w:sz w:val="28"/>
          <w:szCs w:val="28"/>
        </w:rPr>
        <w:t>1.7-100.9, P=.013)(</w:t>
      </w:r>
      <w:r w:rsidRPr="0085326E">
        <w:rPr>
          <w:rFonts w:eastAsia="標楷體" w:hint="eastAsia"/>
          <w:sz w:val="28"/>
          <w:szCs w:val="28"/>
        </w:rPr>
        <w:t>圖</w:t>
      </w:r>
      <w:r>
        <w:rPr>
          <w:rFonts w:eastAsia="標楷體"/>
          <w:sz w:val="28"/>
          <w:szCs w:val="28"/>
        </w:rPr>
        <w:t>1D</w:t>
      </w:r>
      <w:r w:rsidRPr="0085326E">
        <w:rPr>
          <w:rFonts w:eastAsia="標楷體" w:hint="eastAsia"/>
          <w:sz w:val="28"/>
          <w:szCs w:val="28"/>
        </w:rPr>
        <w:t>)</w:t>
      </w:r>
      <w:r w:rsidRPr="0085326E">
        <w:rPr>
          <w:rFonts w:eastAsia="標楷體" w:hint="eastAsia"/>
          <w:sz w:val="28"/>
          <w:szCs w:val="28"/>
        </w:rPr>
        <w:t>；</w:t>
      </w:r>
      <w:r w:rsidRPr="0085326E">
        <w:rPr>
          <w:rFonts w:eastAsia="標楷體" w:hint="eastAsia"/>
          <w:sz w:val="28"/>
          <w:szCs w:val="28"/>
        </w:rPr>
        <w:t>P for trend</w:t>
      </w:r>
      <w:r w:rsidRPr="0085326E">
        <w:rPr>
          <w:rFonts w:eastAsia="標楷體" w:hint="eastAsia"/>
          <w:sz w:val="28"/>
          <w:szCs w:val="28"/>
        </w:rPr>
        <w:t>則為</w:t>
      </w:r>
      <w:r w:rsidRPr="0085326E">
        <w:rPr>
          <w:rFonts w:eastAsia="標楷體" w:hint="eastAsia"/>
          <w:sz w:val="28"/>
          <w:szCs w:val="28"/>
        </w:rPr>
        <w:t>0.002</w:t>
      </w:r>
      <w:r w:rsidRPr="0085326E">
        <w:rPr>
          <w:rFonts w:eastAsia="標楷體" w:hint="eastAsia"/>
          <w:sz w:val="28"/>
          <w:szCs w:val="28"/>
        </w:rPr>
        <w:t>。</w:t>
      </w:r>
    </w:p>
    <w:p w:rsidR="00DE54CE" w:rsidRPr="0085326E" w:rsidRDefault="00DE54CE" w:rsidP="00DE54CE">
      <w:pPr>
        <w:spacing w:line="360" w:lineRule="auto"/>
        <w:ind w:rightChars="20" w:right="48"/>
        <w:jc w:val="both"/>
        <w:rPr>
          <w:rFonts w:eastAsia="標楷體" w:hint="eastAsia"/>
          <w:sz w:val="28"/>
          <w:szCs w:val="28"/>
        </w:rPr>
      </w:pPr>
      <w:r w:rsidRPr="0085326E">
        <w:rPr>
          <w:rFonts w:eastAsia="標楷體" w:hint="eastAsia"/>
          <w:sz w:val="28"/>
          <w:szCs w:val="28"/>
        </w:rPr>
        <w:t>第三年計畫</w:t>
      </w:r>
      <w:r w:rsidRPr="0085326E">
        <w:rPr>
          <w:rFonts w:eastAsia="標楷體" w:hint="eastAsia"/>
          <w:sz w:val="28"/>
          <w:szCs w:val="28"/>
        </w:rPr>
        <w:t xml:space="preserve">: </w:t>
      </w:r>
      <w:r w:rsidRPr="0085326E">
        <w:rPr>
          <w:rFonts w:eastAsia="標楷體" w:hint="eastAsia"/>
          <w:sz w:val="28"/>
          <w:szCs w:val="28"/>
        </w:rPr>
        <w:t>探討定量病毒突變株和肝癌發生的相關性。</w:t>
      </w:r>
    </w:p>
    <w:p w:rsidR="00DE54CE" w:rsidRPr="0085326E" w:rsidRDefault="00DE54CE" w:rsidP="00DE54CE">
      <w:pPr>
        <w:spacing w:line="360" w:lineRule="auto"/>
        <w:ind w:rightChars="20" w:right="48"/>
        <w:jc w:val="both"/>
        <w:rPr>
          <w:rFonts w:eastAsia="標楷體" w:hint="eastAsia"/>
          <w:sz w:val="28"/>
          <w:szCs w:val="28"/>
        </w:rPr>
      </w:pPr>
      <w:r w:rsidRPr="0085326E">
        <w:rPr>
          <w:rFonts w:eastAsia="標楷體" w:hint="eastAsia"/>
          <w:sz w:val="28"/>
          <w:szCs w:val="28"/>
        </w:rPr>
        <w:t>在</w:t>
      </w:r>
      <w:r w:rsidRPr="0085326E">
        <w:rPr>
          <w:rFonts w:eastAsia="標楷體" w:hint="eastAsia"/>
          <w:sz w:val="28"/>
          <w:szCs w:val="28"/>
        </w:rPr>
        <w:t>ERADICATE-B</w:t>
      </w:r>
      <w:r w:rsidRPr="0085326E">
        <w:rPr>
          <w:rFonts w:eastAsia="標楷體" w:hint="eastAsia"/>
          <w:sz w:val="28"/>
          <w:szCs w:val="28"/>
        </w:rPr>
        <w:t>的世代研究中，我們利用</w:t>
      </w:r>
      <w:r w:rsidRPr="0085326E">
        <w:rPr>
          <w:rFonts w:eastAsia="標楷體" w:hint="eastAsia"/>
          <w:sz w:val="28"/>
          <w:szCs w:val="28"/>
        </w:rPr>
        <w:t xml:space="preserve">nested case control </w:t>
      </w:r>
      <w:r w:rsidRPr="0085326E">
        <w:rPr>
          <w:rFonts w:eastAsia="標楷體" w:hint="eastAsia"/>
          <w:sz w:val="28"/>
          <w:szCs w:val="28"/>
        </w:rPr>
        <w:t>以及</w:t>
      </w:r>
      <w:r w:rsidRPr="0085326E">
        <w:rPr>
          <w:rFonts w:eastAsia="標楷體" w:hint="eastAsia"/>
          <w:sz w:val="28"/>
          <w:szCs w:val="28"/>
        </w:rPr>
        <w:t xml:space="preserve">propensity score matching </w:t>
      </w:r>
      <w:r w:rsidRPr="0085326E">
        <w:rPr>
          <w:rFonts w:eastAsia="標楷體" w:hint="eastAsia"/>
          <w:sz w:val="28"/>
          <w:szCs w:val="28"/>
        </w:rPr>
        <w:t>的挑選出</w:t>
      </w:r>
      <w:r w:rsidRPr="0085326E">
        <w:rPr>
          <w:rFonts w:eastAsia="標楷體" w:hint="eastAsia"/>
          <w:sz w:val="28"/>
          <w:szCs w:val="28"/>
        </w:rPr>
        <w:t>135</w:t>
      </w:r>
      <w:r w:rsidRPr="0085326E">
        <w:rPr>
          <w:rFonts w:eastAsia="標楷體" w:hint="eastAsia"/>
          <w:sz w:val="28"/>
          <w:szCs w:val="28"/>
        </w:rPr>
        <w:t>組肝癌及非肝癌的患者，圖</w:t>
      </w:r>
      <w:r>
        <w:rPr>
          <w:rFonts w:eastAsia="標楷體"/>
          <w:sz w:val="28"/>
          <w:szCs w:val="28"/>
        </w:rPr>
        <w:t>2</w:t>
      </w:r>
      <w:r w:rsidRPr="0085326E">
        <w:rPr>
          <w:rFonts w:eastAsia="標楷體" w:hint="eastAsia"/>
          <w:sz w:val="28"/>
          <w:szCs w:val="28"/>
        </w:rPr>
        <w:t>中顯示在不同族群中，</w:t>
      </w:r>
      <w:r w:rsidRPr="0085326E">
        <w:rPr>
          <w:rFonts w:eastAsia="標楷體" w:hint="eastAsia"/>
          <w:sz w:val="28"/>
          <w:szCs w:val="28"/>
        </w:rPr>
        <w:t>PC</w:t>
      </w:r>
      <w:r w:rsidRPr="0085326E">
        <w:rPr>
          <w:rFonts w:eastAsia="標楷體" w:hint="eastAsia"/>
          <w:sz w:val="28"/>
          <w:szCs w:val="28"/>
        </w:rPr>
        <w:t>及</w:t>
      </w:r>
      <w:r w:rsidRPr="0085326E">
        <w:rPr>
          <w:rFonts w:eastAsia="標楷體" w:hint="eastAsia"/>
          <w:sz w:val="28"/>
          <w:szCs w:val="28"/>
        </w:rPr>
        <w:t>BCP</w:t>
      </w:r>
      <w:r w:rsidRPr="0085326E">
        <w:rPr>
          <w:rFonts w:eastAsia="標楷體" w:hint="eastAsia"/>
          <w:sz w:val="28"/>
          <w:szCs w:val="28"/>
        </w:rPr>
        <w:t>突變株的比例高低。以</w:t>
      </w:r>
      <w:r w:rsidRPr="0085326E">
        <w:rPr>
          <w:rFonts w:eastAsia="標楷體" w:hint="eastAsia"/>
          <w:sz w:val="28"/>
          <w:szCs w:val="28"/>
        </w:rPr>
        <w:t>PC</w:t>
      </w:r>
      <w:r w:rsidRPr="0085326E">
        <w:rPr>
          <w:rFonts w:eastAsia="標楷體" w:hint="eastAsia"/>
          <w:sz w:val="28"/>
          <w:szCs w:val="28"/>
        </w:rPr>
        <w:t>突變株而言。我們發現在</w:t>
      </w:r>
      <w:r w:rsidRPr="0085326E">
        <w:rPr>
          <w:rFonts w:eastAsia="標楷體" w:hint="eastAsia"/>
          <w:sz w:val="28"/>
          <w:szCs w:val="28"/>
        </w:rPr>
        <w:t>e</w:t>
      </w:r>
      <w:r w:rsidRPr="0085326E">
        <w:rPr>
          <w:rFonts w:eastAsia="標楷體" w:hint="eastAsia"/>
          <w:sz w:val="28"/>
          <w:szCs w:val="28"/>
        </w:rPr>
        <w:t>抗原陽性的患者，</w:t>
      </w:r>
      <w:r w:rsidRPr="0085326E">
        <w:rPr>
          <w:rFonts w:eastAsia="標楷體" w:hint="eastAsia"/>
          <w:sz w:val="28"/>
          <w:szCs w:val="28"/>
        </w:rPr>
        <w:t>HCC</w:t>
      </w:r>
      <w:r w:rsidRPr="0085326E">
        <w:rPr>
          <w:rFonts w:eastAsia="標楷體" w:hint="eastAsia"/>
          <w:sz w:val="28"/>
          <w:szCs w:val="28"/>
        </w:rPr>
        <w:t>和</w:t>
      </w:r>
      <w:r w:rsidRPr="0085326E">
        <w:rPr>
          <w:rFonts w:eastAsia="標楷體" w:hint="eastAsia"/>
          <w:sz w:val="28"/>
          <w:szCs w:val="28"/>
        </w:rPr>
        <w:t>non-HCC</w:t>
      </w:r>
      <w:r w:rsidRPr="0085326E">
        <w:rPr>
          <w:rFonts w:eastAsia="標楷體" w:hint="eastAsia"/>
          <w:sz w:val="28"/>
          <w:szCs w:val="28"/>
        </w:rPr>
        <w:t>的族群，差別不大，而在</w:t>
      </w:r>
      <w:r w:rsidRPr="0085326E">
        <w:rPr>
          <w:rFonts w:eastAsia="標楷體" w:hint="eastAsia"/>
          <w:sz w:val="28"/>
          <w:szCs w:val="28"/>
        </w:rPr>
        <w:t>e</w:t>
      </w:r>
      <w:r w:rsidRPr="0085326E">
        <w:rPr>
          <w:rFonts w:eastAsia="標楷體" w:hint="eastAsia"/>
          <w:sz w:val="28"/>
          <w:szCs w:val="28"/>
        </w:rPr>
        <w:t>抗原陰性的患者，我們發現，</w:t>
      </w:r>
      <w:r w:rsidRPr="0085326E">
        <w:rPr>
          <w:rFonts w:eastAsia="標楷體" w:hint="eastAsia"/>
          <w:sz w:val="28"/>
          <w:szCs w:val="28"/>
        </w:rPr>
        <w:t>HCC</w:t>
      </w:r>
      <w:r w:rsidRPr="0085326E">
        <w:rPr>
          <w:rFonts w:eastAsia="標楷體" w:hint="eastAsia"/>
          <w:sz w:val="28"/>
          <w:szCs w:val="28"/>
        </w:rPr>
        <w:t>的患者，</w:t>
      </w:r>
      <w:r w:rsidRPr="0085326E">
        <w:rPr>
          <w:rFonts w:eastAsia="標楷體" w:hint="eastAsia"/>
          <w:sz w:val="28"/>
          <w:szCs w:val="28"/>
        </w:rPr>
        <w:t xml:space="preserve">precore stop codon </w:t>
      </w:r>
      <w:r w:rsidRPr="0085326E">
        <w:rPr>
          <w:rFonts w:eastAsia="標楷體" w:hint="eastAsia"/>
          <w:sz w:val="28"/>
          <w:szCs w:val="28"/>
        </w:rPr>
        <w:t>突變株的比例，略低於</w:t>
      </w:r>
      <w:r w:rsidRPr="0085326E">
        <w:rPr>
          <w:rFonts w:eastAsia="標楷體" w:hint="eastAsia"/>
          <w:sz w:val="28"/>
          <w:szCs w:val="28"/>
        </w:rPr>
        <w:t>non-HCC</w:t>
      </w:r>
      <w:r w:rsidRPr="0085326E">
        <w:rPr>
          <w:rFonts w:eastAsia="標楷體" w:hint="eastAsia"/>
          <w:sz w:val="28"/>
          <w:szCs w:val="28"/>
        </w:rPr>
        <w:t>的患者</w:t>
      </w:r>
      <w:r w:rsidRPr="0085326E">
        <w:rPr>
          <w:rFonts w:eastAsia="標楷體" w:hint="eastAsia"/>
          <w:sz w:val="28"/>
          <w:szCs w:val="28"/>
        </w:rPr>
        <w:t>(62.8 % vs 75.9%, P=0.074)</w:t>
      </w:r>
      <w:r w:rsidRPr="0085326E">
        <w:rPr>
          <w:rFonts w:eastAsia="標楷體" w:hint="eastAsia"/>
          <w:sz w:val="28"/>
          <w:szCs w:val="28"/>
        </w:rPr>
        <w:t>，但在合併</w:t>
      </w:r>
      <w:r w:rsidRPr="0085326E">
        <w:rPr>
          <w:rFonts w:eastAsia="標楷體" w:hint="eastAsia"/>
          <w:sz w:val="28"/>
          <w:szCs w:val="28"/>
        </w:rPr>
        <w:t>e</w:t>
      </w:r>
      <w:r w:rsidRPr="0085326E">
        <w:rPr>
          <w:rFonts w:eastAsia="標楷體" w:hint="eastAsia"/>
          <w:sz w:val="28"/>
          <w:szCs w:val="28"/>
        </w:rPr>
        <w:t>抗原陽性及陰性的患者來看，兩者沒有明顯差別</w:t>
      </w:r>
      <w:r w:rsidRPr="0085326E">
        <w:rPr>
          <w:rFonts w:eastAsia="標楷體" w:hint="eastAsia"/>
          <w:sz w:val="28"/>
          <w:szCs w:val="28"/>
        </w:rPr>
        <w:t xml:space="preserve">. </w:t>
      </w:r>
      <w:r w:rsidRPr="0085326E">
        <w:rPr>
          <w:rFonts w:eastAsia="標楷體" w:hint="eastAsia"/>
          <w:sz w:val="28"/>
          <w:szCs w:val="28"/>
        </w:rPr>
        <w:t>但若以</w:t>
      </w:r>
      <w:r w:rsidRPr="0085326E">
        <w:rPr>
          <w:rFonts w:eastAsia="標楷體" w:hint="eastAsia"/>
          <w:sz w:val="28"/>
          <w:szCs w:val="28"/>
        </w:rPr>
        <w:t xml:space="preserve">BCP </w:t>
      </w:r>
      <w:r w:rsidRPr="0085326E">
        <w:rPr>
          <w:rFonts w:eastAsia="標楷體" w:hint="eastAsia"/>
          <w:sz w:val="28"/>
          <w:szCs w:val="28"/>
        </w:rPr>
        <w:t>突變株而言。我們發現在</w:t>
      </w:r>
      <w:r w:rsidRPr="0085326E">
        <w:rPr>
          <w:rFonts w:eastAsia="標楷體" w:hint="eastAsia"/>
          <w:sz w:val="28"/>
          <w:szCs w:val="28"/>
        </w:rPr>
        <w:t>e</w:t>
      </w:r>
      <w:r w:rsidRPr="0085326E">
        <w:rPr>
          <w:rFonts w:eastAsia="標楷體" w:hint="eastAsia"/>
          <w:sz w:val="28"/>
          <w:szCs w:val="28"/>
        </w:rPr>
        <w:t>抗原陽性的患者，</w:t>
      </w:r>
      <w:r w:rsidRPr="0085326E">
        <w:rPr>
          <w:rFonts w:eastAsia="標楷體" w:hint="eastAsia"/>
          <w:sz w:val="28"/>
          <w:szCs w:val="28"/>
        </w:rPr>
        <w:t>HCC</w:t>
      </w:r>
      <w:r w:rsidRPr="0085326E">
        <w:rPr>
          <w:rFonts w:eastAsia="標楷體" w:hint="eastAsia"/>
          <w:sz w:val="28"/>
          <w:szCs w:val="28"/>
        </w:rPr>
        <w:lastRenderedPageBreak/>
        <w:t>的患者，</w:t>
      </w:r>
      <w:r w:rsidRPr="0085326E">
        <w:rPr>
          <w:rFonts w:eastAsia="標楷體" w:hint="eastAsia"/>
          <w:sz w:val="28"/>
          <w:szCs w:val="28"/>
        </w:rPr>
        <w:t>BCP</w:t>
      </w:r>
      <w:r w:rsidRPr="0085326E">
        <w:rPr>
          <w:rFonts w:eastAsia="標楷體" w:hint="eastAsia"/>
          <w:sz w:val="28"/>
          <w:szCs w:val="28"/>
        </w:rPr>
        <w:t>突變株的比例，略高於</w:t>
      </w:r>
      <w:r w:rsidRPr="0085326E">
        <w:rPr>
          <w:rFonts w:eastAsia="標楷體" w:hint="eastAsia"/>
          <w:sz w:val="28"/>
          <w:szCs w:val="28"/>
        </w:rPr>
        <w:t>non-HCC</w:t>
      </w:r>
      <w:r w:rsidRPr="0085326E">
        <w:rPr>
          <w:rFonts w:eastAsia="標楷體" w:hint="eastAsia"/>
          <w:sz w:val="28"/>
          <w:szCs w:val="28"/>
        </w:rPr>
        <w:t>的患者</w:t>
      </w:r>
      <w:r w:rsidRPr="0085326E">
        <w:rPr>
          <w:rFonts w:eastAsia="標楷體" w:hint="eastAsia"/>
          <w:sz w:val="28"/>
          <w:szCs w:val="28"/>
        </w:rPr>
        <w:t>(59.0 % vs 42.2%, P=0.087)</w:t>
      </w:r>
      <w:r w:rsidRPr="0085326E">
        <w:rPr>
          <w:rFonts w:eastAsia="標楷體" w:hint="eastAsia"/>
          <w:sz w:val="28"/>
          <w:szCs w:val="28"/>
        </w:rPr>
        <w:t>，但在</w:t>
      </w:r>
      <w:r w:rsidRPr="0085326E">
        <w:rPr>
          <w:rFonts w:eastAsia="標楷體" w:hint="eastAsia"/>
          <w:sz w:val="28"/>
          <w:szCs w:val="28"/>
        </w:rPr>
        <w:t>e</w:t>
      </w:r>
      <w:r w:rsidRPr="0085326E">
        <w:rPr>
          <w:rFonts w:eastAsia="標楷體" w:hint="eastAsia"/>
          <w:sz w:val="28"/>
          <w:szCs w:val="28"/>
        </w:rPr>
        <w:t>抗原陰性的患者來看，兩者的差異，達到統計學上的差異</w:t>
      </w:r>
      <w:r w:rsidRPr="0085326E">
        <w:rPr>
          <w:rFonts w:eastAsia="標楷體" w:hint="eastAsia"/>
          <w:sz w:val="28"/>
          <w:szCs w:val="28"/>
        </w:rPr>
        <w:t>(54.4% vs 34.3%, P=0.019)</w:t>
      </w:r>
      <w:r w:rsidRPr="0085326E">
        <w:rPr>
          <w:rFonts w:eastAsia="標楷體" w:hint="eastAsia"/>
          <w:sz w:val="28"/>
          <w:szCs w:val="28"/>
        </w:rPr>
        <w:t>，在合併</w:t>
      </w:r>
      <w:r w:rsidRPr="0085326E">
        <w:rPr>
          <w:rFonts w:eastAsia="標楷體" w:hint="eastAsia"/>
          <w:sz w:val="28"/>
          <w:szCs w:val="28"/>
        </w:rPr>
        <w:t>e</w:t>
      </w:r>
      <w:r w:rsidRPr="0085326E">
        <w:rPr>
          <w:rFonts w:eastAsia="標楷體" w:hint="eastAsia"/>
          <w:sz w:val="28"/>
          <w:szCs w:val="28"/>
        </w:rPr>
        <w:t>抗原陽性及陰性的患者來看，兩者確實達到顯著的差別</w:t>
      </w:r>
      <w:r w:rsidRPr="0085326E">
        <w:rPr>
          <w:rFonts w:eastAsia="標楷體" w:hint="eastAsia"/>
          <w:sz w:val="28"/>
          <w:szCs w:val="28"/>
        </w:rPr>
        <w:t>(P=0.003)</w:t>
      </w:r>
      <w:r w:rsidRPr="0085326E">
        <w:rPr>
          <w:rFonts w:eastAsia="標楷體" w:hint="eastAsia"/>
          <w:sz w:val="28"/>
          <w:szCs w:val="28"/>
        </w:rPr>
        <w:t>。</w:t>
      </w:r>
    </w:p>
    <w:p w:rsidR="00DE54CE" w:rsidRPr="00016184" w:rsidRDefault="00DE54CE" w:rsidP="00DE54CE">
      <w:pPr>
        <w:spacing w:line="360" w:lineRule="auto"/>
        <w:ind w:rightChars="20" w:right="48"/>
        <w:jc w:val="both"/>
        <w:rPr>
          <w:rFonts w:eastAsia="標楷體"/>
          <w:sz w:val="28"/>
          <w:szCs w:val="28"/>
        </w:rPr>
      </w:pP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第二部分</w:t>
      </w:r>
    </w:p>
    <w:p w:rsidR="00DE54CE" w:rsidRPr="00016184" w:rsidRDefault="00DE54CE" w:rsidP="00DE54CE">
      <w:pPr>
        <w:spacing w:line="360" w:lineRule="auto"/>
        <w:ind w:rightChars="20" w:right="48" w:firstLine="480"/>
        <w:jc w:val="both"/>
        <w:rPr>
          <w:rFonts w:eastAsia="標楷體"/>
          <w:sz w:val="28"/>
          <w:szCs w:val="28"/>
        </w:rPr>
      </w:pPr>
      <w:r>
        <w:rPr>
          <w:rFonts w:eastAsia="標楷體"/>
          <w:sz w:val="28"/>
          <w:szCs w:val="28"/>
        </w:rPr>
        <w:t>本部分為延續型計畫，利用前兩年建立及追蹤的研究族群，繼續追蹤其復發狀況到</w:t>
      </w:r>
      <w:r>
        <w:rPr>
          <w:rFonts w:eastAsia="標楷體"/>
          <w:sz w:val="28"/>
          <w:szCs w:val="28"/>
        </w:rPr>
        <w:t>2015</w:t>
      </w:r>
      <w:r>
        <w:rPr>
          <w:rFonts w:eastAsia="標楷體"/>
          <w:sz w:val="28"/>
          <w:szCs w:val="28"/>
        </w:rPr>
        <w:t>年底為止，進行最後的統計分析。</w:t>
      </w:r>
      <w:r w:rsidRPr="00016184">
        <w:rPr>
          <w:rFonts w:eastAsia="標楷體"/>
          <w:sz w:val="28"/>
          <w:szCs w:val="28"/>
        </w:rPr>
        <w:t>我們總共納入</w:t>
      </w:r>
      <w:r w:rsidRPr="00016184">
        <w:rPr>
          <w:rFonts w:eastAsia="標楷體"/>
          <w:sz w:val="28"/>
          <w:szCs w:val="28"/>
        </w:rPr>
        <w:t>330</w:t>
      </w:r>
      <w:r w:rsidRPr="00016184">
        <w:rPr>
          <w:rFonts w:eastAsia="標楷體"/>
          <w:sz w:val="28"/>
          <w:szCs w:val="28"/>
        </w:rPr>
        <w:t>位接受</w:t>
      </w:r>
      <w:r w:rsidRPr="00016184">
        <w:rPr>
          <w:rFonts w:eastAsia="標楷體"/>
          <w:sz w:val="28"/>
          <w:szCs w:val="28"/>
        </w:rPr>
        <w:t>entecavir</w:t>
      </w:r>
      <w:r w:rsidRPr="00016184">
        <w:rPr>
          <w:rFonts w:eastAsia="標楷體"/>
          <w:sz w:val="28"/>
          <w:szCs w:val="28"/>
        </w:rPr>
        <w:t>治療後停藥的患者進入追蹤，經排除未臨床復發者追蹤少於</w:t>
      </w:r>
      <w:r w:rsidRPr="00016184">
        <w:rPr>
          <w:rFonts w:eastAsia="標楷體"/>
          <w:sz w:val="28"/>
          <w:szCs w:val="28"/>
        </w:rPr>
        <w:t>1</w:t>
      </w:r>
      <w:r w:rsidRPr="00016184">
        <w:rPr>
          <w:rFonts w:eastAsia="標楷體"/>
          <w:sz w:val="28"/>
          <w:szCs w:val="28"/>
        </w:rPr>
        <w:t>年的患者，共</w:t>
      </w:r>
      <w:r w:rsidRPr="00016184">
        <w:rPr>
          <w:rFonts w:eastAsia="標楷體"/>
          <w:sz w:val="28"/>
          <w:szCs w:val="28"/>
        </w:rPr>
        <w:t>173</w:t>
      </w:r>
      <w:r w:rsidRPr="00016184">
        <w:rPr>
          <w:rFonts w:eastAsia="標楷體"/>
          <w:sz w:val="28"/>
          <w:szCs w:val="28"/>
        </w:rPr>
        <w:t>位</w:t>
      </w:r>
      <w:r w:rsidRPr="00016184">
        <w:rPr>
          <w:rFonts w:eastAsia="標楷體"/>
          <w:sz w:val="28"/>
          <w:szCs w:val="28"/>
        </w:rPr>
        <w:t>e</w:t>
      </w:r>
      <w:r w:rsidRPr="00016184">
        <w:rPr>
          <w:rFonts w:eastAsia="標楷體"/>
          <w:sz w:val="28"/>
          <w:szCs w:val="28"/>
        </w:rPr>
        <w:t>抗原陽性及</w:t>
      </w:r>
      <w:r w:rsidRPr="00016184">
        <w:rPr>
          <w:rFonts w:eastAsia="標楷體"/>
          <w:sz w:val="28"/>
          <w:szCs w:val="28"/>
        </w:rPr>
        <w:t>140</w:t>
      </w:r>
      <w:r w:rsidRPr="00016184">
        <w:rPr>
          <w:rFonts w:eastAsia="標楷體"/>
          <w:sz w:val="28"/>
          <w:szCs w:val="28"/>
        </w:rPr>
        <w:t>位</w:t>
      </w:r>
      <w:r w:rsidRPr="00016184">
        <w:rPr>
          <w:rFonts w:eastAsia="標楷體"/>
          <w:sz w:val="28"/>
          <w:szCs w:val="28"/>
        </w:rPr>
        <w:t>e</w:t>
      </w:r>
      <w:r w:rsidRPr="00016184">
        <w:rPr>
          <w:rFonts w:eastAsia="標楷體"/>
          <w:sz w:val="28"/>
          <w:szCs w:val="28"/>
        </w:rPr>
        <w:t>抗原陰性的患者進入分析。我們發現，</w:t>
      </w:r>
      <w:r w:rsidRPr="00016184">
        <w:rPr>
          <w:rFonts w:eastAsia="標楷體"/>
          <w:sz w:val="28"/>
          <w:szCs w:val="28"/>
        </w:rPr>
        <w:t>e</w:t>
      </w:r>
      <w:r w:rsidRPr="00016184">
        <w:rPr>
          <w:rFonts w:eastAsia="標楷體"/>
          <w:sz w:val="28"/>
          <w:szCs w:val="28"/>
        </w:rPr>
        <w:t>抗原陽性患者停藥後有顯著較高的復發機會</w:t>
      </w:r>
      <w:r w:rsidRPr="00016184">
        <w:rPr>
          <w:rFonts w:eastAsia="標楷體"/>
          <w:sz w:val="28"/>
          <w:szCs w:val="28"/>
        </w:rPr>
        <w:t xml:space="preserve"> (logrank test P=0.03)</w:t>
      </w:r>
      <w:r w:rsidRPr="00016184">
        <w:rPr>
          <w:rFonts w:eastAsia="標楷體"/>
          <w:sz w:val="28"/>
          <w:szCs w:val="28"/>
        </w:rPr>
        <w:t>。</w:t>
      </w:r>
      <w:r w:rsidRPr="00016184">
        <w:rPr>
          <w:rFonts w:eastAsia="標楷體"/>
          <w:sz w:val="28"/>
          <w:szCs w:val="28"/>
        </w:rPr>
        <w:t>[Figure 3]</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在用藥前</w:t>
      </w:r>
      <w:r w:rsidRPr="00016184">
        <w:rPr>
          <w:rFonts w:eastAsia="標楷體"/>
          <w:sz w:val="28"/>
          <w:szCs w:val="28"/>
        </w:rPr>
        <w:t>e</w:t>
      </w:r>
      <w:r w:rsidRPr="00016184">
        <w:rPr>
          <w:rFonts w:eastAsia="標楷體"/>
          <w:sz w:val="28"/>
          <w:szCs w:val="28"/>
        </w:rPr>
        <w:t>抗原陽性的</w:t>
      </w:r>
      <w:r w:rsidRPr="00016184">
        <w:rPr>
          <w:rFonts w:eastAsia="標楷體"/>
          <w:sz w:val="28"/>
          <w:szCs w:val="28"/>
        </w:rPr>
        <w:t>173</w:t>
      </w:r>
      <w:r w:rsidRPr="00016184">
        <w:rPr>
          <w:rFonts w:eastAsia="標楷體"/>
          <w:sz w:val="28"/>
          <w:szCs w:val="28"/>
        </w:rPr>
        <w:t>位患者中，我們依照是否符合亞太肝病醫學會的停藥標準，分別比較。病人的基本資料詳列於</w:t>
      </w:r>
      <w:r w:rsidRPr="00016184">
        <w:rPr>
          <w:rFonts w:eastAsia="標楷體"/>
          <w:sz w:val="28"/>
          <w:szCs w:val="28"/>
        </w:rPr>
        <w:t>Table 3</w:t>
      </w:r>
      <w:r w:rsidRPr="00016184">
        <w:rPr>
          <w:rFonts w:eastAsia="標楷體"/>
          <w:sz w:val="28"/>
          <w:szCs w:val="28"/>
        </w:rPr>
        <w:t>，符合亞太肝病醫學會的停藥標準的患者較為年輕，用藥前有較高的</w:t>
      </w:r>
      <w:r w:rsidRPr="00016184">
        <w:rPr>
          <w:rFonts w:eastAsia="標楷體"/>
          <w:sz w:val="28"/>
          <w:szCs w:val="28"/>
        </w:rPr>
        <w:t>ALT</w:t>
      </w:r>
      <w:r w:rsidRPr="00016184">
        <w:rPr>
          <w:rFonts w:eastAsia="標楷體"/>
          <w:sz w:val="28"/>
          <w:szCs w:val="28"/>
        </w:rPr>
        <w:t>值，治療中</w:t>
      </w:r>
      <w:r w:rsidRPr="00016184">
        <w:rPr>
          <w:rFonts w:eastAsia="標楷體"/>
          <w:sz w:val="28"/>
          <w:szCs w:val="28"/>
        </w:rPr>
        <w:t>HBeAg</w:t>
      </w:r>
      <w:r w:rsidRPr="00016184">
        <w:rPr>
          <w:rFonts w:eastAsia="標楷體"/>
          <w:sz w:val="28"/>
          <w:szCs w:val="28"/>
        </w:rPr>
        <w:t>消失的比例較高，且較短的時間內達到</w:t>
      </w:r>
      <w:r w:rsidRPr="00016184">
        <w:rPr>
          <w:rFonts w:eastAsia="標楷體"/>
          <w:sz w:val="28"/>
          <w:szCs w:val="28"/>
        </w:rPr>
        <w:t>HBeAg</w:t>
      </w:r>
      <w:r w:rsidRPr="00016184">
        <w:rPr>
          <w:rFonts w:eastAsia="標楷體"/>
          <w:sz w:val="28"/>
          <w:szCs w:val="28"/>
        </w:rPr>
        <w:t>消失，且有較長的鞏固治療期間。符合亞太肝病醫學會的停藥標準的患者其停藥後臨床復發的累積發生率見</w:t>
      </w:r>
      <w:r w:rsidRPr="00016184">
        <w:rPr>
          <w:rFonts w:eastAsia="標楷體"/>
          <w:sz w:val="28"/>
          <w:szCs w:val="28"/>
        </w:rPr>
        <w:t>Table 10</w:t>
      </w:r>
      <w:r w:rsidRPr="00016184">
        <w:rPr>
          <w:rFonts w:eastAsia="標楷體"/>
          <w:sz w:val="28"/>
          <w:szCs w:val="28"/>
        </w:rPr>
        <w:t>。停藥後</w:t>
      </w:r>
      <w:r w:rsidRPr="00016184">
        <w:rPr>
          <w:rFonts w:eastAsia="標楷體"/>
          <w:sz w:val="28"/>
          <w:szCs w:val="28"/>
        </w:rPr>
        <w:t>6</w:t>
      </w:r>
      <w:r w:rsidRPr="00016184">
        <w:rPr>
          <w:rFonts w:eastAsia="標楷體"/>
          <w:sz w:val="28"/>
          <w:szCs w:val="28"/>
        </w:rPr>
        <w:t>、</w:t>
      </w:r>
      <w:r w:rsidRPr="00016184">
        <w:rPr>
          <w:rFonts w:eastAsia="標楷體"/>
          <w:sz w:val="28"/>
          <w:szCs w:val="28"/>
        </w:rPr>
        <w:t>9</w:t>
      </w:r>
      <w:r w:rsidRPr="00016184">
        <w:rPr>
          <w:rFonts w:eastAsia="標楷體"/>
          <w:sz w:val="28"/>
          <w:szCs w:val="28"/>
        </w:rPr>
        <w:t>、</w:t>
      </w:r>
      <w:r w:rsidRPr="00016184">
        <w:rPr>
          <w:rFonts w:eastAsia="標楷體"/>
          <w:sz w:val="28"/>
          <w:szCs w:val="28"/>
        </w:rPr>
        <w:t>12</w:t>
      </w:r>
      <w:r w:rsidRPr="00016184">
        <w:rPr>
          <w:rFonts w:eastAsia="標楷體"/>
          <w:sz w:val="28"/>
          <w:szCs w:val="28"/>
        </w:rPr>
        <w:t>、</w:t>
      </w:r>
      <w:r w:rsidRPr="00016184">
        <w:rPr>
          <w:rFonts w:eastAsia="標楷體"/>
          <w:sz w:val="28"/>
          <w:szCs w:val="28"/>
        </w:rPr>
        <w:t>15</w:t>
      </w:r>
      <w:r w:rsidRPr="00016184">
        <w:rPr>
          <w:rFonts w:eastAsia="標楷體"/>
          <w:sz w:val="28"/>
          <w:szCs w:val="28"/>
        </w:rPr>
        <w:t>、</w:t>
      </w:r>
      <w:r w:rsidRPr="00016184">
        <w:rPr>
          <w:rFonts w:eastAsia="標楷體"/>
          <w:sz w:val="28"/>
          <w:szCs w:val="28"/>
        </w:rPr>
        <w:t>18</w:t>
      </w:r>
      <w:r w:rsidRPr="00016184">
        <w:rPr>
          <w:rFonts w:eastAsia="標楷體"/>
          <w:sz w:val="28"/>
          <w:szCs w:val="28"/>
        </w:rPr>
        <w:t>、</w:t>
      </w:r>
      <w:r w:rsidRPr="00016184">
        <w:rPr>
          <w:rFonts w:eastAsia="標楷體"/>
          <w:sz w:val="28"/>
          <w:szCs w:val="28"/>
        </w:rPr>
        <w:t>24</w:t>
      </w:r>
      <w:r w:rsidRPr="00016184">
        <w:rPr>
          <w:rFonts w:eastAsia="標楷體"/>
          <w:sz w:val="28"/>
          <w:szCs w:val="28"/>
        </w:rPr>
        <w:t>個月停藥後臨床復發的累積發生率分別為</w:t>
      </w:r>
      <w:r w:rsidRPr="00016184">
        <w:rPr>
          <w:rFonts w:eastAsia="標楷體"/>
          <w:sz w:val="28"/>
          <w:szCs w:val="28"/>
        </w:rPr>
        <w:t>2.7%</w:t>
      </w:r>
      <w:r w:rsidRPr="00016184">
        <w:rPr>
          <w:rFonts w:eastAsia="標楷體"/>
          <w:sz w:val="28"/>
          <w:szCs w:val="28"/>
        </w:rPr>
        <w:t>、</w:t>
      </w:r>
      <w:r w:rsidRPr="00016184">
        <w:rPr>
          <w:rFonts w:eastAsia="標楷體"/>
          <w:sz w:val="28"/>
          <w:szCs w:val="28"/>
        </w:rPr>
        <w:t>14.9%</w:t>
      </w:r>
      <w:r w:rsidRPr="00016184">
        <w:rPr>
          <w:rFonts w:eastAsia="標楷體"/>
          <w:sz w:val="28"/>
          <w:szCs w:val="28"/>
        </w:rPr>
        <w:t>、</w:t>
      </w:r>
      <w:r w:rsidRPr="00016184">
        <w:rPr>
          <w:rFonts w:eastAsia="標楷體"/>
          <w:sz w:val="28"/>
          <w:szCs w:val="28"/>
        </w:rPr>
        <w:lastRenderedPageBreak/>
        <w:t>24.3%</w:t>
      </w:r>
      <w:r w:rsidRPr="00016184">
        <w:rPr>
          <w:rFonts w:eastAsia="標楷體"/>
          <w:sz w:val="28"/>
          <w:szCs w:val="28"/>
        </w:rPr>
        <w:t>、</w:t>
      </w:r>
      <w:r w:rsidRPr="00016184">
        <w:rPr>
          <w:rFonts w:eastAsia="標楷體"/>
          <w:sz w:val="28"/>
          <w:szCs w:val="28"/>
        </w:rPr>
        <w:t>28.6%</w:t>
      </w:r>
      <w:r w:rsidRPr="00016184">
        <w:rPr>
          <w:rFonts w:eastAsia="標楷體"/>
          <w:sz w:val="28"/>
          <w:szCs w:val="28"/>
        </w:rPr>
        <w:t>、</w:t>
      </w:r>
      <w:r w:rsidRPr="00016184">
        <w:rPr>
          <w:rFonts w:eastAsia="標楷體"/>
          <w:sz w:val="28"/>
          <w:szCs w:val="28"/>
        </w:rPr>
        <w:t>31.7%</w:t>
      </w:r>
      <w:r w:rsidRPr="00016184">
        <w:rPr>
          <w:rFonts w:eastAsia="標楷體"/>
          <w:sz w:val="28"/>
          <w:szCs w:val="28"/>
        </w:rPr>
        <w:t>、</w:t>
      </w:r>
      <w:r w:rsidRPr="00016184">
        <w:rPr>
          <w:rFonts w:eastAsia="標楷體"/>
          <w:sz w:val="28"/>
          <w:szCs w:val="28"/>
        </w:rPr>
        <w:t>35.1%</w:t>
      </w:r>
      <w:r w:rsidRPr="00016184">
        <w:rPr>
          <w:rFonts w:eastAsia="標楷體"/>
          <w:sz w:val="28"/>
          <w:szCs w:val="28"/>
        </w:rPr>
        <w:t>。</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我們進一步進行存活分析，利用</w:t>
      </w:r>
      <w:r w:rsidRPr="00016184">
        <w:rPr>
          <w:rFonts w:eastAsia="標楷體"/>
          <w:sz w:val="28"/>
          <w:szCs w:val="28"/>
        </w:rPr>
        <w:t>cox proportional harzard model</w:t>
      </w:r>
      <w:r w:rsidRPr="00016184">
        <w:rPr>
          <w:rFonts w:eastAsia="標楷體"/>
          <w:sz w:val="28"/>
          <w:szCs w:val="28"/>
        </w:rPr>
        <w:t>，探討年齡、性別、治療前</w:t>
      </w:r>
      <w:r w:rsidRPr="00016184">
        <w:rPr>
          <w:rFonts w:eastAsia="標楷體"/>
          <w:sz w:val="28"/>
          <w:szCs w:val="28"/>
        </w:rPr>
        <w:t>ALT</w:t>
      </w:r>
      <w:r w:rsidRPr="00016184">
        <w:rPr>
          <w:rFonts w:eastAsia="標楷體"/>
          <w:sz w:val="28"/>
          <w:szCs w:val="28"/>
        </w:rPr>
        <w:t>、治療前病毒量、是否於治療中達到</w:t>
      </w:r>
      <w:r w:rsidRPr="00016184">
        <w:rPr>
          <w:rFonts w:eastAsia="標楷體"/>
          <w:sz w:val="28"/>
          <w:szCs w:val="28"/>
        </w:rPr>
        <w:t>e</w:t>
      </w:r>
      <w:r w:rsidRPr="00016184">
        <w:rPr>
          <w:rFonts w:eastAsia="標楷體"/>
          <w:sz w:val="28"/>
          <w:szCs w:val="28"/>
        </w:rPr>
        <w:t>抗原消失及停藥時</w:t>
      </w:r>
      <w:r w:rsidRPr="00016184">
        <w:rPr>
          <w:rFonts w:eastAsia="標楷體"/>
          <w:sz w:val="28"/>
          <w:szCs w:val="28"/>
        </w:rPr>
        <w:t>ALT</w:t>
      </w:r>
      <w:r w:rsidRPr="00016184">
        <w:rPr>
          <w:rFonts w:eastAsia="標楷體"/>
          <w:sz w:val="28"/>
          <w:szCs w:val="28"/>
        </w:rPr>
        <w:t>等因子，以預測臨床的復發。吾人發現治療中達到</w:t>
      </w:r>
      <w:r w:rsidRPr="00016184">
        <w:rPr>
          <w:rFonts w:eastAsia="標楷體"/>
          <w:sz w:val="28"/>
          <w:szCs w:val="28"/>
        </w:rPr>
        <w:t>e</w:t>
      </w:r>
      <w:r w:rsidRPr="00016184">
        <w:rPr>
          <w:rFonts w:eastAsia="標楷體"/>
          <w:sz w:val="28"/>
          <w:szCs w:val="28"/>
        </w:rPr>
        <w:t>抗原消失</w:t>
      </w:r>
      <w:r w:rsidRPr="00016184">
        <w:rPr>
          <w:rFonts w:eastAsia="標楷體"/>
          <w:sz w:val="28"/>
          <w:szCs w:val="28"/>
        </w:rPr>
        <w:t xml:space="preserve"> (HR: 0.31, 95% CI: 0.20 </w:t>
      </w:r>
      <w:proofErr w:type="gramStart"/>
      <w:r w:rsidRPr="00016184">
        <w:rPr>
          <w:rFonts w:eastAsia="標楷體"/>
          <w:sz w:val="28"/>
          <w:szCs w:val="28"/>
        </w:rPr>
        <w:t>–</w:t>
      </w:r>
      <w:proofErr w:type="gramEnd"/>
      <w:r w:rsidRPr="00016184">
        <w:rPr>
          <w:rFonts w:eastAsia="標楷體"/>
          <w:sz w:val="28"/>
          <w:szCs w:val="28"/>
        </w:rPr>
        <w:t xml:space="preserve"> 0.50, P&lt;0.001)</w:t>
      </w:r>
      <w:r w:rsidRPr="00016184">
        <w:rPr>
          <w:rFonts w:eastAsia="標楷體"/>
          <w:sz w:val="28"/>
          <w:szCs w:val="28"/>
        </w:rPr>
        <w:t>是最重要可以獨立預測停藥後臨床復發的因子。有達到</w:t>
      </w:r>
      <w:r w:rsidRPr="00016184">
        <w:rPr>
          <w:rFonts w:eastAsia="標楷體"/>
          <w:sz w:val="28"/>
          <w:szCs w:val="28"/>
        </w:rPr>
        <w:t>e</w:t>
      </w:r>
      <w:r w:rsidRPr="00016184">
        <w:rPr>
          <w:rFonts w:eastAsia="標楷體"/>
          <w:sz w:val="28"/>
          <w:szCs w:val="28"/>
        </w:rPr>
        <w:t>抗原消失可以降低</w:t>
      </w:r>
      <w:r w:rsidRPr="00016184">
        <w:rPr>
          <w:rFonts w:eastAsia="標楷體"/>
          <w:sz w:val="28"/>
          <w:szCs w:val="28"/>
        </w:rPr>
        <w:t>69%</w:t>
      </w:r>
      <w:r w:rsidRPr="00016184">
        <w:rPr>
          <w:rFonts w:eastAsia="標楷體"/>
          <w:sz w:val="28"/>
          <w:szCs w:val="28"/>
        </w:rPr>
        <w:t>停藥後復發的風險。</w:t>
      </w:r>
      <w:r w:rsidRPr="00016184">
        <w:rPr>
          <w:rFonts w:eastAsia="標楷體"/>
          <w:sz w:val="28"/>
          <w:szCs w:val="28"/>
        </w:rPr>
        <w:t xml:space="preserve">[Table 4] </w:t>
      </w:r>
      <w:r w:rsidRPr="00016184">
        <w:rPr>
          <w:rFonts w:eastAsia="標楷體"/>
          <w:sz w:val="28"/>
          <w:szCs w:val="28"/>
        </w:rPr>
        <w:t>我們想要進一步探討</w:t>
      </w:r>
      <w:r w:rsidRPr="00016184">
        <w:rPr>
          <w:rFonts w:eastAsia="標楷體"/>
          <w:sz w:val="28"/>
          <w:szCs w:val="28"/>
        </w:rPr>
        <w:t>e</w:t>
      </w:r>
      <w:r w:rsidRPr="00016184">
        <w:rPr>
          <w:rFonts w:eastAsia="標楷體"/>
          <w:sz w:val="28"/>
          <w:szCs w:val="28"/>
        </w:rPr>
        <w:t>抗原消失後的鞏固治療時間長短是否影響停藥後的臨床復發，因此我們在治療中達到</w:t>
      </w:r>
      <w:r w:rsidRPr="00016184">
        <w:rPr>
          <w:rFonts w:eastAsia="標楷體"/>
          <w:sz w:val="28"/>
          <w:szCs w:val="28"/>
        </w:rPr>
        <w:t>e</w:t>
      </w:r>
      <w:r w:rsidRPr="00016184">
        <w:rPr>
          <w:rFonts w:eastAsia="標楷體"/>
          <w:sz w:val="28"/>
          <w:szCs w:val="28"/>
        </w:rPr>
        <w:t>抗原消失的患者中進行</w:t>
      </w:r>
      <w:proofErr w:type="gramStart"/>
      <w:r w:rsidRPr="00016184">
        <w:rPr>
          <w:rFonts w:eastAsia="標楷體"/>
          <w:sz w:val="28"/>
          <w:szCs w:val="28"/>
        </w:rPr>
        <w:t>多變項</w:t>
      </w:r>
      <w:proofErr w:type="gramEnd"/>
      <w:r w:rsidRPr="00016184">
        <w:rPr>
          <w:rFonts w:eastAsia="標楷體"/>
          <w:sz w:val="28"/>
          <w:szCs w:val="28"/>
        </w:rPr>
        <w:t>的分析，探討年齡、性別、治療前</w:t>
      </w:r>
      <w:r w:rsidRPr="00016184">
        <w:rPr>
          <w:rFonts w:eastAsia="標楷體"/>
          <w:sz w:val="28"/>
          <w:szCs w:val="28"/>
        </w:rPr>
        <w:t>ALT</w:t>
      </w:r>
      <w:r w:rsidRPr="00016184">
        <w:rPr>
          <w:rFonts w:eastAsia="標楷體"/>
          <w:sz w:val="28"/>
          <w:szCs w:val="28"/>
        </w:rPr>
        <w:t>、治療前病毒量、停藥時</w:t>
      </w:r>
      <w:r w:rsidRPr="00016184">
        <w:rPr>
          <w:rFonts w:eastAsia="標楷體"/>
          <w:sz w:val="28"/>
          <w:szCs w:val="28"/>
        </w:rPr>
        <w:t>ALT</w:t>
      </w:r>
      <w:r w:rsidRPr="00016184">
        <w:rPr>
          <w:rFonts w:eastAsia="標楷體"/>
          <w:sz w:val="28"/>
          <w:szCs w:val="28"/>
        </w:rPr>
        <w:t>、治療開始至</w:t>
      </w:r>
      <w:r w:rsidRPr="00016184">
        <w:rPr>
          <w:rFonts w:eastAsia="標楷體"/>
          <w:sz w:val="28"/>
          <w:szCs w:val="28"/>
        </w:rPr>
        <w:t>e</w:t>
      </w:r>
      <w:r w:rsidRPr="00016184">
        <w:rPr>
          <w:rFonts w:eastAsia="標楷體"/>
          <w:sz w:val="28"/>
          <w:szCs w:val="28"/>
        </w:rPr>
        <w:t>抗原消失，及鞏固治療的期間等因子，以預測臨床的復發。發現年齡越長</w:t>
      </w:r>
      <w:proofErr w:type="gramStart"/>
      <w:r w:rsidRPr="00016184">
        <w:rPr>
          <w:rFonts w:eastAsia="標楷體"/>
          <w:sz w:val="28"/>
          <w:szCs w:val="28"/>
        </w:rPr>
        <w:t>（</w:t>
      </w:r>
      <w:proofErr w:type="gramEnd"/>
      <w:r w:rsidRPr="00016184">
        <w:rPr>
          <w:rFonts w:eastAsia="標楷體"/>
          <w:sz w:val="28"/>
          <w:szCs w:val="28"/>
        </w:rPr>
        <w:t>HR: 1.04, 95%CI: 1.001-1.07</w:t>
      </w:r>
      <w:proofErr w:type="gramStart"/>
      <w:r w:rsidRPr="00016184">
        <w:rPr>
          <w:rFonts w:eastAsia="標楷體"/>
          <w:sz w:val="28"/>
          <w:szCs w:val="28"/>
        </w:rPr>
        <w:t>）</w:t>
      </w:r>
      <w:proofErr w:type="gramEnd"/>
      <w:r w:rsidRPr="00016184">
        <w:rPr>
          <w:rFonts w:eastAsia="標楷體"/>
          <w:sz w:val="28"/>
          <w:szCs w:val="28"/>
        </w:rPr>
        <w:t>及停藥時</w:t>
      </w:r>
      <w:r w:rsidRPr="00016184">
        <w:rPr>
          <w:rFonts w:eastAsia="標楷體"/>
          <w:sz w:val="28"/>
          <w:szCs w:val="28"/>
        </w:rPr>
        <w:t>ALT&gt;/=30 U/L (HR: 3.73, 95%CI: 1.42-9.83)</w:t>
      </w:r>
      <w:r w:rsidRPr="00016184">
        <w:rPr>
          <w:rFonts w:eastAsia="標楷體"/>
          <w:sz w:val="28"/>
          <w:szCs w:val="28"/>
        </w:rPr>
        <w:t>可以預測停藥後的臨床復發。但鞏固時間的長短無法預測。</w:t>
      </w:r>
      <w:r w:rsidRPr="00016184">
        <w:rPr>
          <w:rFonts w:eastAsia="標楷體"/>
          <w:sz w:val="28"/>
          <w:szCs w:val="28"/>
        </w:rPr>
        <w:t xml:space="preserve">[Table 5] </w:t>
      </w:r>
      <w:r w:rsidRPr="00016184">
        <w:rPr>
          <w:rFonts w:eastAsia="標楷體"/>
          <w:sz w:val="28"/>
          <w:szCs w:val="28"/>
        </w:rPr>
        <w:t>若我們僅分析符合亞太肝病醫學會的停藥標準始停藥的</w:t>
      </w:r>
      <w:r w:rsidRPr="00016184">
        <w:rPr>
          <w:rFonts w:eastAsia="標楷體"/>
          <w:sz w:val="28"/>
          <w:szCs w:val="28"/>
        </w:rPr>
        <w:t>74</w:t>
      </w:r>
      <w:r w:rsidRPr="00016184">
        <w:rPr>
          <w:rFonts w:eastAsia="標楷體"/>
          <w:sz w:val="28"/>
          <w:szCs w:val="28"/>
        </w:rPr>
        <w:t>位患者，探討年齡、性別、治療前</w:t>
      </w:r>
      <w:r w:rsidRPr="00016184">
        <w:rPr>
          <w:rFonts w:eastAsia="標楷體"/>
          <w:sz w:val="28"/>
          <w:szCs w:val="28"/>
        </w:rPr>
        <w:t>ALT</w:t>
      </w:r>
      <w:r w:rsidRPr="00016184">
        <w:rPr>
          <w:rFonts w:eastAsia="標楷體"/>
          <w:sz w:val="28"/>
          <w:szCs w:val="28"/>
        </w:rPr>
        <w:t>、治療前病毒量、停藥時</w:t>
      </w:r>
      <w:r w:rsidRPr="00016184">
        <w:rPr>
          <w:rFonts w:eastAsia="標楷體"/>
          <w:sz w:val="28"/>
          <w:szCs w:val="28"/>
        </w:rPr>
        <w:t>ALT</w:t>
      </w:r>
      <w:r w:rsidRPr="00016184">
        <w:rPr>
          <w:rFonts w:eastAsia="標楷體"/>
          <w:sz w:val="28"/>
          <w:szCs w:val="28"/>
        </w:rPr>
        <w:t>、治療開始至</w:t>
      </w:r>
      <w:r w:rsidRPr="00016184">
        <w:rPr>
          <w:rFonts w:eastAsia="標楷體"/>
          <w:sz w:val="28"/>
          <w:szCs w:val="28"/>
        </w:rPr>
        <w:t>e</w:t>
      </w:r>
      <w:r w:rsidRPr="00016184">
        <w:rPr>
          <w:rFonts w:eastAsia="標楷體"/>
          <w:sz w:val="28"/>
          <w:szCs w:val="28"/>
        </w:rPr>
        <w:t>抗原消失，及鞏固治療的期間等因子，以預測臨床的復發。發現停藥時</w:t>
      </w:r>
      <w:r w:rsidRPr="00016184">
        <w:rPr>
          <w:rFonts w:eastAsia="標楷體"/>
          <w:sz w:val="28"/>
          <w:szCs w:val="28"/>
        </w:rPr>
        <w:t>ALT&gt;/=30 U/L (HR: 4.42, 95%CI: 1.60-12.21)</w:t>
      </w:r>
      <w:r w:rsidRPr="00016184">
        <w:rPr>
          <w:rFonts w:eastAsia="標楷體"/>
          <w:sz w:val="28"/>
          <w:szCs w:val="28"/>
        </w:rPr>
        <w:t>可以預測停藥後的臨床復發。但鞏固時間的長短無法預測。</w:t>
      </w:r>
      <w:r w:rsidRPr="00016184">
        <w:rPr>
          <w:rFonts w:eastAsia="標楷體"/>
          <w:sz w:val="28"/>
          <w:szCs w:val="28"/>
        </w:rPr>
        <w:t>[Table 6]</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對於</w:t>
      </w:r>
      <w:r w:rsidRPr="00016184">
        <w:rPr>
          <w:rFonts w:eastAsia="標楷體"/>
          <w:sz w:val="28"/>
          <w:szCs w:val="28"/>
        </w:rPr>
        <w:t>e</w:t>
      </w:r>
      <w:r w:rsidRPr="00016184">
        <w:rPr>
          <w:rFonts w:eastAsia="標楷體"/>
          <w:sz w:val="28"/>
          <w:szCs w:val="28"/>
        </w:rPr>
        <w:t>抗原陰性的</w:t>
      </w:r>
      <w:r w:rsidRPr="00016184">
        <w:rPr>
          <w:rFonts w:eastAsia="標楷體"/>
          <w:sz w:val="28"/>
          <w:szCs w:val="28"/>
        </w:rPr>
        <w:t>140</w:t>
      </w:r>
      <w:r w:rsidRPr="00016184">
        <w:rPr>
          <w:rFonts w:eastAsia="標楷體"/>
          <w:sz w:val="28"/>
          <w:szCs w:val="28"/>
        </w:rPr>
        <w:t>位患者，我們依照是否符合亞太肝病醫學</w:t>
      </w:r>
      <w:r w:rsidRPr="00016184">
        <w:rPr>
          <w:rFonts w:eastAsia="標楷體"/>
          <w:sz w:val="28"/>
          <w:szCs w:val="28"/>
        </w:rPr>
        <w:lastRenderedPageBreak/>
        <w:t>會的停藥標準，分別比較。病人的基本資料詳列於</w:t>
      </w:r>
      <w:r w:rsidRPr="00016184">
        <w:rPr>
          <w:rFonts w:eastAsia="標楷體"/>
          <w:sz w:val="28"/>
          <w:szCs w:val="28"/>
        </w:rPr>
        <w:t>Table 7</w:t>
      </w:r>
      <w:r w:rsidRPr="00016184">
        <w:rPr>
          <w:rFonts w:eastAsia="標楷體"/>
          <w:sz w:val="28"/>
          <w:szCs w:val="28"/>
        </w:rPr>
        <w:t>。兩組的年齡、性別、治療前</w:t>
      </w:r>
      <w:r w:rsidRPr="00016184">
        <w:rPr>
          <w:rFonts w:eastAsia="標楷體"/>
          <w:sz w:val="28"/>
          <w:szCs w:val="28"/>
        </w:rPr>
        <w:t>ALT</w:t>
      </w:r>
      <w:r w:rsidRPr="00016184">
        <w:rPr>
          <w:rFonts w:eastAsia="標楷體"/>
          <w:sz w:val="28"/>
          <w:szCs w:val="28"/>
        </w:rPr>
        <w:t>及病毒量都差不多。符合亞太肝病醫學會的停藥標準的患者其停藥後臨床復發的累積發生率見</w:t>
      </w:r>
      <w:r w:rsidRPr="00016184">
        <w:rPr>
          <w:rFonts w:eastAsia="標楷體"/>
          <w:sz w:val="28"/>
          <w:szCs w:val="28"/>
        </w:rPr>
        <w:t>Table 10</w:t>
      </w:r>
      <w:r w:rsidRPr="00016184">
        <w:rPr>
          <w:rFonts w:eastAsia="標楷體"/>
          <w:sz w:val="28"/>
          <w:szCs w:val="28"/>
        </w:rPr>
        <w:t>。停藥後</w:t>
      </w:r>
      <w:r w:rsidRPr="00016184">
        <w:rPr>
          <w:rFonts w:eastAsia="標楷體"/>
          <w:sz w:val="28"/>
          <w:szCs w:val="28"/>
        </w:rPr>
        <w:t>6</w:t>
      </w:r>
      <w:r w:rsidRPr="00016184">
        <w:rPr>
          <w:rFonts w:eastAsia="標楷體"/>
          <w:sz w:val="28"/>
          <w:szCs w:val="28"/>
        </w:rPr>
        <w:t>、</w:t>
      </w:r>
      <w:r w:rsidRPr="00016184">
        <w:rPr>
          <w:rFonts w:eastAsia="標楷體"/>
          <w:sz w:val="28"/>
          <w:szCs w:val="28"/>
        </w:rPr>
        <w:t>9</w:t>
      </w:r>
      <w:r w:rsidRPr="00016184">
        <w:rPr>
          <w:rFonts w:eastAsia="標楷體"/>
          <w:sz w:val="28"/>
          <w:szCs w:val="28"/>
        </w:rPr>
        <w:t>、</w:t>
      </w:r>
      <w:r w:rsidRPr="00016184">
        <w:rPr>
          <w:rFonts w:eastAsia="標楷體"/>
          <w:sz w:val="28"/>
          <w:szCs w:val="28"/>
        </w:rPr>
        <w:t>12</w:t>
      </w:r>
      <w:r w:rsidRPr="00016184">
        <w:rPr>
          <w:rFonts w:eastAsia="標楷體"/>
          <w:sz w:val="28"/>
          <w:szCs w:val="28"/>
        </w:rPr>
        <w:t>、</w:t>
      </w:r>
      <w:r w:rsidRPr="00016184">
        <w:rPr>
          <w:rFonts w:eastAsia="標楷體"/>
          <w:sz w:val="28"/>
          <w:szCs w:val="28"/>
        </w:rPr>
        <w:t>15</w:t>
      </w:r>
      <w:r w:rsidRPr="00016184">
        <w:rPr>
          <w:rFonts w:eastAsia="標楷體"/>
          <w:sz w:val="28"/>
          <w:szCs w:val="28"/>
        </w:rPr>
        <w:t>、</w:t>
      </w:r>
      <w:r w:rsidRPr="00016184">
        <w:rPr>
          <w:rFonts w:eastAsia="標楷體"/>
          <w:sz w:val="28"/>
          <w:szCs w:val="28"/>
        </w:rPr>
        <w:t>18</w:t>
      </w:r>
      <w:r w:rsidRPr="00016184">
        <w:rPr>
          <w:rFonts w:eastAsia="標楷體"/>
          <w:sz w:val="28"/>
          <w:szCs w:val="28"/>
        </w:rPr>
        <w:t>、</w:t>
      </w:r>
      <w:r w:rsidRPr="00016184">
        <w:rPr>
          <w:rFonts w:eastAsia="標楷體"/>
          <w:sz w:val="28"/>
          <w:szCs w:val="28"/>
        </w:rPr>
        <w:t>24</w:t>
      </w:r>
      <w:r w:rsidRPr="00016184">
        <w:rPr>
          <w:rFonts w:eastAsia="標楷體"/>
          <w:sz w:val="28"/>
          <w:szCs w:val="28"/>
        </w:rPr>
        <w:t>個月停藥後臨床復發的累積發生率分別為</w:t>
      </w:r>
      <w:r w:rsidRPr="00016184">
        <w:rPr>
          <w:rFonts w:eastAsia="標楷體"/>
          <w:sz w:val="28"/>
          <w:szCs w:val="28"/>
        </w:rPr>
        <w:t>8.1%</w:t>
      </w:r>
      <w:r w:rsidRPr="00016184">
        <w:rPr>
          <w:rFonts w:eastAsia="標楷體"/>
          <w:sz w:val="28"/>
          <w:szCs w:val="28"/>
        </w:rPr>
        <w:t>、</w:t>
      </w:r>
      <w:r w:rsidRPr="00016184">
        <w:rPr>
          <w:rFonts w:eastAsia="標楷體"/>
          <w:sz w:val="28"/>
          <w:szCs w:val="28"/>
        </w:rPr>
        <w:t>22.5%</w:t>
      </w:r>
      <w:r w:rsidRPr="00016184">
        <w:rPr>
          <w:rFonts w:eastAsia="標楷體"/>
          <w:sz w:val="28"/>
          <w:szCs w:val="28"/>
        </w:rPr>
        <w:t>、</w:t>
      </w:r>
      <w:r w:rsidRPr="00016184">
        <w:rPr>
          <w:rFonts w:eastAsia="標楷體"/>
          <w:sz w:val="28"/>
          <w:szCs w:val="28"/>
        </w:rPr>
        <w:t>26.1%</w:t>
      </w:r>
      <w:r w:rsidRPr="00016184">
        <w:rPr>
          <w:rFonts w:eastAsia="標楷體"/>
          <w:sz w:val="28"/>
          <w:szCs w:val="28"/>
        </w:rPr>
        <w:t>、</w:t>
      </w:r>
      <w:r w:rsidRPr="00016184">
        <w:rPr>
          <w:rFonts w:eastAsia="標楷體"/>
          <w:sz w:val="28"/>
          <w:szCs w:val="28"/>
        </w:rPr>
        <w:t>32.1%</w:t>
      </w:r>
      <w:r w:rsidRPr="00016184">
        <w:rPr>
          <w:rFonts w:eastAsia="標楷體"/>
          <w:sz w:val="28"/>
          <w:szCs w:val="28"/>
        </w:rPr>
        <w:t>、</w:t>
      </w:r>
      <w:r w:rsidRPr="00016184">
        <w:rPr>
          <w:rFonts w:eastAsia="標楷體"/>
          <w:sz w:val="28"/>
          <w:szCs w:val="28"/>
        </w:rPr>
        <w:t>39.0%</w:t>
      </w:r>
      <w:r w:rsidRPr="00016184">
        <w:rPr>
          <w:rFonts w:eastAsia="標楷體"/>
          <w:sz w:val="28"/>
          <w:szCs w:val="28"/>
        </w:rPr>
        <w:t>、</w:t>
      </w:r>
      <w:r w:rsidRPr="00016184">
        <w:rPr>
          <w:rFonts w:eastAsia="標楷體"/>
          <w:sz w:val="28"/>
          <w:szCs w:val="28"/>
        </w:rPr>
        <w:t>45.9%</w:t>
      </w:r>
      <w:r w:rsidRPr="00016184">
        <w:rPr>
          <w:rFonts w:eastAsia="標楷體"/>
          <w:sz w:val="28"/>
          <w:szCs w:val="28"/>
        </w:rPr>
        <w:t>。我們進一步進行存活分析，利用</w:t>
      </w:r>
      <w:r w:rsidRPr="00016184">
        <w:rPr>
          <w:rFonts w:eastAsia="標楷體"/>
          <w:sz w:val="28"/>
          <w:szCs w:val="28"/>
        </w:rPr>
        <w:t>cox proportional hazard model</w:t>
      </w:r>
      <w:r w:rsidRPr="00016184">
        <w:rPr>
          <w:rFonts w:eastAsia="標楷體"/>
          <w:sz w:val="28"/>
          <w:szCs w:val="28"/>
        </w:rPr>
        <w:t>，探討年齡、性別、治療前</w:t>
      </w:r>
      <w:r w:rsidRPr="00016184">
        <w:rPr>
          <w:rFonts w:eastAsia="標楷體"/>
          <w:sz w:val="28"/>
          <w:szCs w:val="28"/>
        </w:rPr>
        <w:t>ALT</w:t>
      </w:r>
      <w:r w:rsidRPr="00016184">
        <w:rPr>
          <w:rFonts w:eastAsia="標楷體"/>
          <w:sz w:val="28"/>
          <w:szCs w:val="28"/>
        </w:rPr>
        <w:t>、治療前病毒量、鞏固治療的</w:t>
      </w:r>
      <w:proofErr w:type="gramStart"/>
      <w:r w:rsidRPr="00016184">
        <w:rPr>
          <w:rFonts w:eastAsia="標楷體"/>
          <w:sz w:val="28"/>
          <w:szCs w:val="28"/>
        </w:rPr>
        <w:t>期間、</w:t>
      </w:r>
      <w:proofErr w:type="gramEnd"/>
      <w:r w:rsidRPr="00016184">
        <w:rPr>
          <w:rFonts w:eastAsia="標楷體"/>
          <w:sz w:val="28"/>
          <w:szCs w:val="28"/>
        </w:rPr>
        <w:t>停藥時</w:t>
      </w:r>
      <w:r w:rsidRPr="00016184">
        <w:rPr>
          <w:rFonts w:eastAsia="標楷體"/>
          <w:sz w:val="28"/>
          <w:szCs w:val="28"/>
        </w:rPr>
        <w:t>ALT</w:t>
      </w:r>
      <w:r w:rsidRPr="00016184">
        <w:rPr>
          <w:rFonts w:eastAsia="標楷體"/>
          <w:sz w:val="28"/>
          <w:szCs w:val="28"/>
        </w:rPr>
        <w:t>及是否符合亞太肝病醫學會的停藥標準等因子，以預測臨床的復發。結果發現治療前病毒量越高</w:t>
      </w:r>
      <w:proofErr w:type="gramStart"/>
      <w:r w:rsidRPr="00016184">
        <w:rPr>
          <w:rFonts w:eastAsia="標楷體"/>
          <w:sz w:val="28"/>
          <w:szCs w:val="28"/>
        </w:rPr>
        <w:t>（</w:t>
      </w:r>
      <w:proofErr w:type="gramEnd"/>
      <w:r w:rsidRPr="00016184">
        <w:rPr>
          <w:rFonts w:eastAsia="標楷體"/>
          <w:sz w:val="28"/>
          <w:szCs w:val="28"/>
        </w:rPr>
        <w:t>HR: 1.166, 95%CI: 1.003-1.356, P=0.045</w:t>
      </w:r>
      <w:proofErr w:type="gramStart"/>
      <w:r w:rsidRPr="00016184">
        <w:rPr>
          <w:rFonts w:eastAsia="標楷體"/>
          <w:sz w:val="28"/>
          <w:szCs w:val="28"/>
        </w:rPr>
        <w:t>）</w:t>
      </w:r>
      <w:proofErr w:type="gramEnd"/>
      <w:r w:rsidRPr="00016184">
        <w:rPr>
          <w:rFonts w:eastAsia="標楷體"/>
          <w:sz w:val="28"/>
          <w:szCs w:val="28"/>
        </w:rPr>
        <w:t>，及停藥時的</w:t>
      </w:r>
      <w:r w:rsidRPr="00016184">
        <w:rPr>
          <w:rFonts w:eastAsia="標楷體"/>
          <w:sz w:val="28"/>
          <w:szCs w:val="28"/>
        </w:rPr>
        <w:t>ALT&gt;/=20 U/L</w:t>
      </w:r>
      <w:r w:rsidRPr="00016184">
        <w:rPr>
          <w:rFonts w:eastAsia="標楷體"/>
          <w:sz w:val="28"/>
          <w:szCs w:val="28"/>
        </w:rPr>
        <w:t>可以預測停藥後的復發</w:t>
      </w:r>
      <w:proofErr w:type="gramStart"/>
      <w:r w:rsidRPr="00016184">
        <w:rPr>
          <w:rFonts w:eastAsia="標楷體"/>
          <w:sz w:val="28"/>
          <w:szCs w:val="28"/>
        </w:rPr>
        <w:t>（</w:t>
      </w:r>
      <w:proofErr w:type="gramEnd"/>
      <w:r w:rsidRPr="00016184">
        <w:rPr>
          <w:rFonts w:eastAsia="標楷體"/>
          <w:sz w:val="28"/>
          <w:szCs w:val="28"/>
        </w:rPr>
        <w:t>HR: 2.034, 95% CI: 1.186 - 3.490, P=0.010</w:t>
      </w:r>
      <w:proofErr w:type="gramStart"/>
      <w:r w:rsidRPr="00016184">
        <w:rPr>
          <w:rFonts w:eastAsia="標楷體"/>
          <w:sz w:val="28"/>
          <w:szCs w:val="28"/>
        </w:rPr>
        <w:t>）</w:t>
      </w:r>
      <w:proofErr w:type="gramEnd"/>
      <w:r w:rsidRPr="00016184">
        <w:rPr>
          <w:rFonts w:eastAsia="標楷體"/>
          <w:sz w:val="28"/>
          <w:szCs w:val="28"/>
        </w:rPr>
        <w:t>。</w:t>
      </w:r>
      <w:r w:rsidRPr="00016184">
        <w:rPr>
          <w:rFonts w:eastAsia="標楷體"/>
          <w:sz w:val="28"/>
          <w:szCs w:val="28"/>
        </w:rPr>
        <w:t>[Table 8]</w:t>
      </w:r>
      <w:r w:rsidRPr="00016184">
        <w:rPr>
          <w:rFonts w:eastAsia="標楷體"/>
          <w:sz w:val="28"/>
          <w:szCs w:val="28"/>
        </w:rPr>
        <w:t>亞太肝病醫學會的停藥標準並不能預測後續的復發。若我們將有符合亞太肝病醫學會停藥標準的</w:t>
      </w:r>
      <w:r w:rsidRPr="00016184">
        <w:rPr>
          <w:rFonts w:eastAsia="標楷體"/>
          <w:sz w:val="28"/>
          <w:szCs w:val="28"/>
        </w:rPr>
        <w:t>111</w:t>
      </w:r>
      <w:r w:rsidRPr="00016184">
        <w:rPr>
          <w:rFonts w:eastAsia="標楷體"/>
          <w:sz w:val="28"/>
          <w:szCs w:val="28"/>
        </w:rPr>
        <w:t>位患者進行次族群分析，若考慮停藥後追蹤的時間因素，進行年齡、性別、治療前</w:t>
      </w:r>
      <w:r w:rsidRPr="00016184">
        <w:rPr>
          <w:rFonts w:eastAsia="標楷體"/>
          <w:sz w:val="28"/>
          <w:szCs w:val="28"/>
        </w:rPr>
        <w:t>ALT</w:t>
      </w:r>
      <w:r w:rsidRPr="00016184">
        <w:rPr>
          <w:rFonts w:eastAsia="標楷體"/>
          <w:sz w:val="28"/>
          <w:szCs w:val="28"/>
        </w:rPr>
        <w:t>、</w:t>
      </w:r>
      <w:r w:rsidRPr="00016184">
        <w:rPr>
          <w:rFonts w:eastAsia="標楷體"/>
          <w:sz w:val="28"/>
          <w:szCs w:val="28"/>
        </w:rPr>
        <w:t>HBVDNA</w:t>
      </w:r>
      <w:r w:rsidRPr="00016184">
        <w:rPr>
          <w:rFonts w:eastAsia="標楷體"/>
          <w:sz w:val="28"/>
          <w:szCs w:val="28"/>
        </w:rPr>
        <w:t>、停藥時</w:t>
      </w:r>
      <w:r w:rsidRPr="00016184">
        <w:rPr>
          <w:rFonts w:eastAsia="標楷體"/>
          <w:sz w:val="28"/>
          <w:szCs w:val="28"/>
        </w:rPr>
        <w:t>ALT</w:t>
      </w:r>
      <w:r w:rsidRPr="00016184">
        <w:rPr>
          <w:rFonts w:eastAsia="標楷體"/>
          <w:sz w:val="28"/>
          <w:szCs w:val="28"/>
        </w:rPr>
        <w:t>及鞏固治療的時間的</w:t>
      </w:r>
      <w:proofErr w:type="gramStart"/>
      <w:r w:rsidRPr="00016184">
        <w:rPr>
          <w:rFonts w:eastAsia="標楷體"/>
          <w:sz w:val="28"/>
          <w:szCs w:val="28"/>
        </w:rPr>
        <w:t>多變項</w:t>
      </w:r>
      <w:proofErr w:type="gramEnd"/>
      <w:r w:rsidRPr="00016184">
        <w:rPr>
          <w:rFonts w:eastAsia="標楷體"/>
          <w:sz w:val="28"/>
          <w:szCs w:val="28"/>
        </w:rPr>
        <w:t>分析</w:t>
      </w:r>
      <w:r w:rsidRPr="00016184">
        <w:rPr>
          <w:rFonts w:eastAsia="標楷體"/>
          <w:sz w:val="28"/>
          <w:szCs w:val="28"/>
        </w:rPr>
        <w:t>(Cox regression model)</w:t>
      </w:r>
      <w:r w:rsidRPr="00016184">
        <w:rPr>
          <w:rFonts w:eastAsia="標楷體"/>
          <w:sz w:val="28"/>
          <w:szCs w:val="28"/>
        </w:rPr>
        <w:t>，則我們發現治療前病毒量越高</w:t>
      </w:r>
      <w:proofErr w:type="gramStart"/>
      <w:r w:rsidRPr="00016184">
        <w:rPr>
          <w:rFonts w:eastAsia="標楷體"/>
          <w:sz w:val="28"/>
          <w:szCs w:val="28"/>
        </w:rPr>
        <w:t>（</w:t>
      </w:r>
      <w:proofErr w:type="gramEnd"/>
      <w:r w:rsidRPr="00016184">
        <w:rPr>
          <w:rFonts w:eastAsia="標楷體"/>
          <w:sz w:val="28"/>
          <w:szCs w:val="28"/>
        </w:rPr>
        <w:t>HR: 1.179, 95%CI: 1.001-1.389, P=0.049</w:t>
      </w:r>
      <w:proofErr w:type="gramStart"/>
      <w:r w:rsidRPr="00016184">
        <w:rPr>
          <w:rFonts w:eastAsia="標楷體"/>
          <w:sz w:val="28"/>
          <w:szCs w:val="28"/>
        </w:rPr>
        <w:t>）</w:t>
      </w:r>
      <w:proofErr w:type="gramEnd"/>
      <w:r w:rsidRPr="00016184">
        <w:rPr>
          <w:rFonts w:eastAsia="標楷體"/>
          <w:sz w:val="28"/>
          <w:szCs w:val="28"/>
        </w:rPr>
        <w:t>，及停藥時的</w:t>
      </w:r>
      <w:r w:rsidRPr="00016184">
        <w:rPr>
          <w:rFonts w:eastAsia="標楷體"/>
          <w:sz w:val="28"/>
          <w:szCs w:val="28"/>
        </w:rPr>
        <w:t>ALT &gt;/= 20 U/L</w:t>
      </w:r>
      <w:r w:rsidRPr="00016184">
        <w:rPr>
          <w:rFonts w:eastAsia="標楷體"/>
          <w:sz w:val="28"/>
          <w:szCs w:val="28"/>
        </w:rPr>
        <w:t>可以預測停藥後的復發</w:t>
      </w:r>
      <w:proofErr w:type="gramStart"/>
      <w:r w:rsidRPr="00016184">
        <w:rPr>
          <w:rFonts w:eastAsia="標楷體"/>
          <w:sz w:val="28"/>
          <w:szCs w:val="28"/>
        </w:rPr>
        <w:t>（</w:t>
      </w:r>
      <w:proofErr w:type="gramEnd"/>
      <w:r w:rsidRPr="00016184">
        <w:rPr>
          <w:rFonts w:eastAsia="標楷體"/>
          <w:sz w:val="28"/>
          <w:szCs w:val="28"/>
        </w:rPr>
        <w:t>HR: 1.986, 95% CI: 1.097 - 3.596, P=0.024</w:t>
      </w:r>
      <w:proofErr w:type="gramStart"/>
      <w:r w:rsidRPr="00016184">
        <w:rPr>
          <w:rFonts w:eastAsia="標楷體"/>
          <w:sz w:val="28"/>
          <w:szCs w:val="28"/>
        </w:rPr>
        <w:t>）</w:t>
      </w:r>
      <w:proofErr w:type="gramEnd"/>
      <w:r w:rsidRPr="00016184">
        <w:rPr>
          <w:rFonts w:eastAsia="標楷體"/>
          <w:sz w:val="28"/>
          <w:szCs w:val="28"/>
        </w:rPr>
        <w:t>。</w:t>
      </w:r>
      <w:r w:rsidRPr="00016184">
        <w:rPr>
          <w:rFonts w:eastAsia="標楷體"/>
          <w:sz w:val="28"/>
          <w:szCs w:val="28"/>
        </w:rPr>
        <w:t>[Table 9]</w:t>
      </w:r>
    </w:p>
    <w:p w:rsidR="00DE54CE" w:rsidRPr="00016184" w:rsidRDefault="00DE54CE" w:rsidP="00DE54CE">
      <w:pPr>
        <w:spacing w:line="360" w:lineRule="auto"/>
        <w:ind w:rightChars="20" w:right="48"/>
        <w:jc w:val="both"/>
        <w:rPr>
          <w:rFonts w:eastAsia="標楷體"/>
          <w:color w:val="FF0000"/>
          <w:sz w:val="28"/>
          <w:szCs w:val="28"/>
        </w:rPr>
      </w:pP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第三部分</w:t>
      </w:r>
    </w:p>
    <w:p w:rsidR="00DE54CE" w:rsidRPr="00067386" w:rsidRDefault="00DE54CE" w:rsidP="00DE54CE">
      <w:pPr>
        <w:spacing w:line="360" w:lineRule="auto"/>
        <w:ind w:rightChars="20" w:right="48" w:firstLine="480"/>
        <w:jc w:val="both"/>
        <w:rPr>
          <w:rFonts w:eastAsia="標楷體" w:hint="eastAsia"/>
          <w:sz w:val="28"/>
          <w:szCs w:val="28"/>
        </w:rPr>
      </w:pPr>
      <w:r w:rsidRPr="00016184">
        <w:rPr>
          <w:rFonts w:eastAsia="標楷體"/>
          <w:sz w:val="28"/>
          <w:szCs w:val="28"/>
        </w:rPr>
        <w:lastRenderedPageBreak/>
        <w:t>我們已經在前兩年的計畫中，建立醫院為主的慢性</w:t>
      </w:r>
      <w:r w:rsidRPr="00016184">
        <w:rPr>
          <w:rFonts w:eastAsia="標楷體"/>
          <w:sz w:val="28"/>
          <w:szCs w:val="28"/>
        </w:rPr>
        <w:t>C</w:t>
      </w:r>
      <w:r w:rsidRPr="00016184">
        <w:rPr>
          <w:rFonts w:eastAsia="標楷體"/>
          <w:sz w:val="28"/>
          <w:szCs w:val="28"/>
        </w:rPr>
        <w:t>型肝炎患者世代，收集</w:t>
      </w:r>
      <w:r>
        <w:rPr>
          <w:rFonts w:eastAsia="標楷體" w:hint="eastAsia"/>
          <w:sz w:val="28"/>
          <w:szCs w:val="28"/>
        </w:rPr>
        <w:t>1155</w:t>
      </w:r>
      <w:r w:rsidRPr="00016184">
        <w:rPr>
          <w:rFonts w:eastAsia="標楷體"/>
          <w:sz w:val="28"/>
          <w:szCs w:val="28"/>
        </w:rPr>
        <w:t>名未</w:t>
      </w:r>
      <w:proofErr w:type="gramStart"/>
      <w:r w:rsidRPr="00016184">
        <w:rPr>
          <w:rFonts w:eastAsia="標楷體"/>
          <w:sz w:val="28"/>
          <w:szCs w:val="28"/>
        </w:rPr>
        <w:t>接受過抗病毒</w:t>
      </w:r>
      <w:proofErr w:type="gramEnd"/>
      <w:r w:rsidRPr="00016184">
        <w:rPr>
          <w:rFonts w:eastAsia="標楷體"/>
          <w:sz w:val="28"/>
          <w:szCs w:val="28"/>
        </w:rPr>
        <w:t>藥物治療的慢性</w:t>
      </w:r>
      <w:r w:rsidRPr="00016184">
        <w:rPr>
          <w:rFonts w:eastAsia="標楷體"/>
          <w:sz w:val="28"/>
          <w:szCs w:val="28"/>
        </w:rPr>
        <w:t>C</w:t>
      </w:r>
      <w:r w:rsidRPr="00016184">
        <w:rPr>
          <w:rFonts w:eastAsia="標楷體"/>
          <w:sz w:val="28"/>
          <w:szCs w:val="28"/>
        </w:rPr>
        <w:t>型肝炎患者，</w:t>
      </w:r>
      <w:r>
        <w:rPr>
          <w:rFonts w:eastAsia="標楷體"/>
          <w:sz w:val="28"/>
          <w:szCs w:val="28"/>
        </w:rPr>
        <w:t>患者</w:t>
      </w:r>
      <w:r w:rsidRPr="00067386">
        <w:rPr>
          <w:rFonts w:eastAsia="標楷體" w:hint="eastAsia"/>
          <w:sz w:val="28"/>
          <w:szCs w:val="28"/>
        </w:rPr>
        <w:t>平均年齡為</w:t>
      </w:r>
      <w:r w:rsidRPr="00067386">
        <w:rPr>
          <w:rFonts w:eastAsia="標楷體" w:hint="eastAsia"/>
          <w:sz w:val="28"/>
          <w:szCs w:val="28"/>
        </w:rPr>
        <w:t>53</w:t>
      </w:r>
      <w:r w:rsidRPr="00067386">
        <w:rPr>
          <w:rFonts w:eastAsia="標楷體" w:hint="eastAsia"/>
          <w:sz w:val="28"/>
          <w:szCs w:val="28"/>
        </w:rPr>
        <w:t>歲，男性占</w:t>
      </w:r>
      <w:r w:rsidRPr="00067386">
        <w:rPr>
          <w:rFonts w:eastAsia="標楷體" w:hint="eastAsia"/>
          <w:sz w:val="28"/>
          <w:szCs w:val="28"/>
        </w:rPr>
        <w:t>41</w:t>
      </w:r>
      <w:r w:rsidRPr="00067386">
        <w:rPr>
          <w:rFonts w:eastAsia="標楷體" w:hint="eastAsia"/>
          <w:sz w:val="28"/>
          <w:szCs w:val="28"/>
        </w:rPr>
        <w:t>％，其中</w:t>
      </w:r>
      <w:r w:rsidRPr="00067386">
        <w:rPr>
          <w:rFonts w:eastAsia="標楷體" w:hint="eastAsia"/>
          <w:sz w:val="28"/>
          <w:szCs w:val="28"/>
        </w:rPr>
        <w:t>7%</w:t>
      </w:r>
      <w:r w:rsidRPr="00067386">
        <w:rPr>
          <w:rFonts w:eastAsia="標楷體" w:hint="eastAsia"/>
          <w:sz w:val="28"/>
          <w:szCs w:val="28"/>
        </w:rPr>
        <w:t>患者有肝硬化。在有檢測</w:t>
      </w:r>
      <w:r w:rsidRPr="00067386">
        <w:rPr>
          <w:rFonts w:eastAsia="標楷體" w:hint="eastAsia"/>
          <w:sz w:val="28"/>
          <w:szCs w:val="28"/>
        </w:rPr>
        <w:t>HCV</w:t>
      </w:r>
      <w:r w:rsidRPr="00067386">
        <w:rPr>
          <w:rFonts w:eastAsia="標楷體" w:hint="eastAsia"/>
          <w:sz w:val="28"/>
          <w:szCs w:val="28"/>
        </w:rPr>
        <w:t>病毒量的患者中，平均的病毒量為</w:t>
      </w:r>
      <w:r w:rsidRPr="00067386">
        <w:rPr>
          <w:rFonts w:eastAsia="標楷體" w:hint="eastAsia"/>
          <w:sz w:val="28"/>
          <w:szCs w:val="28"/>
        </w:rPr>
        <w:t>4.7 log</w:t>
      </w:r>
      <w:r w:rsidRPr="0085326E">
        <w:rPr>
          <w:rFonts w:eastAsia="標楷體" w:hint="eastAsia"/>
          <w:sz w:val="28"/>
          <w:szCs w:val="28"/>
          <w:vertAlign w:val="subscript"/>
        </w:rPr>
        <w:t>10</w:t>
      </w:r>
      <w:r w:rsidRPr="00067386">
        <w:rPr>
          <w:rFonts w:eastAsia="標楷體" w:hint="eastAsia"/>
          <w:sz w:val="28"/>
          <w:szCs w:val="28"/>
        </w:rPr>
        <w:t xml:space="preserve"> IU/mL</w:t>
      </w:r>
      <w:r w:rsidRPr="00067386">
        <w:rPr>
          <w:rFonts w:eastAsia="標楷體" w:hint="eastAsia"/>
          <w:sz w:val="28"/>
          <w:szCs w:val="28"/>
        </w:rPr>
        <w:t>，有</w:t>
      </w:r>
      <w:r w:rsidRPr="00067386">
        <w:rPr>
          <w:rFonts w:eastAsia="標楷體" w:hint="eastAsia"/>
          <w:sz w:val="28"/>
          <w:szCs w:val="28"/>
        </w:rPr>
        <w:t>21%</w:t>
      </w:r>
      <w:r w:rsidRPr="00067386">
        <w:rPr>
          <w:rFonts w:eastAsia="標楷體" w:hint="eastAsia"/>
          <w:sz w:val="28"/>
          <w:szCs w:val="28"/>
        </w:rPr>
        <w:t>患者的</w:t>
      </w:r>
      <w:r w:rsidRPr="00067386">
        <w:rPr>
          <w:rFonts w:eastAsia="標楷體" w:hint="eastAsia"/>
          <w:sz w:val="28"/>
          <w:szCs w:val="28"/>
        </w:rPr>
        <w:t>HCV RNA</w:t>
      </w:r>
      <w:r w:rsidRPr="00067386">
        <w:rPr>
          <w:rFonts w:eastAsia="標楷體" w:hint="eastAsia"/>
          <w:sz w:val="28"/>
          <w:szCs w:val="28"/>
        </w:rPr>
        <w:t>偵測不到。而</w:t>
      </w:r>
      <w:r w:rsidRPr="00067386">
        <w:rPr>
          <w:rFonts w:eastAsia="標楷體" w:hint="eastAsia"/>
          <w:sz w:val="28"/>
          <w:szCs w:val="28"/>
        </w:rPr>
        <w:t>C</w:t>
      </w:r>
      <w:r w:rsidRPr="00067386">
        <w:rPr>
          <w:rFonts w:eastAsia="標楷體" w:hint="eastAsia"/>
          <w:sz w:val="28"/>
          <w:szCs w:val="28"/>
        </w:rPr>
        <w:t>型肝炎病毒的基因型</w:t>
      </w:r>
      <w:r w:rsidRPr="00067386">
        <w:rPr>
          <w:rFonts w:eastAsia="標楷體" w:hint="eastAsia"/>
          <w:sz w:val="28"/>
          <w:szCs w:val="28"/>
        </w:rPr>
        <w:t>1</w:t>
      </w:r>
      <w:r w:rsidRPr="00067386">
        <w:rPr>
          <w:rFonts w:eastAsia="標楷體" w:hint="eastAsia"/>
          <w:sz w:val="28"/>
          <w:szCs w:val="28"/>
        </w:rPr>
        <w:t>約</w:t>
      </w:r>
      <w:proofErr w:type="gramStart"/>
      <w:r w:rsidRPr="00067386">
        <w:rPr>
          <w:rFonts w:eastAsia="標楷體" w:hint="eastAsia"/>
          <w:sz w:val="28"/>
          <w:szCs w:val="28"/>
        </w:rPr>
        <w:t>佔</w:t>
      </w:r>
      <w:proofErr w:type="gramEnd"/>
      <w:r w:rsidRPr="00067386">
        <w:rPr>
          <w:rFonts w:eastAsia="標楷體" w:hint="eastAsia"/>
          <w:sz w:val="28"/>
          <w:szCs w:val="28"/>
        </w:rPr>
        <w:t>46%</w:t>
      </w:r>
      <w:r w:rsidRPr="00067386">
        <w:rPr>
          <w:rFonts w:eastAsia="標楷體" w:hint="eastAsia"/>
          <w:sz w:val="28"/>
          <w:szCs w:val="28"/>
        </w:rPr>
        <w:t>，其餘基因型</w:t>
      </w:r>
      <w:proofErr w:type="gramStart"/>
      <w:r w:rsidRPr="00067386">
        <w:rPr>
          <w:rFonts w:eastAsia="標楷體" w:hint="eastAsia"/>
          <w:sz w:val="28"/>
          <w:szCs w:val="28"/>
        </w:rPr>
        <w:t>佔</w:t>
      </w:r>
      <w:proofErr w:type="gramEnd"/>
      <w:r w:rsidRPr="00067386">
        <w:rPr>
          <w:rFonts w:eastAsia="標楷體" w:hint="eastAsia"/>
          <w:sz w:val="28"/>
          <w:szCs w:val="28"/>
        </w:rPr>
        <w:t>21%</w:t>
      </w:r>
      <w:r w:rsidRPr="00067386">
        <w:rPr>
          <w:rFonts w:eastAsia="標楷體" w:hint="eastAsia"/>
          <w:sz w:val="28"/>
          <w:szCs w:val="28"/>
        </w:rPr>
        <w:t>，另有</w:t>
      </w:r>
      <w:r w:rsidRPr="00067386">
        <w:rPr>
          <w:rFonts w:eastAsia="標楷體" w:hint="eastAsia"/>
          <w:sz w:val="28"/>
          <w:szCs w:val="28"/>
        </w:rPr>
        <w:t>21%</w:t>
      </w:r>
      <w:r w:rsidRPr="00067386">
        <w:rPr>
          <w:rFonts w:eastAsia="標楷體" w:hint="eastAsia"/>
          <w:sz w:val="28"/>
          <w:szCs w:val="28"/>
        </w:rPr>
        <w:t>的患者因病毒過低檢測不出病毒基因型。這些患者平均追蹤了</w:t>
      </w:r>
      <w:r w:rsidRPr="00067386">
        <w:rPr>
          <w:rFonts w:eastAsia="標楷體" w:hint="eastAsia"/>
          <w:sz w:val="28"/>
          <w:szCs w:val="28"/>
        </w:rPr>
        <w:t>12.5</w:t>
      </w:r>
      <w:r w:rsidRPr="00067386">
        <w:rPr>
          <w:rFonts w:eastAsia="標楷體" w:hint="eastAsia"/>
          <w:sz w:val="28"/>
          <w:szCs w:val="28"/>
        </w:rPr>
        <w:t>年。</w:t>
      </w:r>
      <w:r>
        <w:rPr>
          <w:rFonts w:eastAsia="標楷體" w:hint="eastAsia"/>
          <w:sz w:val="28"/>
          <w:szCs w:val="28"/>
        </w:rPr>
        <w:t xml:space="preserve">[Table </w:t>
      </w:r>
      <w:r>
        <w:rPr>
          <w:rFonts w:eastAsia="標楷體"/>
          <w:sz w:val="28"/>
          <w:szCs w:val="28"/>
        </w:rPr>
        <w:t>11]</w:t>
      </w:r>
    </w:p>
    <w:p w:rsidR="00DE54CE" w:rsidRDefault="00DE54CE" w:rsidP="00DE54CE">
      <w:pPr>
        <w:spacing w:line="360" w:lineRule="auto"/>
        <w:ind w:rightChars="20" w:right="48" w:firstLine="480"/>
        <w:jc w:val="both"/>
        <w:rPr>
          <w:rFonts w:eastAsia="標楷體"/>
          <w:sz w:val="28"/>
          <w:szCs w:val="28"/>
        </w:rPr>
      </w:pPr>
      <w:r w:rsidRPr="00067386">
        <w:rPr>
          <w:rFonts w:eastAsia="標楷體" w:hint="eastAsia"/>
          <w:sz w:val="28"/>
          <w:szCs w:val="28"/>
        </w:rPr>
        <w:t>若依照開始追蹤時的</w:t>
      </w:r>
      <w:r w:rsidRPr="00067386">
        <w:rPr>
          <w:rFonts w:eastAsia="標楷體" w:hint="eastAsia"/>
          <w:sz w:val="28"/>
          <w:szCs w:val="28"/>
        </w:rPr>
        <w:t>ALT</w:t>
      </w:r>
      <w:r w:rsidRPr="00067386">
        <w:rPr>
          <w:rFonts w:eastAsia="標楷體" w:hint="eastAsia"/>
          <w:sz w:val="28"/>
          <w:szCs w:val="28"/>
        </w:rPr>
        <w:t>值分為（</w:t>
      </w:r>
      <w:r w:rsidRPr="00067386">
        <w:rPr>
          <w:rFonts w:eastAsia="標楷體" w:hint="eastAsia"/>
          <w:sz w:val="28"/>
          <w:szCs w:val="28"/>
        </w:rPr>
        <w:t>&lt;40, 40-80, &gt;</w:t>
      </w:r>
      <w:r>
        <w:rPr>
          <w:rFonts w:eastAsia="標楷體"/>
          <w:sz w:val="28"/>
          <w:szCs w:val="28"/>
        </w:rPr>
        <w:t>80 U/L</w:t>
      </w:r>
      <w:r w:rsidRPr="00067386">
        <w:rPr>
          <w:rFonts w:eastAsia="標楷體" w:hint="eastAsia"/>
          <w:sz w:val="28"/>
          <w:szCs w:val="28"/>
        </w:rPr>
        <w:t>）幾組來比較，則可以發現越高的</w:t>
      </w:r>
      <w:r w:rsidRPr="00067386">
        <w:rPr>
          <w:rFonts w:eastAsia="標楷體" w:hint="eastAsia"/>
          <w:sz w:val="28"/>
          <w:szCs w:val="28"/>
        </w:rPr>
        <w:t>ALT</w:t>
      </w:r>
      <w:r w:rsidRPr="00067386">
        <w:rPr>
          <w:rFonts w:eastAsia="標楷體" w:hint="eastAsia"/>
          <w:sz w:val="28"/>
          <w:szCs w:val="28"/>
        </w:rPr>
        <w:t>值，可以預測將來產生肝硬化、肝癌或是死亡的風險。</w:t>
      </w:r>
      <w:r>
        <w:rPr>
          <w:rFonts w:eastAsia="標楷體" w:hint="eastAsia"/>
          <w:sz w:val="28"/>
          <w:szCs w:val="28"/>
        </w:rPr>
        <w:t>[</w:t>
      </w:r>
      <w:r w:rsidRPr="0085326E">
        <w:rPr>
          <w:rFonts w:eastAsia="標楷體" w:hint="eastAsia"/>
          <w:sz w:val="28"/>
          <w:szCs w:val="28"/>
        </w:rPr>
        <w:t>Figure 4A-C</w:t>
      </w:r>
      <w:r>
        <w:rPr>
          <w:rFonts w:eastAsia="標楷體"/>
          <w:sz w:val="28"/>
          <w:szCs w:val="28"/>
        </w:rPr>
        <w:t>]</w:t>
      </w:r>
      <w:r w:rsidRPr="00067386">
        <w:rPr>
          <w:rFonts w:eastAsia="標楷體" w:hint="eastAsia"/>
          <w:sz w:val="28"/>
          <w:szCs w:val="28"/>
        </w:rPr>
        <w:t>。依照病毒量，我們分成未檢出</w:t>
      </w:r>
      <w:r>
        <w:rPr>
          <w:rFonts w:eastAsia="標楷體"/>
          <w:sz w:val="28"/>
          <w:szCs w:val="28"/>
        </w:rPr>
        <w:t>（</w:t>
      </w:r>
      <w:r>
        <w:rPr>
          <w:rFonts w:eastAsia="標楷體" w:hint="eastAsia"/>
          <w:sz w:val="28"/>
          <w:szCs w:val="28"/>
        </w:rPr>
        <w:t>undetectable</w:t>
      </w:r>
      <w:r>
        <w:rPr>
          <w:rFonts w:eastAsia="標楷體"/>
          <w:sz w:val="28"/>
          <w:szCs w:val="28"/>
        </w:rPr>
        <w:t>）</w:t>
      </w:r>
      <w:r w:rsidRPr="00067386">
        <w:rPr>
          <w:rFonts w:eastAsia="標楷體" w:hint="eastAsia"/>
          <w:sz w:val="28"/>
          <w:szCs w:val="28"/>
        </w:rPr>
        <w:t>、並依照</w:t>
      </w:r>
      <w:proofErr w:type="gramStart"/>
      <w:r w:rsidRPr="00067386">
        <w:rPr>
          <w:rFonts w:eastAsia="標楷體" w:hint="eastAsia"/>
          <w:sz w:val="28"/>
          <w:szCs w:val="28"/>
        </w:rPr>
        <w:t>中位數取低病毒</w:t>
      </w:r>
      <w:proofErr w:type="gramEnd"/>
      <w:r w:rsidRPr="00067386">
        <w:rPr>
          <w:rFonts w:eastAsia="標楷體" w:hint="eastAsia"/>
          <w:sz w:val="28"/>
          <w:szCs w:val="28"/>
        </w:rPr>
        <w:t>量</w:t>
      </w:r>
      <w:r w:rsidRPr="00067386">
        <w:rPr>
          <w:rFonts w:eastAsia="標楷體" w:hint="eastAsia"/>
          <w:sz w:val="28"/>
          <w:szCs w:val="28"/>
        </w:rPr>
        <w:t xml:space="preserve"> (HCV RNA&lt;60,200 IU/mL</w:t>
      </w:r>
      <w:r>
        <w:rPr>
          <w:rFonts w:eastAsia="標楷體"/>
          <w:sz w:val="28"/>
          <w:szCs w:val="28"/>
        </w:rPr>
        <w:t>，</w:t>
      </w:r>
      <w:r>
        <w:rPr>
          <w:rFonts w:eastAsia="標楷體" w:hint="eastAsia"/>
          <w:sz w:val="28"/>
          <w:szCs w:val="28"/>
        </w:rPr>
        <w:t>low viral load</w:t>
      </w:r>
      <w:r w:rsidRPr="00067386">
        <w:rPr>
          <w:rFonts w:eastAsia="標楷體" w:hint="eastAsia"/>
          <w:sz w:val="28"/>
          <w:szCs w:val="28"/>
        </w:rPr>
        <w:t>)</w:t>
      </w:r>
      <w:r w:rsidRPr="00067386">
        <w:rPr>
          <w:rFonts w:eastAsia="標楷體" w:hint="eastAsia"/>
          <w:sz w:val="28"/>
          <w:szCs w:val="28"/>
        </w:rPr>
        <w:t>及高病毒量</w:t>
      </w:r>
      <w:r w:rsidRPr="00067386">
        <w:rPr>
          <w:rFonts w:eastAsia="標楷體" w:hint="eastAsia"/>
          <w:sz w:val="28"/>
          <w:szCs w:val="28"/>
        </w:rPr>
        <w:t>(HCV RNA &gt; 60,200 IU/mL</w:t>
      </w:r>
      <w:r>
        <w:rPr>
          <w:rFonts w:eastAsia="標楷體"/>
          <w:sz w:val="28"/>
          <w:szCs w:val="28"/>
        </w:rPr>
        <w:t>，</w:t>
      </w:r>
      <w:r>
        <w:rPr>
          <w:rFonts w:eastAsia="標楷體" w:hint="eastAsia"/>
          <w:sz w:val="28"/>
          <w:szCs w:val="28"/>
        </w:rPr>
        <w:t>high viral load</w:t>
      </w:r>
      <w:r w:rsidRPr="00067386">
        <w:rPr>
          <w:rFonts w:eastAsia="標楷體" w:hint="eastAsia"/>
          <w:sz w:val="28"/>
          <w:szCs w:val="28"/>
        </w:rPr>
        <w:t>)</w:t>
      </w:r>
      <w:r w:rsidRPr="00067386">
        <w:rPr>
          <w:rFonts w:eastAsia="標楷體" w:hint="eastAsia"/>
          <w:sz w:val="28"/>
          <w:szCs w:val="28"/>
        </w:rPr>
        <w:t>幾組。發現病毒量未檢出的那組，有最低產生肝硬化或肝癌的風險。另一方面，產生肝硬化、肝癌或死亡風險最高的</w:t>
      </w:r>
      <w:proofErr w:type="gramStart"/>
      <w:r w:rsidRPr="00067386">
        <w:rPr>
          <w:rFonts w:eastAsia="標楷體" w:hint="eastAsia"/>
          <w:sz w:val="28"/>
          <w:szCs w:val="28"/>
        </w:rPr>
        <w:t>ㄧ</w:t>
      </w:r>
      <w:proofErr w:type="gramEnd"/>
      <w:r w:rsidRPr="00067386">
        <w:rPr>
          <w:rFonts w:eastAsia="標楷體" w:hint="eastAsia"/>
          <w:sz w:val="28"/>
          <w:szCs w:val="28"/>
        </w:rPr>
        <w:t>組，是低病毒量的那組。</w:t>
      </w:r>
      <w:r>
        <w:rPr>
          <w:rFonts w:eastAsia="標楷體" w:hint="eastAsia"/>
          <w:sz w:val="28"/>
          <w:szCs w:val="28"/>
        </w:rPr>
        <w:t>[Figure 5A-C</w:t>
      </w:r>
      <w:r>
        <w:rPr>
          <w:rFonts w:eastAsia="標楷體"/>
          <w:sz w:val="28"/>
          <w:szCs w:val="28"/>
        </w:rPr>
        <w:t>]</w:t>
      </w:r>
      <w:r w:rsidRPr="00067386">
        <w:rPr>
          <w:rFonts w:eastAsia="標楷體" w:hint="eastAsia"/>
          <w:sz w:val="28"/>
          <w:szCs w:val="28"/>
        </w:rPr>
        <w:t>我們利用</w:t>
      </w:r>
      <w:r w:rsidRPr="00067386">
        <w:rPr>
          <w:rFonts w:eastAsia="標楷體" w:hint="eastAsia"/>
          <w:sz w:val="28"/>
          <w:szCs w:val="28"/>
        </w:rPr>
        <w:t>APRI</w:t>
      </w:r>
      <w:r w:rsidRPr="00067386">
        <w:rPr>
          <w:rFonts w:eastAsia="標楷體" w:hint="eastAsia"/>
          <w:sz w:val="28"/>
          <w:szCs w:val="28"/>
        </w:rPr>
        <w:t>值</w:t>
      </w:r>
      <w:r>
        <w:rPr>
          <w:rFonts w:eastAsia="標楷體"/>
          <w:sz w:val="28"/>
          <w:szCs w:val="28"/>
        </w:rPr>
        <w:t>（</w:t>
      </w:r>
      <w:r w:rsidRPr="00832B27">
        <w:rPr>
          <w:rFonts w:eastAsia="標楷體"/>
          <w:sz w:val="28"/>
          <w:szCs w:val="28"/>
        </w:rPr>
        <w:t xml:space="preserve">AST to Platelet Ratio Index </w:t>
      </w:r>
      <w:r>
        <w:rPr>
          <w:rFonts w:eastAsia="標楷體"/>
          <w:sz w:val="28"/>
          <w:szCs w:val="28"/>
        </w:rPr>
        <w:t xml:space="preserve">= </w:t>
      </w:r>
      <w:r>
        <w:rPr>
          <w:rFonts w:eastAsia="標楷體" w:hint="eastAsia"/>
          <w:sz w:val="28"/>
          <w:szCs w:val="28"/>
        </w:rPr>
        <w:t>[AST/AST</w:t>
      </w:r>
      <w:r>
        <w:rPr>
          <w:rFonts w:eastAsia="標楷體"/>
          <w:sz w:val="28"/>
          <w:szCs w:val="28"/>
        </w:rPr>
        <w:t xml:space="preserve"> ULN]/platelet count</w:t>
      </w:r>
      <w:r>
        <w:rPr>
          <w:rFonts w:eastAsia="標楷體"/>
          <w:sz w:val="28"/>
          <w:szCs w:val="28"/>
        </w:rPr>
        <w:t>）</w:t>
      </w:r>
      <w:r w:rsidRPr="00067386">
        <w:rPr>
          <w:rFonts w:eastAsia="標楷體" w:hint="eastAsia"/>
          <w:sz w:val="28"/>
          <w:szCs w:val="28"/>
        </w:rPr>
        <w:t>來估計患者肝纖維化的程度，</w:t>
      </w:r>
      <w:r>
        <w:rPr>
          <w:rFonts w:eastAsia="標楷體"/>
          <w:sz w:val="28"/>
          <w:szCs w:val="28"/>
        </w:rPr>
        <w:t>並依照其中位數分成高、低兩組，</w:t>
      </w:r>
      <w:r w:rsidRPr="00067386">
        <w:rPr>
          <w:rFonts w:eastAsia="標楷體" w:hint="eastAsia"/>
          <w:sz w:val="28"/>
          <w:szCs w:val="28"/>
        </w:rPr>
        <w:t>發現越高</w:t>
      </w:r>
      <w:r w:rsidRPr="00067386">
        <w:rPr>
          <w:rFonts w:eastAsia="標楷體" w:hint="eastAsia"/>
          <w:sz w:val="28"/>
          <w:szCs w:val="28"/>
        </w:rPr>
        <w:t>APRI</w:t>
      </w:r>
      <w:r w:rsidRPr="00067386">
        <w:rPr>
          <w:rFonts w:eastAsia="標楷體" w:hint="eastAsia"/>
          <w:sz w:val="28"/>
          <w:szCs w:val="28"/>
        </w:rPr>
        <w:t>的患者，有較高產生肝硬化、肝癌及死亡的風險。</w:t>
      </w:r>
      <w:r w:rsidRPr="00067386">
        <w:rPr>
          <w:rFonts w:eastAsia="標楷體" w:hint="eastAsia"/>
          <w:sz w:val="28"/>
          <w:szCs w:val="28"/>
        </w:rPr>
        <w:t>(</w:t>
      </w:r>
      <w:proofErr w:type="gramStart"/>
      <w:r w:rsidRPr="00067386">
        <w:rPr>
          <w:rFonts w:eastAsia="標楷體" w:hint="eastAsia"/>
          <w:sz w:val="28"/>
          <w:szCs w:val="28"/>
        </w:rPr>
        <w:t>logrank</w:t>
      </w:r>
      <w:proofErr w:type="gramEnd"/>
      <w:r w:rsidRPr="00067386">
        <w:rPr>
          <w:rFonts w:eastAsia="標楷體" w:hint="eastAsia"/>
          <w:sz w:val="28"/>
          <w:szCs w:val="28"/>
        </w:rPr>
        <w:t xml:space="preserve"> P&lt;0.001) </w:t>
      </w:r>
      <w:r w:rsidRPr="00832B27">
        <w:rPr>
          <w:rFonts w:eastAsia="標楷體" w:hint="eastAsia"/>
          <w:sz w:val="28"/>
          <w:szCs w:val="28"/>
        </w:rPr>
        <w:t>[</w:t>
      </w:r>
      <w:r w:rsidRPr="0085326E">
        <w:rPr>
          <w:rFonts w:eastAsia="標楷體"/>
          <w:sz w:val="28"/>
          <w:szCs w:val="28"/>
        </w:rPr>
        <w:t>Figure 6A-C</w:t>
      </w:r>
      <w:r w:rsidRPr="00832B27">
        <w:rPr>
          <w:rFonts w:eastAsia="標楷體" w:hint="eastAsia"/>
          <w:sz w:val="28"/>
          <w:szCs w:val="28"/>
        </w:rPr>
        <w:t>]</w:t>
      </w:r>
      <w:r>
        <w:rPr>
          <w:rFonts w:eastAsia="標楷體"/>
          <w:sz w:val="28"/>
          <w:szCs w:val="28"/>
        </w:rPr>
        <w:t xml:space="preserve"> </w:t>
      </w:r>
    </w:p>
    <w:p w:rsidR="00DE54CE" w:rsidRPr="00067386" w:rsidRDefault="00DE54CE" w:rsidP="00DE54CE">
      <w:pPr>
        <w:spacing w:line="360" w:lineRule="auto"/>
        <w:ind w:rightChars="20" w:right="48" w:firstLine="480"/>
        <w:jc w:val="both"/>
        <w:rPr>
          <w:rFonts w:eastAsia="標楷體" w:hint="eastAsia"/>
          <w:sz w:val="28"/>
          <w:szCs w:val="28"/>
        </w:rPr>
      </w:pPr>
      <w:r w:rsidRPr="00067386">
        <w:rPr>
          <w:rFonts w:eastAsia="標楷體" w:hint="eastAsia"/>
          <w:sz w:val="28"/>
          <w:szCs w:val="28"/>
        </w:rPr>
        <w:t>我們接著進行</w:t>
      </w:r>
      <w:proofErr w:type="gramStart"/>
      <w:r w:rsidRPr="00067386">
        <w:rPr>
          <w:rFonts w:eastAsia="標楷體" w:hint="eastAsia"/>
          <w:sz w:val="28"/>
          <w:szCs w:val="28"/>
        </w:rPr>
        <w:t>多變項</w:t>
      </w:r>
      <w:proofErr w:type="gramEnd"/>
      <w:r w:rsidRPr="00067386">
        <w:rPr>
          <w:rFonts w:eastAsia="標楷體" w:hint="eastAsia"/>
          <w:sz w:val="28"/>
          <w:szCs w:val="28"/>
        </w:rPr>
        <w:t>分析，依據追蹤開始的年齡、性別、</w:t>
      </w:r>
      <w:r w:rsidRPr="00067386">
        <w:rPr>
          <w:rFonts w:eastAsia="標楷體" w:hint="eastAsia"/>
          <w:sz w:val="28"/>
          <w:szCs w:val="28"/>
        </w:rPr>
        <w:t>ALT</w:t>
      </w:r>
      <w:r w:rsidRPr="00067386">
        <w:rPr>
          <w:rFonts w:eastAsia="標楷體" w:hint="eastAsia"/>
          <w:sz w:val="28"/>
          <w:szCs w:val="28"/>
        </w:rPr>
        <w:t>、</w:t>
      </w:r>
      <w:r w:rsidRPr="00067386">
        <w:rPr>
          <w:rFonts w:eastAsia="標楷體" w:hint="eastAsia"/>
          <w:sz w:val="28"/>
          <w:szCs w:val="28"/>
        </w:rPr>
        <w:lastRenderedPageBreak/>
        <w:t>T-bil</w:t>
      </w:r>
      <w:r w:rsidRPr="00067386">
        <w:rPr>
          <w:rFonts w:eastAsia="標楷體" w:hint="eastAsia"/>
          <w:sz w:val="28"/>
          <w:szCs w:val="28"/>
        </w:rPr>
        <w:t>、</w:t>
      </w:r>
      <w:r w:rsidRPr="00067386">
        <w:rPr>
          <w:rFonts w:eastAsia="標楷體" w:hint="eastAsia"/>
          <w:sz w:val="28"/>
          <w:szCs w:val="28"/>
        </w:rPr>
        <w:t>GGT</w:t>
      </w:r>
      <w:r w:rsidRPr="00067386">
        <w:rPr>
          <w:rFonts w:eastAsia="標楷體" w:hint="eastAsia"/>
          <w:sz w:val="28"/>
          <w:szCs w:val="28"/>
        </w:rPr>
        <w:t>、</w:t>
      </w:r>
      <w:r w:rsidRPr="00067386">
        <w:rPr>
          <w:rFonts w:eastAsia="標楷體" w:hint="eastAsia"/>
          <w:sz w:val="28"/>
          <w:szCs w:val="28"/>
        </w:rPr>
        <w:t>AFP</w:t>
      </w:r>
      <w:r w:rsidRPr="00067386">
        <w:rPr>
          <w:rFonts w:eastAsia="標楷體" w:hint="eastAsia"/>
          <w:sz w:val="28"/>
          <w:szCs w:val="28"/>
        </w:rPr>
        <w:t>、</w:t>
      </w:r>
      <w:r w:rsidRPr="00067386">
        <w:rPr>
          <w:rFonts w:eastAsia="標楷體" w:hint="eastAsia"/>
          <w:sz w:val="28"/>
          <w:szCs w:val="28"/>
        </w:rPr>
        <w:t>HCV RNA</w:t>
      </w:r>
      <w:r w:rsidRPr="00067386">
        <w:rPr>
          <w:rFonts w:eastAsia="標楷體" w:hint="eastAsia"/>
          <w:sz w:val="28"/>
          <w:szCs w:val="28"/>
        </w:rPr>
        <w:t>、</w:t>
      </w:r>
      <w:r w:rsidRPr="00067386">
        <w:rPr>
          <w:rFonts w:eastAsia="標楷體" w:hint="eastAsia"/>
          <w:sz w:val="28"/>
          <w:szCs w:val="28"/>
        </w:rPr>
        <w:t>HCV genotype</w:t>
      </w:r>
      <w:r w:rsidRPr="00067386">
        <w:rPr>
          <w:rFonts w:eastAsia="標楷體" w:hint="eastAsia"/>
          <w:sz w:val="28"/>
          <w:szCs w:val="28"/>
        </w:rPr>
        <w:t>及</w:t>
      </w:r>
      <w:r w:rsidRPr="00067386">
        <w:rPr>
          <w:rFonts w:eastAsia="標楷體" w:hint="eastAsia"/>
          <w:sz w:val="28"/>
          <w:szCs w:val="28"/>
        </w:rPr>
        <w:t>APRI</w:t>
      </w:r>
      <w:r w:rsidRPr="00067386">
        <w:rPr>
          <w:rFonts w:eastAsia="標楷體" w:hint="eastAsia"/>
          <w:sz w:val="28"/>
          <w:szCs w:val="28"/>
        </w:rPr>
        <w:t>做為幾個指標使用</w:t>
      </w:r>
      <w:r w:rsidRPr="00067386">
        <w:rPr>
          <w:rFonts w:eastAsia="標楷體" w:hint="eastAsia"/>
          <w:sz w:val="28"/>
          <w:szCs w:val="28"/>
        </w:rPr>
        <w:t>cox proportional hazard model</w:t>
      </w:r>
      <w:r w:rsidRPr="00067386">
        <w:rPr>
          <w:rFonts w:eastAsia="標楷體" w:hint="eastAsia"/>
          <w:sz w:val="28"/>
          <w:szCs w:val="28"/>
        </w:rPr>
        <w:t>，觀察後續產生肝硬化</w:t>
      </w:r>
      <w:r w:rsidRPr="00067386">
        <w:rPr>
          <w:rFonts w:eastAsia="標楷體" w:hint="eastAsia"/>
          <w:sz w:val="28"/>
          <w:szCs w:val="28"/>
        </w:rPr>
        <w:t>(</w:t>
      </w:r>
      <w:r w:rsidRPr="00067386">
        <w:rPr>
          <w:rFonts w:eastAsia="標楷體" w:hint="eastAsia"/>
          <w:sz w:val="28"/>
          <w:szCs w:val="28"/>
        </w:rPr>
        <w:t>會扣除原先已肝硬化的患者</w:t>
      </w:r>
      <w:r w:rsidRPr="00067386">
        <w:rPr>
          <w:rFonts w:eastAsia="標楷體" w:hint="eastAsia"/>
          <w:sz w:val="28"/>
          <w:szCs w:val="28"/>
        </w:rPr>
        <w:t>)</w:t>
      </w:r>
      <w:r w:rsidRPr="00067386">
        <w:rPr>
          <w:rFonts w:eastAsia="標楷體" w:hint="eastAsia"/>
          <w:sz w:val="28"/>
          <w:szCs w:val="28"/>
        </w:rPr>
        <w:t>、肝癌及死亡的情形。我們排除掉肝硬化的患者，分析導致後續肝硬化的因子。結果發現年齡</w:t>
      </w:r>
      <w:r w:rsidRPr="00067386">
        <w:rPr>
          <w:rFonts w:eastAsia="標楷體" w:hint="eastAsia"/>
          <w:sz w:val="28"/>
          <w:szCs w:val="28"/>
        </w:rPr>
        <w:t>(HR: 1.05, 95%</w:t>
      </w:r>
      <w:r w:rsidRPr="00067386">
        <w:rPr>
          <w:rFonts w:eastAsia="標楷體" w:hint="eastAsia"/>
          <w:sz w:val="28"/>
          <w:szCs w:val="28"/>
        </w:rPr>
        <w:t>信賴區間：</w:t>
      </w:r>
      <w:r w:rsidRPr="00067386">
        <w:rPr>
          <w:rFonts w:eastAsia="標楷體" w:hint="eastAsia"/>
          <w:sz w:val="28"/>
          <w:szCs w:val="28"/>
        </w:rPr>
        <w:t>1.032-1.064)</w:t>
      </w:r>
      <w:r w:rsidRPr="00067386">
        <w:rPr>
          <w:rFonts w:eastAsia="標楷體" w:hint="eastAsia"/>
          <w:sz w:val="28"/>
          <w:szCs w:val="28"/>
        </w:rPr>
        <w:t>、</w:t>
      </w:r>
      <w:r w:rsidRPr="00067386">
        <w:rPr>
          <w:rFonts w:eastAsia="標楷體" w:hint="eastAsia"/>
          <w:sz w:val="28"/>
          <w:szCs w:val="28"/>
        </w:rPr>
        <w:t>HCV RNA</w:t>
      </w:r>
      <w:r w:rsidRPr="00067386">
        <w:rPr>
          <w:rFonts w:eastAsia="標楷體" w:hint="eastAsia"/>
          <w:sz w:val="28"/>
          <w:szCs w:val="28"/>
        </w:rPr>
        <w:t>低病毒量</w:t>
      </w:r>
      <w:r w:rsidRPr="00067386">
        <w:rPr>
          <w:rFonts w:eastAsia="標楷體" w:hint="eastAsia"/>
          <w:sz w:val="28"/>
          <w:szCs w:val="28"/>
        </w:rPr>
        <w:t>(HR: 2.26, 95%</w:t>
      </w:r>
      <w:r w:rsidRPr="00067386">
        <w:rPr>
          <w:rFonts w:eastAsia="標楷體" w:hint="eastAsia"/>
          <w:sz w:val="28"/>
          <w:szCs w:val="28"/>
        </w:rPr>
        <w:t>信賴區間：</w:t>
      </w:r>
      <w:r w:rsidRPr="00067386">
        <w:rPr>
          <w:rFonts w:eastAsia="標楷體" w:hint="eastAsia"/>
          <w:sz w:val="28"/>
          <w:szCs w:val="28"/>
        </w:rPr>
        <w:t>1.368-3.723)</w:t>
      </w:r>
      <w:r w:rsidRPr="00067386">
        <w:rPr>
          <w:rFonts w:eastAsia="標楷體" w:hint="eastAsia"/>
          <w:sz w:val="28"/>
          <w:szCs w:val="28"/>
        </w:rPr>
        <w:t>、</w:t>
      </w:r>
      <w:r w:rsidRPr="00067386">
        <w:rPr>
          <w:rFonts w:eastAsia="標楷體" w:hint="eastAsia"/>
          <w:sz w:val="28"/>
          <w:szCs w:val="28"/>
        </w:rPr>
        <w:t>HCVRNA</w:t>
      </w:r>
      <w:r w:rsidRPr="00067386">
        <w:rPr>
          <w:rFonts w:eastAsia="標楷體" w:hint="eastAsia"/>
          <w:sz w:val="28"/>
          <w:szCs w:val="28"/>
        </w:rPr>
        <w:t>高病毒量</w:t>
      </w:r>
      <w:r w:rsidRPr="00067386">
        <w:rPr>
          <w:rFonts w:eastAsia="標楷體" w:hint="eastAsia"/>
          <w:sz w:val="28"/>
          <w:szCs w:val="28"/>
        </w:rPr>
        <w:t>(HR: 3.05, 95%</w:t>
      </w:r>
      <w:r w:rsidRPr="00067386">
        <w:rPr>
          <w:rFonts w:eastAsia="標楷體" w:hint="eastAsia"/>
          <w:sz w:val="28"/>
          <w:szCs w:val="28"/>
        </w:rPr>
        <w:t>信賴區間：</w:t>
      </w:r>
      <w:r w:rsidRPr="00067386">
        <w:rPr>
          <w:rFonts w:eastAsia="標楷體" w:hint="eastAsia"/>
          <w:sz w:val="28"/>
          <w:szCs w:val="28"/>
        </w:rPr>
        <w:t>1.779-5.211)</w:t>
      </w:r>
      <w:r w:rsidRPr="00067386">
        <w:rPr>
          <w:rFonts w:eastAsia="標楷體" w:hint="eastAsia"/>
          <w:sz w:val="28"/>
          <w:szCs w:val="28"/>
        </w:rPr>
        <w:t>、</w:t>
      </w:r>
      <w:r w:rsidRPr="00067386">
        <w:rPr>
          <w:rFonts w:eastAsia="標楷體" w:hint="eastAsia"/>
          <w:sz w:val="28"/>
          <w:szCs w:val="28"/>
        </w:rPr>
        <w:t>AFP&gt;20 (HR:3.04, 95%</w:t>
      </w:r>
      <w:r w:rsidRPr="00067386">
        <w:rPr>
          <w:rFonts w:eastAsia="標楷體" w:hint="eastAsia"/>
          <w:sz w:val="28"/>
          <w:szCs w:val="28"/>
        </w:rPr>
        <w:t>信賴區間：</w:t>
      </w:r>
      <w:r w:rsidRPr="00067386">
        <w:rPr>
          <w:rFonts w:eastAsia="標楷體" w:hint="eastAsia"/>
          <w:sz w:val="28"/>
          <w:szCs w:val="28"/>
        </w:rPr>
        <w:t>2.154-4.288)</w:t>
      </w:r>
      <w:r w:rsidRPr="00067386">
        <w:rPr>
          <w:rFonts w:eastAsia="標楷體" w:hint="eastAsia"/>
          <w:sz w:val="28"/>
          <w:szCs w:val="28"/>
        </w:rPr>
        <w:t>及</w:t>
      </w:r>
      <w:r w:rsidRPr="00067386">
        <w:rPr>
          <w:rFonts w:eastAsia="標楷體" w:hint="eastAsia"/>
          <w:sz w:val="28"/>
          <w:szCs w:val="28"/>
        </w:rPr>
        <w:t>APRI (HR: 3.66, 95%</w:t>
      </w:r>
      <w:r w:rsidRPr="00067386">
        <w:rPr>
          <w:rFonts w:eastAsia="標楷體" w:hint="eastAsia"/>
          <w:sz w:val="28"/>
          <w:szCs w:val="28"/>
        </w:rPr>
        <w:t>信賴區間：</w:t>
      </w:r>
      <w:r w:rsidRPr="00067386">
        <w:rPr>
          <w:rFonts w:eastAsia="標楷體" w:hint="eastAsia"/>
          <w:sz w:val="28"/>
          <w:szCs w:val="28"/>
        </w:rPr>
        <w:t>2.356-5.697)</w:t>
      </w:r>
      <w:r w:rsidRPr="00067386">
        <w:rPr>
          <w:rFonts w:eastAsia="標楷體" w:hint="eastAsia"/>
          <w:sz w:val="28"/>
          <w:szCs w:val="28"/>
        </w:rPr>
        <w:t>可以預測肝硬化的產生。</w:t>
      </w:r>
      <w:r w:rsidRPr="00863078">
        <w:rPr>
          <w:rFonts w:eastAsia="標楷體" w:hint="eastAsia"/>
          <w:sz w:val="28"/>
          <w:szCs w:val="28"/>
        </w:rPr>
        <w:t>[</w:t>
      </w:r>
      <w:r w:rsidRPr="0085326E">
        <w:rPr>
          <w:rFonts w:eastAsia="標楷體"/>
          <w:sz w:val="28"/>
          <w:szCs w:val="28"/>
        </w:rPr>
        <w:t>Table 12</w:t>
      </w:r>
      <w:r w:rsidRPr="00863078">
        <w:rPr>
          <w:rFonts w:eastAsia="標楷體" w:hint="eastAsia"/>
          <w:sz w:val="28"/>
          <w:szCs w:val="28"/>
        </w:rPr>
        <w:t>]</w:t>
      </w:r>
      <w:r>
        <w:rPr>
          <w:rFonts w:eastAsia="標楷體"/>
          <w:sz w:val="28"/>
          <w:szCs w:val="28"/>
        </w:rPr>
        <w:t xml:space="preserve"> </w:t>
      </w:r>
      <w:r w:rsidRPr="00067386">
        <w:rPr>
          <w:rFonts w:eastAsia="標楷體" w:hint="eastAsia"/>
          <w:sz w:val="28"/>
          <w:szCs w:val="28"/>
        </w:rPr>
        <w:t>我們發現</w:t>
      </w:r>
      <w:r>
        <w:rPr>
          <w:rFonts w:eastAsia="標楷體" w:hint="eastAsia"/>
          <w:sz w:val="28"/>
          <w:szCs w:val="28"/>
        </w:rPr>
        <w:t>Ta</w:t>
      </w:r>
      <w:r>
        <w:rPr>
          <w:rFonts w:eastAsia="標楷體"/>
          <w:sz w:val="28"/>
          <w:szCs w:val="28"/>
        </w:rPr>
        <w:t>ble 13</w:t>
      </w:r>
      <w:r w:rsidRPr="00067386">
        <w:rPr>
          <w:rFonts w:eastAsia="標楷體" w:hint="eastAsia"/>
          <w:sz w:val="28"/>
          <w:szCs w:val="28"/>
        </w:rPr>
        <w:t>中，男性</w:t>
      </w:r>
      <w:r w:rsidRPr="00067386">
        <w:rPr>
          <w:rFonts w:eastAsia="標楷體" w:hint="eastAsia"/>
          <w:sz w:val="28"/>
          <w:szCs w:val="28"/>
        </w:rPr>
        <w:t xml:space="preserve"> (HR: 1.44, 95%</w:t>
      </w:r>
      <w:r w:rsidRPr="00067386">
        <w:rPr>
          <w:rFonts w:eastAsia="標楷體" w:hint="eastAsia"/>
          <w:sz w:val="28"/>
          <w:szCs w:val="28"/>
        </w:rPr>
        <w:t>信賴區間：</w:t>
      </w:r>
      <w:r w:rsidRPr="00067386">
        <w:rPr>
          <w:rFonts w:eastAsia="標楷體" w:hint="eastAsia"/>
          <w:sz w:val="28"/>
          <w:szCs w:val="28"/>
        </w:rPr>
        <w:t>1.017-2.041)</w:t>
      </w:r>
      <w:r w:rsidRPr="00067386">
        <w:rPr>
          <w:rFonts w:eastAsia="標楷體" w:hint="eastAsia"/>
          <w:sz w:val="28"/>
          <w:szCs w:val="28"/>
        </w:rPr>
        <w:t>、年齡</w:t>
      </w:r>
      <w:r w:rsidRPr="00067386">
        <w:rPr>
          <w:rFonts w:eastAsia="標楷體" w:hint="eastAsia"/>
          <w:sz w:val="28"/>
          <w:szCs w:val="28"/>
        </w:rPr>
        <w:t>(HR: 1.07, 95%</w:t>
      </w:r>
      <w:r w:rsidRPr="00067386">
        <w:rPr>
          <w:rFonts w:eastAsia="標楷體" w:hint="eastAsia"/>
          <w:sz w:val="28"/>
          <w:szCs w:val="28"/>
        </w:rPr>
        <w:t>信賴區間：</w:t>
      </w:r>
      <w:r w:rsidRPr="00067386">
        <w:rPr>
          <w:rFonts w:eastAsia="標楷體" w:hint="eastAsia"/>
          <w:sz w:val="28"/>
          <w:szCs w:val="28"/>
        </w:rPr>
        <w:t>1.049-1.087)</w:t>
      </w:r>
      <w:r w:rsidRPr="00067386">
        <w:rPr>
          <w:rFonts w:eastAsia="標楷體" w:hint="eastAsia"/>
          <w:sz w:val="28"/>
          <w:szCs w:val="28"/>
        </w:rPr>
        <w:t>、</w:t>
      </w:r>
      <w:r w:rsidRPr="00067386">
        <w:rPr>
          <w:rFonts w:eastAsia="標楷體" w:hint="eastAsia"/>
          <w:sz w:val="28"/>
          <w:szCs w:val="28"/>
        </w:rPr>
        <w:t>HCV RNA</w:t>
      </w:r>
      <w:r w:rsidRPr="00067386">
        <w:rPr>
          <w:rFonts w:eastAsia="標楷體" w:hint="eastAsia"/>
          <w:sz w:val="28"/>
          <w:szCs w:val="28"/>
        </w:rPr>
        <w:t>低病毒量</w:t>
      </w:r>
      <w:r w:rsidRPr="00067386">
        <w:rPr>
          <w:rFonts w:eastAsia="標楷體" w:hint="eastAsia"/>
          <w:sz w:val="28"/>
          <w:szCs w:val="28"/>
        </w:rPr>
        <w:t>(HR: 1.85, 95%</w:t>
      </w:r>
      <w:r w:rsidRPr="00067386">
        <w:rPr>
          <w:rFonts w:eastAsia="標楷體" w:hint="eastAsia"/>
          <w:sz w:val="28"/>
          <w:szCs w:val="28"/>
        </w:rPr>
        <w:t>信賴區間：</w:t>
      </w:r>
      <w:r w:rsidRPr="00067386">
        <w:rPr>
          <w:rFonts w:eastAsia="標楷體" w:hint="eastAsia"/>
          <w:sz w:val="28"/>
          <w:szCs w:val="28"/>
        </w:rPr>
        <w:t>1.045-3.271)</w:t>
      </w:r>
      <w:r w:rsidRPr="00067386">
        <w:rPr>
          <w:rFonts w:eastAsia="標楷體" w:hint="eastAsia"/>
          <w:sz w:val="28"/>
          <w:szCs w:val="28"/>
        </w:rPr>
        <w:t>、</w:t>
      </w:r>
      <w:r w:rsidRPr="00067386">
        <w:rPr>
          <w:rFonts w:eastAsia="標楷體" w:hint="eastAsia"/>
          <w:sz w:val="28"/>
          <w:szCs w:val="28"/>
        </w:rPr>
        <w:t>HCVRNA</w:t>
      </w:r>
      <w:r w:rsidRPr="00067386">
        <w:rPr>
          <w:rFonts w:eastAsia="標楷體" w:hint="eastAsia"/>
          <w:sz w:val="28"/>
          <w:szCs w:val="28"/>
        </w:rPr>
        <w:t>高病毒量</w:t>
      </w:r>
      <w:r w:rsidRPr="00067386">
        <w:rPr>
          <w:rFonts w:eastAsia="標楷體" w:hint="eastAsia"/>
          <w:sz w:val="28"/>
          <w:szCs w:val="28"/>
        </w:rPr>
        <w:t>(HR: 2.25, 95%</w:t>
      </w:r>
      <w:r w:rsidRPr="00067386">
        <w:rPr>
          <w:rFonts w:eastAsia="標楷體" w:hint="eastAsia"/>
          <w:sz w:val="28"/>
          <w:szCs w:val="28"/>
        </w:rPr>
        <w:t>信賴區間：</w:t>
      </w:r>
      <w:r w:rsidRPr="00067386">
        <w:rPr>
          <w:rFonts w:eastAsia="標楷體" w:hint="eastAsia"/>
          <w:sz w:val="28"/>
          <w:szCs w:val="28"/>
        </w:rPr>
        <w:t>1.202-4.222)</w:t>
      </w:r>
      <w:r w:rsidRPr="00067386">
        <w:rPr>
          <w:rFonts w:eastAsia="標楷體" w:hint="eastAsia"/>
          <w:sz w:val="28"/>
          <w:szCs w:val="28"/>
        </w:rPr>
        <w:t>、</w:t>
      </w:r>
      <w:r w:rsidRPr="00067386">
        <w:rPr>
          <w:rFonts w:eastAsia="標楷體" w:hint="eastAsia"/>
          <w:sz w:val="28"/>
          <w:szCs w:val="28"/>
        </w:rPr>
        <w:t>AFP&gt;20 (HR:2.13, 95%</w:t>
      </w:r>
      <w:r w:rsidRPr="00067386">
        <w:rPr>
          <w:rFonts w:eastAsia="標楷體" w:hint="eastAsia"/>
          <w:sz w:val="28"/>
          <w:szCs w:val="28"/>
        </w:rPr>
        <w:t>信賴區間：</w:t>
      </w:r>
      <w:r w:rsidRPr="00067386">
        <w:rPr>
          <w:rFonts w:eastAsia="標楷體" w:hint="eastAsia"/>
          <w:sz w:val="28"/>
          <w:szCs w:val="28"/>
        </w:rPr>
        <w:t>1.436-3.148)</w:t>
      </w:r>
      <w:r w:rsidRPr="00067386">
        <w:rPr>
          <w:rFonts w:eastAsia="標楷體" w:hint="eastAsia"/>
          <w:sz w:val="28"/>
          <w:szCs w:val="28"/>
        </w:rPr>
        <w:t>及</w:t>
      </w:r>
      <w:r w:rsidRPr="00067386">
        <w:rPr>
          <w:rFonts w:eastAsia="標楷體" w:hint="eastAsia"/>
          <w:sz w:val="28"/>
          <w:szCs w:val="28"/>
        </w:rPr>
        <w:t>APRI (HR: 3.04, 95%</w:t>
      </w:r>
      <w:r w:rsidRPr="00067386">
        <w:rPr>
          <w:rFonts w:eastAsia="標楷體" w:hint="eastAsia"/>
          <w:sz w:val="28"/>
          <w:szCs w:val="28"/>
        </w:rPr>
        <w:t>信賴區間：</w:t>
      </w:r>
      <w:r w:rsidRPr="00067386">
        <w:rPr>
          <w:rFonts w:eastAsia="標楷體" w:hint="eastAsia"/>
          <w:sz w:val="28"/>
          <w:szCs w:val="28"/>
        </w:rPr>
        <w:t>1.823-5.067)</w:t>
      </w:r>
      <w:r w:rsidRPr="00067386">
        <w:rPr>
          <w:rFonts w:eastAsia="標楷體" w:hint="eastAsia"/>
          <w:sz w:val="28"/>
          <w:szCs w:val="28"/>
        </w:rPr>
        <w:t>可以預測肝癌的產生。</w:t>
      </w:r>
    </w:p>
    <w:p w:rsidR="00DE54CE" w:rsidRDefault="00DE54CE" w:rsidP="00DE54CE">
      <w:pPr>
        <w:spacing w:line="360" w:lineRule="auto"/>
        <w:ind w:rightChars="20" w:right="48" w:firstLine="480"/>
        <w:jc w:val="both"/>
        <w:rPr>
          <w:rFonts w:eastAsia="標楷體"/>
          <w:sz w:val="28"/>
          <w:szCs w:val="28"/>
        </w:rPr>
      </w:pPr>
      <w:r w:rsidRPr="00067386">
        <w:rPr>
          <w:rFonts w:eastAsia="標楷體" w:hint="eastAsia"/>
          <w:sz w:val="28"/>
          <w:szCs w:val="28"/>
        </w:rPr>
        <w:t>最後，我們探討導致慢性</w:t>
      </w:r>
      <w:r w:rsidRPr="00067386">
        <w:rPr>
          <w:rFonts w:eastAsia="標楷體" w:hint="eastAsia"/>
          <w:sz w:val="28"/>
          <w:szCs w:val="28"/>
        </w:rPr>
        <w:t>C</w:t>
      </w:r>
      <w:r w:rsidRPr="00067386">
        <w:rPr>
          <w:rFonts w:eastAsia="標楷體" w:hint="eastAsia"/>
          <w:sz w:val="28"/>
          <w:szCs w:val="28"/>
        </w:rPr>
        <w:t>型肝炎患者死亡的原因。發現年齡</w:t>
      </w:r>
      <w:r w:rsidRPr="00067386">
        <w:rPr>
          <w:rFonts w:eastAsia="標楷體" w:hint="eastAsia"/>
          <w:sz w:val="28"/>
          <w:szCs w:val="28"/>
        </w:rPr>
        <w:t>(HR: 1.11, 95%</w:t>
      </w:r>
      <w:r w:rsidRPr="00067386">
        <w:rPr>
          <w:rFonts w:eastAsia="標楷體" w:hint="eastAsia"/>
          <w:sz w:val="28"/>
          <w:szCs w:val="28"/>
        </w:rPr>
        <w:t>信賴區間：</w:t>
      </w:r>
      <w:r w:rsidRPr="00067386">
        <w:rPr>
          <w:rFonts w:eastAsia="標楷體" w:hint="eastAsia"/>
          <w:sz w:val="28"/>
          <w:szCs w:val="28"/>
        </w:rPr>
        <w:t>1.069-1.144)</w:t>
      </w:r>
      <w:r w:rsidRPr="00067386">
        <w:rPr>
          <w:rFonts w:eastAsia="標楷體" w:hint="eastAsia"/>
          <w:sz w:val="28"/>
          <w:szCs w:val="28"/>
        </w:rPr>
        <w:t>、</w:t>
      </w:r>
      <w:r w:rsidRPr="00067386">
        <w:rPr>
          <w:rFonts w:eastAsia="標楷體" w:hint="eastAsia"/>
          <w:sz w:val="28"/>
          <w:szCs w:val="28"/>
        </w:rPr>
        <w:t>GGT(HR: 1.01, 95%</w:t>
      </w:r>
      <w:r w:rsidRPr="00067386">
        <w:rPr>
          <w:rFonts w:eastAsia="標楷體" w:hint="eastAsia"/>
          <w:sz w:val="28"/>
          <w:szCs w:val="28"/>
        </w:rPr>
        <w:t>信賴區間：</w:t>
      </w:r>
      <w:r w:rsidRPr="00067386">
        <w:rPr>
          <w:rFonts w:eastAsia="標楷體" w:hint="eastAsia"/>
          <w:sz w:val="28"/>
          <w:szCs w:val="28"/>
        </w:rPr>
        <w:t>1.002-1.007)</w:t>
      </w:r>
      <w:r w:rsidRPr="00067386">
        <w:rPr>
          <w:rFonts w:eastAsia="標楷體" w:hint="eastAsia"/>
          <w:sz w:val="28"/>
          <w:szCs w:val="28"/>
        </w:rPr>
        <w:t>、及</w:t>
      </w:r>
      <w:r w:rsidRPr="00067386">
        <w:rPr>
          <w:rFonts w:eastAsia="標楷體" w:hint="eastAsia"/>
          <w:sz w:val="28"/>
          <w:szCs w:val="28"/>
        </w:rPr>
        <w:t>APRI (HR: 2.89, 95%</w:t>
      </w:r>
      <w:r w:rsidRPr="00067386">
        <w:rPr>
          <w:rFonts w:eastAsia="標楷體" w:hint="eastAsia"/>
          <w:sz w:val="28"/>
          <w:szCs w:val="28"/>
        </w:rPr>
        <w:t>信賴區間：</w:t>
      </w:r>
      <w:r w:rsidRPr="00067386">
        <w:rPr>
          <w:rFonts w:eastAsia="標楷體" w:hint="eastAsia"/>
          <w:sz w:val="28"/>
          <w:szCs w:val="28"/>
        </w:rPr>
        <w:t>1.214-6.865)</w:t>
      </w:r>
      <w:r w:rsidRPr="00067386">
        <w:rPr>
          <w:rFonts w:eastAsia="標楷體" w:hint="eastAsia"/>
          <w:sz w:val="28"/>
          <w:szCs w:val="28"/>
        </w:rPr>
        <w:t>可以後續的死亡。</w:t>
      </w:r>
      <w:r w:rsidRPr="00863078">
        <w:rPr>
          <w:rFonts w:eastAsia="標楷體" w:hint="eastAsia"/>
          <w:sz w:val="28"/>
          <w:szCs w:val="28"/>
        </w:rPr>
        <w:t>[</w:t>
      </w:r>
      <w:r w:rsidRPr="0085326E">
        <w:rPr>
          <w:rFonts w:eastAsia="標楷體"/>
          <w:sz w:val="28"/>
          <w:szCs w:val="28"/>
        </w:rPr>
        <w:t>Table 14</w:t>
      </w:r>
      <w:r w:rsidRPr="00863078">
        <w:rPr>
          <w:rFonts w:eastAsia="標楷體" w:hint="eastAsia"/>
          <w:sz w:val="28"/>
          <w:szCs w:val="28"/>
        </w:rPr>
        <w:t>]</w:t>
      </w:r>
    </w:p>
    <w:p w:rsidR="00DE54CE" w:rsidRPr="00016184" w:rsidRDefault="00DE54CE" w:rsidP="00DE54CE">
      <w:pPr>
        <w:spacing w:line="360" w:lineRule="auto"/>
        <w:ind w:rightChars="20" w:right="48" w:firstLine="480"/>
        <w:jc w:val="both"/>
        <w:rPr>
          <w:rFonts w:eastAsia="標楷體"/>
          <w:sz w:val="28"/>
          <w:szCs w:val="28"/>
        </w:rPr>
      </w:pPr>
      <w:r>
        <w:rPr>
          <w:rFonts w:eastAsia="標楷體"/>
          <w:sz w:val="28"/>
          <w:szCs w:val="28"/>
        </w:rPr>
        <w:t>接者我們</w:t>
      </w:r>
      <w:r w:rsidRPr="00016184">
        <w:rPr>
          <w:rFonts w:eastAsia="標楷體"/>
          <w:sz w:val="28"/>
          <w:szCs w:val="28"/>
        </w:rPr>
        <w:t>檢測及探討其宿主因子對於肝硬化及肝癌的進展。其中</w:t>
      </w:r>
      <w:r w:rsidRPr="00016184">
        <w:rPr>
          <w:rFonts w:eastAsia="標楷體"/>
          <w:sz w:val="28"/>
          <w:szCs w:val="28"/>
        </w:rPr>
        <w:lastRenderedPageBreak/>
        <w:t>共有</w:t>
      </w:r>
      <w:r w:rsidRPr="00016184">
        <w:rPr>
          <w:rFonts w:eastAsia="標楷體"/>
          <w:sz w:val="28"/>
          <w:szCs w:val="28"/>
        </w:rPr>
        <w:t>465</w:t>
      </w:r>
      <w:r w:rsidRPr="00016184">
        <w:rPr>
          <w:rFonts w:eastAsia="標楷體"/>
          <w:sz w:val="28"/>
          <w:szCs w:val="28"/>
        </w:rPr>
        <w:t>位患者有</w:t>
      </w:r>
      <w:r w:rsidRPr="00016184">
        <w:rPr>
          <w:rFonts w:eastAsia="標楷體"/>
          <w:sz w:val="28"/>
          <w:szCs w:val="28"/>
        </w:rPr>
        <w:t>genomic DNA</w:t>
      </w:r>
      <w:r w:rsidRPr="00016184">
        <w:rPr>
          <w:rFonts w:eastAsia="標楷體"/>
          <w:sz w:val="28"/>
          <w:szCs w:val="28"/>
        </w:rPr>
        <w:t>檢體可供檢測出</w:t>
      </w:r>
      <w:r w:rsidRPr="00016184">
        <w:rPr>
          <w:rFonts w:eastAsia="標楷體"/>
          <w:sz w:val="28"/>
          <w:szCs w:val="28"/>
        </w:rPr>
        <w:t>IL28B(rs8099917)</w:t>
      </w:r>
      <w:r w:rsidRPr="00016184">
        <w:rPr>
          <w:rFonts w:eastAsia="標楷體"/>
          <w:sz w:val="28"/>
          <w:szCs w:val="28"/>
        </w:rPr>
        <w:t>基因多變性。檢測的結果有</w:t>
      </w:r>
      <w:r w:rsidRPr="00016184">
        <w:rPr>
          <w:rFonts w:eastAsia="標楷體"/>
          <w:sz w:val="28"/>
          <w:szCs w:val="28"/>
        </w:rPr>
        <w:t>396</w:t>
      </w:r>
      <w:r w:rsidRPr="00016184">
        <w:rPr>
          <w:rFonts w:eastAsia="標楷體"/>
          <w:sz w:val="28"/>
          <w:szCs w:val="28"/>
        </w:rPr>
        <w:t>位</w:t>
      </w:r>
      <w:r w:rsidRPr="00016184">
        <w:rPr>
          <w:rFonts w:eastAsia="標楷體"/>
          <w:sz w:val="28"/>
          <w:szCs w:val="28"/>
        </w:rPr>
        <w:t>(85%)</w:t>
      </w:r>
      <w:r w:rsidRPr="00016184">
        <w:rPr>
          <w:rFonts w:eastAsia="標楷體"/>
          <w:sz w:val="28"/>
          <w:szCs w:val="28"/>
        </w:rPr>
        <w:t>為</w:t>
      </w:r>
      <w:r w:rsidRPr="00016184">
        <w:rPr>
          <w:rFonts w:eastAsia="標楷體"/>
          <w:sz w:val="28"/>
          <w:szCs w:val="28"/>
        </w:rPr>
        <w:t>TT</w:t>
      </w:r>
      <w:r w:rsidRPr="00016184">
        <w:rPr>
          <w:rFonts w:eastAsia="標楷體"/>
          <w:sz w:val="28"/>
          <w:szCs w:val="28"/>
        </w:rPr>
        <w:t>基因型，</w:t>
      </w:r>
      <w:r w:rsidRPr="00016184">
        <w:rPr>
          <w:rFonts w:eastAsia="標楷體"/>
          <w:sz w:val="28"/>
          <w:szCs w:val="28"/>
        </w:rPr>
        <w:t>69</w:t>
      </w:r>
      <w:r w:rsidRPr="00016184">
        <w:rPr>
          <w:rFonts w:eastAsia="標楷體"/>
          <w:sz w:val="28"/>
          <w:szCs w:val="28"/>
        </w:rPr>
        <w:t>位</w:t>
      </w:r>
      <w:r w:rsidRPr="00016184">
        <w:rPr>
          <w:rFonts w:eastAsia="標楷體"/>
          <w:sz w:val="28"/>
          <w:szCs w:val="28"/>
        </w:rPr>
        <w:t>(15%)</w:t>
      </w:r>
      <w:r w:rsidRPr="00016184">
        <w:rPr>
          <w:rFonts w:eastAsia="標楷體"/>
          <w:sz w:val="28"/>
          <w:szCs w:val="28"/>
        </w:rPr>
        <w:t>為</w:t>
      </w:r>
      <w:r w:rsidRPr="00016184">
        <w:rPr>
          <w:rFonts w:eastAsia="標楷體"/>
          <w:sz w:val="28"/>
          <w:szCs w:val="28"/>
        </w:rPr>
        <w:t>GT</w:t>
      </w:r>
      <w:r w:rsidRPr="00016184">
        <w:rPr>
          <w:rFonts w:eastAsia="標楷體"/>
          <w:sz w:val="28"/>
          <w:szCs w:val="28"/>
        </w:rPr>
        <w:t>基因型，但無</w:t>
      </w:r>
      <w:r w:rsidRPr="00016184">
        <w:rPr>
          <w:rFonts w:eastAsia="標楷體"/>
          <w:sz w:val="28"/>
          <w:szCs w:val="28"/>
        </w:rPr>
        <w:t>GG</w:t>
      </w:r>
      <w:r w:rsidRPr="00016184">
        <w:rPr>
          <w:rFonts w:eastAsia="標楷體"/>
          <w:sz w:val="28"/>
          <w:szCs w:val="28"/>
        </w:rPr>
        <w:t>基因型的患者。其中</w:t>
      </w:r>
      <w:r w:rsidRPr="00016184">
        <w:rPr>
          <w:rFonts w:eastAsia="標楷體"/>
          <w:sz w:val="28"/>
          <w:szCs w:val="28"/>
        </w:rPr>
        <w:t>T allele</w:t>
      </w:r>
      <w:r w:rsidRPr="00016184">
        <w:rPr>
          <w:rFonts w:eastAsia="標楷體"/>
          <w:sz w:val="28"/>
          <w:szCs w:val="28"/>
        </w:rPr>
        <w:t>頻率為</w:t>
      </w:r>
      <w:r w:rsidRPr="00016184">
        <w:rPr>
          <w:rFonts w:eastAsia="標楷體"/>
          <w:sz w:val="28"/>
          <w:szCs w:val="28"/>
        </w:rPr>
        <w:t>92.6%</w:t>
      </w:r>
      <w:r w:rsidRPr="00016184">
        <w:rPr>
          <w:rFonts w:eastAsia="標楷體"/>
          <w:sz w:val="28"/>
          <w:szCs w:val="28"/>
        </w:rPr>
        <w:t>，</w:t>
      </w:r>
      <w:r w:rsidRPr="00016184">
        <w:rPr>
          <w:rFonts w:eastAsia="標楷體"/>
          <w:sz w:val="28"/>
          <w:szCs w:val="28"/>
        </w:rPr>
        <w:t>G allele</w:t>
      </w:r>
      <w:r w:rsidRPr="00016184">
        <w:rPr>
          <w:rFonts w:eastAsia="標楷體"/>
          <w:sz w:val="28"/>
          <w:szCs w:val="28"/>
        </w:rPr>
        <w:t>頻率為</w:t>
      </w:r>
      <w:r w:rsidRPr="00016184">
        <w:rPr>
          <w:rFonts w:eastAsia="標楷體"/>
          <w:sz w:val="28"/>
          <w:szCs w:val="28"/>
        </w:rPr>
        <w:t>7.4%</w:t>
      </w:r>
      <w:r w:rsidRPr="00016184">
        <w:rPr>
          <w:rFonts w:eastAsia="標楷體"/>
          <w:sz w:val="28"/>
          <w:szCs w:val="28"/>
        </w:rPr>
        <w:t>，此分布符合</w:t>
      </w:r>
      <w:proofErr w:type="gramStart"/>
      <w:r w:rsidRPr="00016184">
        <w:rPr>
          <w:rFonts w:eastAsia="標楷體"/>
          <w:sz w:val="28"/>
          <w:szCs w:val="28"/>
        </w:rPr>
        <w:t>哈溫平衡</w:t>
      </w:r>
      <w:proofErr w:type="gramEnd"/>
      <w:r w:rsidRPr="00016184">
        <w:rPr>
          <w:rFonts w:eastAsia="標楷體"/>
          <w:sz w:val="28"/>
          <w:szCs w:val="28"/>
        </w:rPr>
        <w:t>。</w:t>
      </w:r>
      <w:r w:rsidRPr="00016184">
        <w:rPr>
          <w:rFonts w:eastAsia="標楷體"/>
          <w:sz w:val="28"/>
          <w:szCs w:val="28"/>
        </w:rPr>
        <w:t>[Table 1</w:t>
      </w:r>
      <w:r>
        <w:rPr>
          <w:rFonts w:eastAsia="標楷體"/>
          <w:sz w:val="28"/>
          <w:szCs w:val="28"/>
        </w:rPr>
        <w:t>5</w:t>
      </w:r>
      <w:r w:rsidRPr="00016184">
        <w:rPr>
          <w:rFonts w:eastAsia="標楷體"/>
          <w:sz w:val="28"/>
          <w:szCs w:val="28"/>
        </w:rPr>
        <w:t>]</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兩組基因型的患者有相同的年齡、性別、肝硬化及病毒基因型第一型的比例。另外，兩組的</w:t>
      </w:r>
      <w:r w:rsidRPr="00016184">
        <w:rPr>
          <w:rFonts w:eastAsia="標楷體"/>
          <w:sz w:val="28"/>
          <w:szCs w:val="28"/>
        </w:rPr>
        <w:t>ALT</w:t>
      </w:r>
      <w:r w:rsidRPr="00016184">
        <w:rPr>
          <w:rFonts w:eastAsia="標楷體"/>
          <w:sz w:val="28"/>
          <w:szCs w:val="28"/>
        </w:rPr>
        <w:t>、血小板、膽紅素、白蛋白及血清</w:t>
      </w:r>
      <w:r w:rsidRPr="00016184">
        <w:rPr>
          <w:rFonts w:eastAsia="標楷體"/>
          <w:sz w:val="28"/>
          <w:szCs w:val="28"/>
        </w:rPr>
        <w:t>HCV</w:t>
      </w:r>
      <w:r w:rsidRPr="00016184">
        <w:rPr>
          <w:rFonts w:eastAsia="標楷體"/>
          <w:sz w:val="28"/>
          <w:szCs w:val="28"/>
        </w:rPr>
        <w:t>病毒量也沒有顯著差異。然而，基因型</w:t>
      </w:r>
      <w:r w:rsidRPr="00016184">
        <w:rPr>
          <w:rFonts w:eastAsia="標楷體"/>
          <w:sz w:val="28"/>
          <w:szCs w:val="28"/>
        </w:rPr>
        <w:t>GT</w:t>
      </w:r>
      <w:r w:rsidRPr="00016184">
        <w:rPr>
          <w:rFonts w:eastAsia="標楷體"/>
          <w:sz w:val="28"/>
          <w:szCs w:val="28"/>
        </w:rPr>
        <w:t>的患者有顯著較高糖尿病的比率</w:t>
      </w:r>
      <w:r w:rsidRPr="00016184">
        <w:rPr>
          <w:rFonts w:eastAsia="標楷體"/>
          <w:sz w:val="28"/>
          <w:szCs w:val="28"/>
        </w:rPr>
        <w:t>(43% vs. 28%, P=0.017)</w:t>
      </w:r>
      <w:r w:rsidRPr="00016184">
        <w:rPr>
          <w:rFonts w:eastAsia="標楷體"/>
          <w:sz w:val="28"/>
          <w:szCs w:val="28"/>
        </w:rPr>
        <w:t>且胎兒蛋白異常的比率</w:t>
      </w:r>
      <w:r w:rsidRPr="00016184">
        <w:rPr>
          <w:rFonts w:eastAsia="標楷體"/>
          <w:sz w:val="28"/>
          <w:szCs w:val="28"/>
        </w:rPr>
        <w:t>(AFP&gt;20ng/mL, 26% vs. 10%, P=0.0002)</w:t>
      </w:r>
      <w:r w:rsidRPr="00016184">
        <w:rPr>
          <w:rFonts w:eastAsia="標楷體"/>
          <w:sz w:val="28"/>
          <w:szCs w:val="28"/>
        </w:rPr>
        <w:t>也顯著較高。進一步分析兩組患者後續得到肝癌及死亡的情形，由於肝硬化是導致肝癌或死亡很重要的原因，因此依照納入追蹤時有無肝硬化的情形，利用存活曲線分層分析。在肝硬化組中，基因型</w:t>
      </w:r>
      <w:r w:rsidRPr="00016184">
        <w:rPr>
          <w:rFonts w:eastAsia="標楷體"/>
          <w:sz w:val="28"/>
          <w:szCs w:val="28"/>
        </w:rPr>
        <w:t>TT</w:t>
      </w:r>
      <w:r w:rsidRPr="00016184">
        <w:rPr>
          <w:rFonts w:eastAsia="標楷體"/>
          <w:sz w:val="28"/>
          <w:szCs w:val="28"/>
        </w:rPr>
        <w:t>與基因型</w:t>
      </w:r>
      <w:r w:rsidRPr="00016184">
        <w:rPr>
          <w:rFonts w:eastAsia="標楷體"/>
          <w:sz w:val="28"/>
          <w:szCs w:val="28"/>
        </w:rPr>
        <w:t>GT</w:t>
      </w:r>
      <w:r w:rsidRPr="00016184">
        <w:rPr>
          <w:rFonts w:eastAsia="標楷體"/>
          <w:sz w:val="28"/>
          <w:szCs w:val="28"/>
        </w:rPr>
        <w:t>產生肝癌</w:t>
      </w:r>
      <w:r w:rsidRPr="00016184">
        <w:rPr>
          <w:rFonts w:eastAsia="標楷體"/>
          <w:sz w:val="28"/>
          <w:szCs w:val="28"/>
        </w:rPr>
        <w:t xml:space="preserve">(logrank P=0.262)[Figure </w:t>
      </w:r>
      <w:r>
        <w:rPr>
          <w:rFonts w:eastAsia="標楷體"/>
          <w:sz w:val="28"/>
          <w:szCs w:val="28"/>
        </w:rPr>
        <w:t>7</w:t>
      </w:r>
      <w:r w:rsidRPr="00016184">
        <w:rPr>
          <w:rFonts w:eastAsia="標楷體"/>
          <w:sz w:val="28"/>
          <w:szCs w:val="28"/>
        </w:rPr>
        <w:t xml:space="preserve">] </w:t>
      </w:r>
      <w:r w:rsidRPr="00016184">
        <w:rPr>
          <w:rFonts w:eastAsia="標楷體"/>
          <w:sz w:val="28"/>
          <w:szCs w:val="28"/>
        </w:rPr>
        <w:t>及死亡</w:t>
      </w:r>
      <w:r w:rsidRPr="00016184">
        <w:rPr>
          <w:rFonts w:eastAsia="標楷體"/>
          <w:sz w:val="28"/>
          <w:szCs w:val="28"/>
        </w:rPr>
        <w:t xml:space="preserve">(logrank P=0.199) [Figure </w:t>
      </w:r>
      <w:r>
        <w:rPr>
          <w:rFonts w:eastAsia="標楷體"/>
          <w:sz w:val="28"/>
          <w:szCs w:val="28"/>
        </w:rPr>
        <w:t>8</w:t>
      </w:r>
      <w:r w:rsidRPr="00016184">
        <w:rPr>
          <w:rFonts w:eastAsia="標楷體"/>
          <w:sz w:val="28"/>
          <w:szCs w:val="28"/>
        </w:rPr>
        <w:t xml:space="preserve">] </w:t>
      </w:r>
      <w:r w:rsidRPr="00016184">
        <w:rPr>
          <w:rFonts w:eastAsia="標楷體"/>
          <w:sz w:val="28"/>
          <w:szCs w:val="28"/>
        </w:rPr>
        <w:t>的情形也沒有顯著的差異。在無肝硬化組中，基因型</w:t>
      </w:r>
      <w:r w:rsidRPr="00016184">
        <w:rPr>
          <w:rFonts w:eastAsia="標楷體"/>
          <w:sz w:val="28"/>
          <w:szCs w:val="28"/>
        </w:rPr>
        <w:t>TT</w:t>
      </w:r>
      <w:r w:rsidRPr="00016184">
        <w:rPr>
          <w:rFonts w:eastAsia="標楷體"/>
          <w:sz w:val="28"/>
          <w:szCs w:val="28"/>
        </w:rPr>
        <w:t>與基因型</w:t>
      </w:r>
      <w:r w:rsidRPr="00016184">
        <w:rPr>
          <w:rFonts w:eastAsia="標楷體"/>
          <w:sz w:val="28"/>
          <w:szCs w:val="28"/>
        </w:rPr>
        <w:t>GT</w:t>
      </w:r>
      <w:r w:rsidRPr="00016184">
        <w:rPr>
          <w:rFonts w:eastAsia="標楷體"/>
          <w:sz w:val="28"/>
          <w:szCs w:val="28"/>
        </w:rPr>
        <w:t>產生肝癌</w:t>
      </w:r>
      <w:r w:rsidRPr="00016184">
        <w:rPr>
          <w:rFonts w:eastAsia="標楷體"/>
          <w:sz w:val="28"/>
          <w:szCs w:val="28"/>
        </w:rPr>
        <w:t xml:space="preserve">(logrank P=0.883) [Figure </w:t>
      </w:r>
      <w:r>
        <w:rPr>
          <w:rFonts w:eastAsia="標楷體"/>
          <w:sz w:val="28"/>
          <w:szCs w:val="28"/>
        </w:rPr>
        <w:t>9</w:t>
      </w:r>
      <w:r w:rsidRPr="00016184">
        <w:rPr>
          <w:rFonts w:eastAsia="標楷體"/>
          <w:sz w:val="28"/>
          <w:szCs w:val="28"/>
        </w:rPr>
        <w:t xml:space="preserve">] </w:t>
      </w:r>
      <w:r w:rsidRPr="00016184">
        <w:rPr>
          <w:rFonts w:eastAsia="標楷體"/>
          <w:sz w:val="28"/>
          <w:szCs w:val="28"/>
        </w:rPr>
        <w:t>及死亡</w:t>
      </w:r>
      <w:r w:rsidRPr="00016184">
        <w:rPr>
          <w:rFonts w:eastAsia="標楷體"/>
          <w:sz w:val="28"/>
          <w:szCs w:val="28"/>
        </w:rPr>
        <w:t xml:space="preserve">(logrank P=0.906) [Figure </w:t>
      </w:r>
      <w:r>
        <w:rPr>
          <w:rFonts w:eastAsia="標楷體"/>
          <w:sz w:val="28"/>
          <w:szCs w:val="28"/>
        </w:rPr>
        <w:t>10</w:t>
      </w:r>
      <w:r w:rsidRPr="00016184">
        <w:rPr>
          <w:rFonts w:eastAsia="標楷體"/>
          <w:sz w:val="28"/>
          <w:szCs w:val="28"/>
        </w:rPr>
        <w:t>]</w:t>
      </w:r>
      <w:r w:rsidRPr="00016184">
        <w:rPr>
          <w:rFonts w:eastAsia="標楷體"/>
          <w:sz w:val="28"/>
          <w:szCs w:val="28"/>
        </w:rPr>
        <w:t>的情形一樣。</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若依照肝硬化有無分別探討導致肝癌的因子進行</w:t>
      </w:r>
      <w:proofErr w:type="gramStart"/>
      <w:r w:rsidRPr="00016184">
        <w:rPr>
          <w:rFonts w:eastAsia="標楷體"/>
          <w:sz w:val="28"/>
          <w:szCs w:val="28"/>
        </w:rPr>
        <w:t>多變項</w:t>
      </w:r>
      <w:proofErr w:type="gramEnd"/>
      <w:r w:rsidRPr="00016184">
        <w:rPr>
          <w:rFonts w:eastAsia="標楷體"/>
          <w:sz w:val="28"/>
          <w:szCs w:val="28"/>
        </w:rPr>
        <w:t>分析，在肝硬化的患者中，年齡</w:t>
      </w:r>
      <w:r w:rsidRPr="00016184">
        <w:rPr>
          <w:rFonts w:eastAsia="標楷體"/>
          <w:sz w:val="28"/>
          <w:szCs w:val="28"/>
        </w:rPr>
        <w:t>(HR: 1.07, 95% CI: 1.01-1.12)</w:t>
      </w:r>
      <w:r w:rsidRPr="00016184">
        <w:rPr>
          <w:rFonts w:eastAsia="標楷體"/>
          <w:sz w:val="28"/>
          <w:szCs w:val="28"/>
        </w:rPr>
        <w:t>及追蹤時的</w:t>
      </w:r>
      <w:r w:rsidRPr="00016184">
        <w:rPr>
          <w:rFonts w:eastAsia="標楷體"/>
          <w:sz w:val="28"/>
          <w:szCs w:val="28"/>
        </w:rPr>
        <w:t>AFP</w:t>
      </w:r>
      <w:r w:rsidRPr="00016184">
        <w:rPr>
          <w:rFonts w:eastAsia="標楷體"/>
          <w:sz w:val="28"/>
          <w:szCs w:val="28"/>
        </w:rPr>
        <w:t>大於</w:t>
      </w:r>
      <w:r w:rsidRPr="00016184">
        <w:rPr>
          <w:rFonts w:eastAsia="標楷體"/>
          <w:sz w:val="28"/>
          <w:szCs w:val="28"/>
        </w:rPr>
        <w:t>20ng/mL(HR: 4.06, 95%CI: 1.53-10.74)</w:t>
      </w:r>
      <w:r w:rsidRPr="00016184">
        <w:rPr>
          <w:rFonts w:eastAsia="標楷體"/>
          <w:sz w:val="28"/>
          <w:szCs w:val="28"/>
        </w:rPr>
        <w:t>為可以預測後續肝癌的獨</w:t>
      </w:r>
      <w:r w:rsidRPr="00016184">
        <w:rPr>
          <w:rFonts w:eastAsia="標楷體"/>
          <w:sz w:val="28"/>
          <w:szCs w:val="28"/>
        </w:rPr>
        <w:lastRenderedPageBreak/>
        <w:t>立因子，而</w:t>
      </w:r>
      <w:r w:rsidRPr="00016184">
        <w:rPr>
          <w:rFonts w:eastAsia="標楷體"/>
          <w:sz w:val="28"/>
          <w:szCs w:val="28"/>
        </w:rPr>
        <w:t>IL28B</w:t>
      </w:r>
      <w:r w:rsidRPr="00016184">
        <w:rPr>
          <w:rFonts w:eastAsia="標楷體"/>
          <w:sz w:val="28"/>
          <w:szCs w:val="28"/>
        </w:rPr>
        <w:t>基因型則不顯著。</w:t>
      </w:r>
      <w:r w:rsidRPr="00016184">
        <w:rPr>
          <w:rFonts w:eastAsia="標楷體"/>
          <w:sz w:val="28"/>
          <w:szCs w:val="28"/>
        </w:rPr>
        <w:t>[Table 1</w:t>
      </w:r>
      <w:r>
        <w:rPr>
          <w:rFonts w:eastAsia="標楷體"/>
          <w:sz w:val="28"/>
          <w:szCs w:val="28"/>
        </w:rPr>
        <w:t>6</w:t>
      </w:r>
      <w:r w:rsidRPr="00016184">
        <w:rPr>
          <w:rFonts w:eastAsia="標楷體"/>
          <w:sz w:val="28"/>
          <w:szCs w:val="28"/>
        </w:rPr>
        <w:t>]</w:t>
      </w:r>
      <w:r w:rsidRPr="00016184">
        <w:rPr>
          <w:rFonts w:eastAsia="標楷體"/>
          <w:sz w:val="28"/>
          <w:szCs w:val="28"/>
        </w:rPr>
        <w:t>在無肝硬化的患者中，年齡</w:t>
      </w:r>
      <w:r w:rsidRPr="00016184">
        <w:rPr>
          <w:rFonts w:eastAsia="標楷體"/>
          <w:sz w:val="28"/>
          <w:szCs w:val="28"/>
        </w:rPr>
        <w:t>(HR: 1.07, 95% CI: 1.04-1.10)</w:t>
      </w:r>
      <w:r w:rsidRPr="00016184">
        <w:rPr>
          <w:rFonts w:eastAsia="標楷體"/>
          <w:sz w:val="28"/>
          <w:szCs w:val="28"/>
        </w:rPr>
        <w:t>、追蹤時的</w:t>
      </w:r>
      <w:r w:rsidRPr="00016184">
        <w:rPr>
          <w:rFonts w:eastAsia="標楷體"/>
          <w:sz w:val="28"/>
          <w:szCs w:val="28"/>
        </w:rPr>
        <w:t>AFP</w:t>
      </w:r>
      <w:r w:rsidRPr="00016184">
        <w:rPr>
          <w:rFonts w:eastAsia="標楷體"/>
          <w:sz w:val="28"/>
          <w:szCs w:val="28"/>
        </w:rPr>
        <w:t>大於</w:t>
      </w:r>
      <w:r w:rsidRPr="00016184">
        <w:rPr>
          <w:rFonts w:eastAsia="標楷體"/>
          <w:sz w:val="28"/>
          <w:szCs w:val="28"/>
        </w:rPr>
        <w:t>20ng/mL(HR: 2.73, 95%CI: 1.41-5.27)</w:t>
      </w:r>
      <w:r w:rsidRPr="00016184">
        <w:rPr>
          <w:rFonts w:eastAsia="標楷體"/>
          <w:sz w:val="28"/>
          <w:szCs w:val="28"/>
        </w:rPr>
        <w:t>及血小板數較低</w:t>
      </w:r>
      <w:r w:rsidRPr="00016184">
        <w:rPr>
          <w:rFonts w:eastAsia="標楷體"/>
          <w:sz w:val="28"/>
          <w:szCs w:val="28"/>
        </w:rPr>
        <w:t>(HR:0.99, 95%CI: 0.99-0.9996)</w:t>
      </w:r>
      <w:r w:rsidRPr="00016184">
        <w:rPr>
          <w:rFonts w:eastAsia="標楷體"/>
          <w:sz w:val="28"/>
          <w:szCs w:val="28"/>
        </w:rPr>
        <w:t>為可以預測後續肝癌的獨立因子，而</w:t>
      </w:r>
      <w:r w:rsidRPr="00016184">
        <w:rPr>
          <w:rFonts w:eastAsia="標楷體"/>
          <w:sz w:val="28"/>
          <w:szCs w:val="28"/>
        </w:rPr>
        <w:t>IL28B</w:t>
      </w:r>
      <w:r w:rsidRPr="00016184">
        <w:rPr>
          <w:rFonts w:eastAsia="標楷體"/>
          <w:sz w:val="28"/>
          <w:szCs w:val="28"/>
        </w:rPr>
        <w:t>基因型則不顯著。</w:t>
      </w:r>
      <w:r w:rsidRPr="00016184">
        <w:rPr>
          <w:rFonts w:eastAsia="標楷體"/>
          <w:sz w:val="28"/>
          <w:szCs w:val="28"/>
        </w:rPr>
        <w:t>[Table 1</w:t>
      </w:r>
      <w:r>
        <w:rPr>
          <w:rFonts w:eastAsia="標楷體"/>
          <w:sz w:val="28"/>
          <w:szCs w:val="28"/>
        </w:rPr>
        <w:t>7</w:t>
      </w:r>
      <w:r w:rsidRPr="00016184">
        <w:rPr>
          <w:rFonts w:eastAsia="標楷體"/>
          <w:sz w:val="28"/>
          <w:szCs w:val="28"/>
        </w:rPr>
        <w:t>]</w:t>
      </w:r>
    </w:p>
    <w:p w:rsidR="00DE54CE" w:rsidRPr="00016184" w:rsidRDefault="00DE54CE" w:rsidP="00DE54CE">
      <w:pPr>
        <w:spacing w:line="360" w:lineRule="auto"/>
        <w:ind w:rightChars="20" w:right="48"/>
        <w:jc w:val="both"/>
        <w:rPr>
          <w:rFonts w:eastAsia="標楷體"/>
          <w:sz w:val="28"/>
          <w:szCs w:val="28"/>
        </w:rPr>
      </w:pP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第四部分</w:t>
      </w:r>
      <w:r w:rsidRPr="00016184">
        <w:rPr>
          <w:rFonts w:eastAsia="標楷體"/>
          <w:sz w:val="28"/>
          <w:szCs w:val="28"/>
        </w:rPr>
        <w:t xml:space="preserve">  </w:t>
      </w:r>
      <w:r w:rsidRPr="00016184">
        <w:rPr>
          <w:rFonts w:eastAsia="標楷體"/>
          <w:sz w:val="28"/>
          <w:szCs w:val="28"/>
        </w:rPr>
        <w:t>統計及建立病毒性肝炎感染之危險因子。</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我們目前已經收集了</w:t>
      </w:r>
      <w:r w:rsidRPr="00016184">
        <w:rPr>
          <w:rFonts w:eastAsia="標楷體"/>
          <w:sz w:val="28"/>
          <w:szCs w:val="28"/>
        </w:rPr>
        <w:t>280</w:t>
      </w:r>
      <w:r w:rsidRPr="00016184">
        <w:rPr>
          <w:rFonts w:eastAsia="標楷體"/>
          <w:sz w:val="28"/>
          <w:szCs w:val="28"/>
        </w:rPr>
        <w:t>位通報急性</w:t>
      </w:r>
      <w:r w:rsidRPr="00016184">
        <w:rPr>
          <w:rFonts w:eastAsia="標楷體"/>
          <w:sz w:val="28"/>
          <w:szCs w:val="28"/>
        </w:rPr>
        <w:t>B</w:t>
      </w:r>
      <w:r w:rsidRPr="00016184">
        <w:rPr>
          <w:rFonts w:eastAsia="標楷體"/>
          <w:sz w:val="28"/>
          <w:szCs w:val="28"/>
        </w:rPr>
        <w:t>型肝炎的患者進入研究，其中，</w:t>
      </w:r>
      <w:r w:rsidRPr="00016184">
        <w:rPr>
          <w:rFonts w:eastAsia="標楷體"/>
          <w:sz w:val="28"/>
          <w:szCs w:val="28"/>
        </w:rPr>
        <w:t>134</w:t>
      </w:r>
      <w:r w:rsidRPr="00016184">
        <w:rPr>
          <w:rFonts w:eastAsia="標楷體"/>
          <w:sz w:val="28"/>
          <w:szCs w:val="28"/>
        </w:rPr>
        <w:t>位</w:t>
      </w:r>
      <w:r w:rsidRPr="00016184">
        <w:rPr>
          <w:rFonts w:eastAsia="標楷體"/>
          <w:sz w:val="28"/>
          <w:szCs w:val="28"/>
        </w:rPr>
        <w:t>(47%)</w:t>
      </w:r>
      <w:r w:rsidRPr="00016184">
        <w:rPr>
          <w:rFonts w:eastAsia="標楷體"/>
          <w:sz w:val="28"/>
          <w:szCs w:val="28"/>
        </w:rPr>
        <w:t>為急性</w:t>
      </w:r>
      <w:r w:rsidRPr="00016184">
        <w:rPr>
          <w:rFonts w:eastAsia="標楷體"/>
          <w:sz w:val="28"/>
          <w:szCs w:val="28"/>
        </w:rPr>
        <w:t>B</w:t>
      </w:r>
      <w:r w:rsidRPr="00016184">
        <w:rPr>
          <w:rFonts w:eastAsia="標楷體"/>
          <w:sz w:val="28"/>
          <w:szCs w:val="28"/>
        </w:rPr>
        <w:t>型肝炎，</w:t>
      </w:r>
      <w:r w:rsidRPr="00016184">
        <w:rPr>
          <w:rFonts w:eastAsia="標楷體"/>
          <w:sz w:val="28"/>
          <w:szCs w:val="28"/>
        </w:rPr>
        <w:t>139</w:t>
      </w:r>
      <w:r w:rsidRPr="00016184">
        <w:rPr>
          <w:rFonts w:eastAsia="標楷體"/>
          <w:sz w:val="28"/>
          <w:szCs w:val="28"/>
        </w:rPr>
        <w:t>位為慢性</w:t>
      </w:r>
      <w:r w:rsidRPr="00016184">
        <w:rPr>
          <w:rFonts w:eastAsia="標楷體"/>
          <w:sz w:val="28"/>
          <w:szCs w:val="28"/>
        </w:rPr>
        <w:t>B</w:t>
      </w:r>
      <w:r w:rsidRPr="00016184">
        <w:rPr>
          <w:rFonts w:eastAsia="標楷體"/>
          <w:sz w:val="28"/>
          <w:szCs w:val="28"/>
        </w:rPr>
        <w:t>型肝炎急性發作的患者。另外有</w:t>
      </w:r>
      <w:r w:rsidRPr="00016184">
        <w:rPr>
          <w:rFonts w:eastAsia="標楷體"/>
          <w:sz w:val="28"/>
          <w:szCs w:val="28"/>
        </w:rPr>
        <w:t>7</w:t>
      </w:r>
      <w:r w:rsidRPr="00016184">
        <w:rPr>
          <w:rFonts w:eastAsia="標楷體"/>
          <w:sz w:val="28"/>
          <w:szCs w:val="28"/>
        </w:rPr>
        <w:t>位為母嬰感染的患者，其中</w:t>
      </w:r>
      <w:r w:rsidRPr="00016184">
        <w:rPr>
          <w:rFonts w:eastAsia="標楷體"/>
          <w:sz w:val="28"/>
          <w:szCs w:val="28"/>
        </w:rPr>
        <w:t>2</w:t>
      </w:r>
      <w:r w:rsidRPr="00016184">
        <w:rPr>
          <w:rFonts w:eastAsia="標楷體"/>
          <w:sz w:val="28"/>
          <w:szCs w:val="28"/>
        </w:rPr>
        <w:t>位出生後未施打</w:t>
      </w:r>
      <w:r w:rsidRPr="00016184">
        <w:rPr>
          <w:rFonts w:eastAsia="標楷體"/>
          <w:sz w:val="28"/>
          <w:szCs w:val="28"/>
        </w:rPr>
        <w:t>B</w:t>
      </w:r>
      <w:r w:rsidRPr="00016184">
        <w:rPr>
          <w:rFonts w:eastAsia="標楷體"/>
          <w:sz w:val="28"/>
          <w:szCs w:val="28"/>
        </w:rPr>
        <w:t>型肝炎疫苗，</w:t>
      </w:r>
      <w:r w:rsidRPr="00016184">
        <w:rPr>
          <w:rFonts w:eastAsia="標楷體"/>
          <w:sz w:val="28"/>
          <w:szCs w:val="28"/>
        </w:rPr>
        <w:t>4</w:t>
      </w:r>
      <w:r w:rsidRPr="00016184">
        <w:rPr>
          <w:rFonts w:eastAsia="標楷體"/>
          <w:sz w:val="28"/>
          <w:szCs w:val="28"/>
        </w:rPr>
        <w:t>位出生後未接受</w:t>
      </w:r>
      <w:r w:rsidRPr="00016184">
        <w:rPr>
          <w:rFonts w:eastAsia="標楷體"/>
          <w:sz w:val="28"/>
          <w:szCs w:val="28"/>
        </w:rPr>
        <w:t>B</w:t>
      </w:r>
      <w:r w:rsidRPr="00016184">
        <w:rPr>
          <w:rFonts w:eastAsia="標楷體"/>
          <w:sz w:val="28"/>
          <w:szCs w:val="28"/>
        </w:rPr>
        <w:t>型肝炎免疫球蛋白注射。若排除這</w:t>
      </w:r>
      <w:r w:rsidRPr="00016184">
        <w:rPr>
          <w:rFonts w:eastAsia="標楷體"/>
          <w:sz w:val="28"/>
          <w:szCs w:val="28"/>
        </w:rPr>
        <w:t>7</w:t>
      </w:r>
      <w:r w:rsidRPr="00016184">
        <w:rPr>
          <w:rFonts w:eastAsia="標楷體"/>
          <w:sz w:val="28"/>
          <w:szCs w:val="28"/>
        </w:rPr>
        <w:t>位母嬰感染的患者，比較急性</w:t>
      </w:r>
      <w:r w:rsidRPr="00016184">
        <w:rPr>
          <w:rFonts w:eastAsia="標楷體"/>
          <w:sz w:val="28"/>
          <w:szCs w:val="28"/>
        </w:rPr>
        <w:t>B</w:t>
      </w:r>
      <w:r w:rsidRPr="00016184">
        <w:rPr>
          <w:rFonts w:eastAsia="標楷體"/>
          <w:sz w:val="28"/>
          <w:szCs w:val="28"/>
        </w:rPr>
        <w:t>型肝炎與慢性</w:t>
      </w:r>
      <w:r w:rsidRPr="00016184">
        <w:rPr>
          <w:rFonts w:eastAsia="標楷體"/>
          <w:sz w:val="28"/>
          <w:szCs w:val="28"/>
        </w:rPr>
        <w:t>B</w:t>
      </w:r>
      <w:r w:rsidRPr="00016184">
        <w:rPr>
          <w:rFonts w:eastAsia="標楷體"/>
          <w:sz w:val="28"/>
          <w:szCs w:val="28"/>
        </w:rPr>
        <w:t>型肝炎急性發作患者的情形</w:t>
      </w:r>
      <w:r w:rsidRPr="00016184">
        <w:rPr>
          <w:rFonts w:eastAsia="標楷體"/>
          <w:sz w:val="28"/>
          <w:szCs w:val="28"/>
        </w:rPr>
        <w:t xml:space="preserve"> [Table 1</w:t>
      </w:r>
      <w:r>
        <w:rPr>
          <w:rFonts w:eastAsia="標楷體"/>
          <w:sz w:val="28"/>
          <w:szCs w:val="28"/>
        </w:rPr>
        <w:t>8</w:t>
      </w:r>
      <w:r w:rsidRPr="00016184">
        <w:rPr>
          <w:rFonts w:eastAsia="標楷體"/>
          <w:sz w:val="28"/>
          <w:szCs w:val="28"/>
        </w:rPr>
        <w:t>]</w:t>
      </w:r>
      <w:r w:rsidRPr="00016184">
        <w:rPr>
          <w:rFonts w:eastAsia="標楷體"/>
          <w:sz w:val="28"/>
          <w:szCs w:val="28"/>
        </w:rPr>
        <w:t>，急性</w:t>
      </w:r>
      <w:r w:rsidRPr="00016184">
        <w:rPr>
          <w:rFonts w:eastAsia="標楷體"/>
          <w:sz w:val="28"/>
          <w:szCs w:val="28"/>
        </w:rPr>
        <w:t>B</w:t>
      </w:r>
      <w:r w:rsidRPr="00016184">
        <w:rPr>
          <w:rFonts w:eastAsia="標楷體"/>
          <w:sz w:val="28"/>
          <w:szCs w:val="28"/>
        </w:rPr>
        <w:t>型肝炎的患者年齡中位數顯著較輕</w:t>
      </w:r>
      <w:r w:rsidRPr="00016184">
        <w:rPr>
          <w:rFonts w:eastAsia="標楷體"/>
          <w:sz w:val="28"/>
          <w:szCs w:val="28"/>
        </w:rPr>
        <w:t>(38 vs. 46, P=0.002)</w:t>
      </w:r>
      <w:r w:rsidRPr="00016184">
        <w:rPr>
          <w:rFonts w:eastAsia="標楷體"/>
          <w:sz w:val="28"/>
          <w:szCs w:val="28"/>
        </w:rPr>
        <w:t>，男性比例顯著較低</w:t>
      </w:r>
      <w:proofErr w:type="gramStart"/>
      <w:r w:rsidRPr="00016184">
        <w:rPr>
          <w:rFonts w:eastAsia="標楷體"/>
          <w:sz w:val="28"/>
          <w:szCs w:val="28"/>
        </w:rPr>
        <w:t>（</w:t>
      </w:r>
      <w:proofErr w:type="gramEnd"/>
      <w:r w:rsidRPr="00016184">
        <w:rPr>
          <w:rFonts w:eastAsia="標楷體"/>
          <w:sz w:val="28"/>
          <w:szCs w:val="28"/>
        </w:rPr>
        <w:t>60% vs. 73%, P=0.023</w:t>
      </w:r>
      <w:proofErr w:type="gramStart"/>
      <w:r w:rsidRPr="00016184">
        <w:rPr>
          <w:rFonts w:eastAsia="標楷體"/>
          <w:sz w:val="28"/>
          <w:szCs w:val="28"/>
        </w:rPr>
        <w:t>）</w:t>
      </w:r>
      <w:proofErr w:type="gramEnd"/>
      <w:r w:rsidRPr="00016184">
        <w:rPr>
          <w:rFonts w:eastAsia="標楷體"/>
          <w:sz w:val="28"/>
          <w:szCs w:val="28"/>
        </w:rPr>
        <w:t>，診斷時的</w:t>
      </w:r>
      <w:r w:rsidRPr="00016184">
        <w:rPr>
          <w:rFonts w:eastAsia="標楷體"/>
          <w:sz w:val="28"/>
          <w:szCs w:val="28"/>
        </w:rPr>
        <w:t>ALT (1339 vs. 300 U/L, P&lt;0.0001)</w:t>
      </w:r>
      <w:r w:rsidRPr="00016184">
        <w:rPr>
          <w:rFonts w:eastAsia="標楷體"/>
          <w:sz w:val="28"/>
          <w:szCs w:val="28"/>
        </w:rPr>
        <w:t>及</w:t>
      </w:r>
      <w:r w:rsidRPr="00016184">
        <w:rPr>
          <w:rFonts w:eastAsia="標楷體"/>
          <w:sz w:val="28"/>
          <w:szCs w:val="28"/>
        </w:rPr>
        <w:t>IgM-antiHBc</w:t>
      </w:r>
      <w:r w:rsidRPr="00016184">
        <w:rPr>
          <w:rFonts w:eastAsia="標楷體"/>
          <w:sz w:val="28"/>
          <w:szCs w:val="28"/>
        </w:rPr>
        <w:t>抗體量</w:t>
      </w:r>
      <w:r w:rsidRPr="00016184">
        <w:rPr>
          <w:rFonts w:eastAsia="標楷體"/>
          <w:sz w:val="28"/>
          <w:szCs w:val="28"/>
        </w:rPr>
        <w:t>(25.0 vs. 1.8 S/CO, P&lt;0.0001)</w:t>
      </w:r>
      <w:r w:rsidRPr="00016184">
        <w:rPr>
          <w:rFonts w:eastAsia="標楷體"/>
          <w:sz w:val="28"/>
          <w:szCs w:val="28"/>
        </w:rPr>
        <w:t>中位數顯著較高。而診斷時的</w:t>
      </w:r>
      <w:r w:rsidRPr="00016184">
        <w:rPr>
          <w:rFonts w:eastAsia="標楷體"/>
          <w:sz w:val="28"/>
          <w:szCs w:val="28"/>
        </w:rPr>
        <w:t>HBsAg</w:t>
      </w:r>
      <w:r w:rsidRPr="00016184">
        <w:rPr>
          <w:rFonts w:eastAsia="標楷體"/>
          <w:sz w:val="28"/>
          <w:szCs w:val="28"/>
        </w:rPr>
        <w:t>表面抗原陽性率顯著較低</w:t>
      </w:r>
      <w:proofErr w:type="gramStart"/>
      <w:r w:rsidRPr="00016184">
        <w:rPr>
          <w:rFonts w:eastAsia="標楷體"/>
          <w:sz w:val="28"/>
          <w:szCs w:val="28"/>
        </w:rPr>
        <w:t>（</w:t>
      </w:r>
      <w:proofErr w:type="gramEnd"/>
      <w:r w:rsidRPr="00016184">
        <w:rPr>
          <w:rFonts w:eastAsia="標楷體"/>
          <w:sz w:val="28"/>
          <w:szCs w:val="28"/>
        </w:rPr>
        <w:t>77% vs. 99%, P&lt;0.0001</w:t>
      </w:r>
      <w:proofErr w:type="gramStart"/>
      <w:r w:rsidRPr="00016184">
        <w:rPr>
          <w:rFonts w:eastAsia="標楷體"/>
          <w:sz w:val="28"/>
          <w:szCs w:val="28"/>
        </w:rPr>
        <w:t>）</w:t>
      </w:r>
      <w:proofErr w:type="gramEnd"/>
      <w:r w:rsidRPr="00016184">
        <w:rPr>
          <w:rFonts w:eastAsia="標楷體"/>
          <w:sz w:val="28"/>
          <w:szCs w:val="28"/>
        </w:rPr>
        <w:t>，且</w:t>
      </w:r>
      <w:r w:rsidRPr="00016184">
        <w:rPr>
          <w:rFonts w:eastAsia="標楷體"/>
          <w:sz w:val="28"/>
          <w:szCs w:val="28"/>
        </w:rPr>
        <w:t>B</w:t>
      </w:r>
      <w:r w:rsidRPr="00016184">
        <w:rPr>
          <w:rFonts w:eastAsia="標楷體"/>
          <w:sz w:val="28"/>
          <w:szCs w:val="28"/>
        </w:rPr>
        <w:t>型肝炎病毒量中位數亦顯著較低</w:t>
      </w:r>
      <w:proofErr w:type="gramStart"/>
      <w:r w:rsidRPr="00016184">
        <w:rPr>
          <w:rFonts w:eastAsia="標楷體"/>
          <w:sz w:val="28"/>
          <w:szCs w:val="28"/>
        </w:rPr>
        <w:t>（</w:t>
      </w:r>
      <w:proofErr w:type="gramEnd"/>
      <w:r w:rsidRPr="00016184">
        <w:rPr>
          <w:rFonts w:eastAsia="標楷體"/>
          <w:sz w:val="28"/>
          <w:szCs w:val="28"/>
        </w:rPr>
        <w:t>3.94 vs. 5.67 log IU/mL, P&lt;0.0001</w:t>
      </w:r>
      <w:proofErr w:type="gramStart"/>
      <w:r w:rsidRPr="00016184">
        <w:rPr>
          <w:rFonts w:eastAsia="標楷體"/>
          <w:sz w:val="28"/>
          <w:szCs w:val="28"/>
        </w:rPr>
        <w:t>）</w:t>
      </w:r>
      <w:proofErr w:type="gramEnd"/>
      <w:r w:rsidRPr="00016184">
        <w:rPr>
          <w:rFonts w:eastAsia="標楷體"/>
          <w:sz w:val="28"/>
          <w:szCs w:val="28"/>
        </w:rPr>
        <w:t>。若追蹤後續是否成為慢性</w:t>
      </w:r>
      <w:r w:rsidRPr="00016184">
        <w:rPr>
          <w:rFonts w:eastAsia="標楷體"/>
          <w:sz w:val="28"/>
          <w:szCs w:val="28"/>
        </w:rPr>
        <w:t>B</w:t>
      </w:r>
      <w:r w:rsidRPr="00016184">
        <w:rPr>
          <w:rFonts w:eastAsia="標楷體"/>
          <w:sz w:val="28"/>
          <w:szCs w:val="28"/>
        </w:rPr>
        <w:t>型肝炎的帶原者，我們發現急性</w:t>
      </w:r>
      <w:r w:rsidRPr="00016184">
        <w:rPr>
          <w:rFonts w:eastAsia="標楷體"/>
          <w:sz w:val="28"/>
          <w:szCs w:val="28"/>
        </w:rPr>
        <w:t>B</w:t>
      </w:r>
      <w:r w:rsidRPr="00016184">
        <w:rPr>
          <w:rFonts w:eastAsia="標楷體"/>
          <w:sz w:val="28"/>
          <w:szCs w:val="28"/>
        </w:rPr>
        <w:t>型肝炎的患者中</w:t>
      </w:r>
      <w:r w:rsidRPr="00016184">
        <w:rPr>
          <w:rFonts w:eastAsia="標楷體"/>
          <w:sz w:val="28"/>
          <w:szCs w:val="28"/>
        </w:rPr>
        <w:t>89</w:t>
      </w:r>
      <w:r w:rsidRPr="00016184">
        <w:rPr>
          <w:rFonts w:eastAsia="標楷體"/>
          <w:sz w:val="28"/>
          <w:szCs w:val="28"/>
        </w:rPr>
        <w:t>位有檢測通報後</w:t>
      </w:r>
      <w:r w:rsidRPr="00016184">
        <w:rPr>
          <w:rFonts w:eastAsia="標楷體"/>
          <w:sz w:val="28"/>
          <w:szCs w:val="28"/>
        </w:rPr>
        <w:t>6</w:t>
      </w:r>
      <w:r w:rsidRPr="00016184">
        <w:rPr>
          <w:rFonts w:eastAsia="標楷體"/>
          <w:sz w:val="28"/>
          <w:szCs w:val="28"/>
        </w:rPr>
        <w:t>個月的</w:t>
      </w:r>
      <w:r w:rsidRPr="00016184">
        <w:rPr>
          <w:rFonts w:eastAsia="標楷體"/>
          <w:sz w:val="28"/>
          <w:szCs w:val="28"/>
        </w:rPr>
        <w:t>B</w:t>
      </w:r>
      <w:r w:rsidRPr="00016184">
        <w:rPr>
          <w:rFonts w:eastAsia="標楷體"/>
          <w:sz w:val="28"/>
          <w:szCs w:val="28"/>
        </w:rPr>
        <w:t>型肝炎表面抗原，僅有</w:t>
      </w:r>
      <w:r w:rsidRPr="00016184">
        <w:rPr>
          <w:rFonts w:eastAsia="標楷體"/>
          <w:sz w:val="28"/>
          <w:szCs w:val="28"/>
        </w:rPr>
        <w:t>1%</w:t>
      </w:r>
      <w:r w:rsidRPr="00016184">
        <w:rPr>
          <w:rFonts w:eastAsia="標楷體"/>
          <w:sz w:val="28"/>
          <w:szCs w:val="28"/>
        </w:rPr>
        <w:t>後續成為慢性帶原</w:t>
      </w:r>
      <w:r w:rsidRPr="00016184">
        <w:rPr>
          <w:rFonts w:eastAsia="標楷體"/>
          <w:sz w:val="28"/>
          <w:szCs w:val="28"/>
        </w:rPr>
        <w:lastRenderedPageBreak/>
        <w:t>者。而</w:t>
      </w:r>
      <w:r w:rsidRPr="00016184">
        <w:rPr>
          <w:rFonts w:eastAsia="標楷體"/>
          <w:sz w:val="28"/>
          <w:szCs w:val="28"/>
        </w:rPr>
        <w:t>67</w:t>
      </w:r>
      <w:r w:rsidRPr="00016184">
        <w:rPr>
          <w:rFonts w:eastAsia="標楷體"/>
          <w:sz w:val="28"/>
          <w:szCs w:val="28"/>
        </w:rPr>
        <w:t>位慢性</w:t>
      </w:r>
      <w:r w:rsidRPr="00016184">
        <w:rPr>
          <w:rFonts w:eastAsia="標楷體"/>
          <w:sz w:val="28"/>
          <w:szCs w:val="28"/>
        </w:rPr>
        <w:t>B</w:t>
      </w:r>
      <w:r w:rsidRPr="00016184">
        <w:rPr>
          <w:rFonts w:eastAsia="標楷體"/>
          <w:sz w:val="28"/>
          <w:szCs w:val="28"/>
        </w:rPr>
        <w:t>型肝炎急性發作患者中，後續仍有</w:t>
      </w:r>
      <w:r w:rsidRPr="00016184">
        <w:rPr>
          <w:rFonts w:eastAsia="標楷體"/>
          <w:sz w:val="28"/>
          <w:szCs w:val="28"/>
        </w:rPr>
        <w:t>52</w:t>
      </w:r>
      <w:r w:rsidRPr="00016184">
        <w:rPr>
          <w:rFonts w:eastAsia="標楷體"/>
          <w:sz w:val="28"/>
          <w:szCs w:val="28"/>
        </w:rPr>
        <w:t>位</w:t>
      </w:r>
      <w:r w:rsidRPr="00016184">
        <w:rPr>
          <w:rFonts w:eastAsia="標楷體"/>
          <w:sz w:val="28"/>
          <w:szCs w:val="28"/>
        </w:rPr>
        <w:t>(78%)</w:t>
      </w:r>
      <w:r w:rsidRPr="00016184">
        <w:rPr>
          <w:rFonts w:eastAsia="標楷體"/>
          <w:sz w:val="28"/>
          <w:szCs w:val="28"/>
        </w:rPr>
        <w:t>患者持續為慢性</w:t>
      </w:r>
      <w:r w:rsidRPr="00016184">
        <w:rPr>
          <w:rFonts w:eastAsia="標楷體"/>
          <w:sz w:val="28"/>
          <w:szCs w:val="28"/>
        </w:rPr>
        <w:t>B</w:t>
      </w:r>
      <w:r w:rsidRPr="00016184">
        <w:rPr>
          <w:rFonts w:eastAsia="標楷體"/>
          <w:sz w:val="28"/>
          <w:szCs w:val="28"/>
        </w:rPr>
        <w:t>型肝炎的帶原者，有趣的是</w:t>
      </w:r>
      <w:r w:rsidRPr="00016184">
        <w:rPr>
          <w:rFonts w:eastAsia="標楷體"/>
          <w:sz w:val="28"/>
          <w:szCs w:val="28"/>
        </w:rPr>
        <w:t>22%</w:t>
      </w:r>
      <w:r w:rsidRPr="00016184">
        <w:rPr>
          <w:rFonts w:eastAsia="標楷體"/>
          <w:sz w:val="28"/>
          <w:szCs w:val="28"/>
        </w:rPr>
        <w:t>患者經過肝炎急性發作後清除了病毒的表面抗原。若以</w:t>
      </w:r>
      <w:r w:rsidRPr="00016184">
        <w:rPr>
          <w:rFonts w:eastAsia="標楷體"/>
          <w:sz w:val="28"/>
          <w:szCs w:val="28"/>
        </w:rPr>
        <w:t>IgM-antiHBc</w:t>
      </w:r>
      <w:r w:rsidRPr="00016184">
        <w:rPr>
          <w:rFonts w:eastAsia="標楷體"/>
          <w:sz w:val="28"/>
          <w:szCs w:val="28"/>
        </w:rPr>
        <w:t>抗體量來診斷急性</w:t>
      </w:r>
      <w:r w:rsidRPr="00016184">
        <w:rPr>
          <w:rFonts w:eastAsia="標楷體"/>
          <w:sz w:val="28"/>
          <w:szCs w:val="28"/>
        </w:rPr>
        <w:t>B</w:t>
      </w:r>
      <w:r w:rsidRPr="00016184">
        <w:rPr>
          <w:rFonts w:eastAsia="標楷體"/>
          <w:sz w:val="28"/>
          <w:szCs w:val="28"/>
        </w:rPr>
        <w:t>型肝炎，我們發現其</w:t>
      </w:r>
      <w:r w:rsidRPr="00016184">
        <w:rPr>
          <w:rFonts w:eastAsia="標楷體"/>
          <w:sz w:val="28"/>
          <w:szCs w:val="28"/>
        </w:rPr>
        <w:t>AUROC</w:t>
      </w:r>
      <w:r w:rsidRPr="00016184">
        <w:rPr>
          <w:rFonts w:eastAsia="標楷體"/>
          <w:sz w:val="28"/>
          <w:szCs w:val="28"/>
        </w:rPr>
        <w:t>的面積為</w:t>
      </w:r>
      <w:r w:rsidRPr="00016184">
        <w:rPr>
          <w:rFonts w:eastAsia="標楷體"/>
          <w:sz w:val="28"/>
          <w:szCs w:val="28"/>
        </w:rPr>
        <w:t>0.856</w:t>
      </w:r>
      <w:r w:rsidRPr="00016184">
        <w:rPr>
          <w:rFonts w:eastAsia="標楷體"/>
          <w:sz w:val="28"/>
          <w:szCs w:val="28"/>
        </w:rPr>
        <w:t>，若以</w:t>
      </w:r>
      <w:r w:rsidRPr="00016184">
        <w:rPr>
          <w:rFonts w:eastAsia="標楷體"/>
          <w:sz w:val="28"/>
          <w:szCs w:val="28"/>
        </w:rPr>
        <w:t>IgM-antiHBc 15.0 S/CO</w:t>
      </w:r>
      <w:r w:rsidRPr="00016184">
        <w:rPr>
          <w:rFonts w:eastAsia="標楷體"/>
          <w:sz w:val="28"/>
          <w:szCs w:val="28"/>
        </w:rPr>
        <w:t>做為切點，則診斷急性</w:t>
      </w:r>
      <w:r w:rsidRPr="00016184">
        <w:rPr>
          <w:rFonts w:eastAsia="標楷體"/>
          <w:sz w:val="28"/>
          <w:szCs w:val="28"/>
        </w:rPr>
        <w:t>B</w:t>
      </w:r>
      <w:r w:rsidRPr="00016184">
        <w:rPr>
          <w:rFonts w:eastAsia="標楷體"/>
          <w:sz w:val="28"/>
          <w:szCs w:val="28"/>
        </w:rPr>
        <w:t>型肝炎的敏感度為</w:t>
      </w:r>
      <w:r w:rsidRPr="00016184">
        <w:rPr>
          <w:rFonts w:eastAsia="標楷體"/>
          <w:sz w:val="28"/>
          <w:szCs w:val="28"/>
        </w:rPr>
        <w:t>71%</w:t>
      </w:r>
      <w:r w:rsidRPr="00016184">
        <w:rPr>
          <w:rFonts w:eastAsia="標楷體"/>
          <w:sz w:val="28"/>
          <w:szCs w:val="28"/>
        </w:rPr>
        <w:t>，特異度為</w:t>
      </w:r>
      <w:r w:rsidRPr="00016184">
        <w:rPr>
          <w:rFonts w:eastAsia="標楷體"/>
          <w:sz w:val="28"/>
          <w:szCs w:val="28"/>
        </w:rPr>
        <w:t>95%</w:t>
      </w:r>
      <w:r w:rsidRPr="00016184">
        <w:rPr>
          <w:rFonts w:eastAsia="標楷體"/>
          <w:sz w:val="28"/>
          <w:szCs w:val="28"/>
        </w:rPr>
        <w:t>，可做為判別急、慢性</w:t>
      </w:r>
      <w:r w:rsidRPr="00016184">
        <w:rPr>
          <w:rFonts w:eastAsia="標楷體"/>
          <w:sz w:val="28"/>
          <w:szCs w:val="28"/>
        </w:rPr>
        <w:t>B</w:t>
      </w:r>
      <w:r w:rsidRPr="00016184">
        <w:rPr>
          <w:rFonts w:eastAsia="標楷體"/>
          <w:sz w:val="28"/>
          <w:szCs w:val="28"/>
        </w:rPr>
        <w:t>型肝炎的標準。</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分析感染急性</w:t>
      </w:r>
      <w:r w:rsidRPr="00016184">
        <w:rPr>
          <w:rFonts w:eastAsia="標楷體"/>
          <w:sz w:val="28"/>
          <w:szCs w:val="28"/>
        </w:rPr>
        <w:t>B</w:t>
      </w:r>
      <w:r w:rsidRPr="00016184">
        <w:rPr>
          <w:rFonts w:eastAsia="標楷體"/>
          <w:sz w:val="28"/>
          <w:szCs w:val="28"/>
        </w:rPr>
        <w:t>型肝炎的原因，約有</w:t>
      </w:r>
      <w:r w:rsidRPr="00016184">
        <w:rPr>
          <w:rFonts w:eastAsia="標楷體"/>
          <w:sz w:val="28"/>
          <w:szCs w:val="28"/>
        </w:rPr>
        <w:t>78%</w:t>
      </w:r>
      <w:r w:rsidRPr="00016184">
        <w:rPr>
          <w:rFonts w:eastAsia="標楷體"/>
          <w:sz w:val="28"/>
          <w:szCs w:val="28"/>
        </w:rPr>
        <w:t>的患者不清楚傳染途徑，於其餘知道可能傳染途徑的</w:t>
      </w:r>
      <w:r w:rsidRPr="00016184">
        <w:rPr>
          <w:rFonts w:eastAsia="標楷體"/>
          <w:sz w:val="28"/>
          <w:szCs w:val="28"/>
        </w:rPr>
        <w:t>29</w:t>
      </w:r>
      <w:r w:rsidRPr="00016184">
        <w:rPr>
          <w:rFonts w:eastAsia="標楷體"/>
          <w:sz w:val="28"/>
          <w:szCs w:val="28"/>
        </w:rPr>
        <w:t>位患者中，最高比率是異性間性行為傳染（</w:t>
      </w:r>
      <w:r w:rsidRPr="00016184">
        <w:rPr>
          <w:rFonts w:eastAsia="標楷體"/>
          <w:sz w:val="28"/>
          <w:szCs w:val="28"/>
        </w:rPr>
        <w:t>n=18</w:t>
      </w:r>
      <w:r w:rsidRPr="00016184">
        <w:rPr>
          <w:rFonts w:eastAsia="標楷體"/>
          <w:sz w:val="28"/>
          <w:szCs w:val="28"/>
        </w:rPr>
        <w:t>，</w:t>
      </w:r>
      <w:r w:rsidRPr="00016184">
        <w:rPr>
          <w:rFonts w:eastAsia="標楷體"/>
          <w:sz w:val="28"/>
          <w:szCs w:val="28"/>
        </w:rPr>
        <w:t>62%</w:t>
      </w:r>
      <w:r w:rsidRPr="00016184">
        <w:rPr>
          <w:rFonts w:eastAsia="標楷體"/>
          <w:sz w:val="28"/>
          <w:szCs w:val="28"/>
        </w:rPr>
        <w:t>），接著是牙科處置（洗牙、植牙）、</w:t>
      </w:r>
      <w:proofErr w:type="gramStart"/>
      <w:r w:rsidRPr="00016184">
        <w:rPr>
          <w:rFonts w:eastAsia="標楷體"/>
          <w:sz w:val="28"/>
          <w:szCs w:val="28"/>
        </w:rPr>
        <w:t>醫</w:t>
      </w:r>
      <w:proofErr w:type="gramEnd"/>
      <w:r w:rsidRPr="00016184">
        <w:rPr>
          <w:rFonts w:eastAsia="標楷體"/>
          <w:sz w:val="28"/>
          <w:szCs w:val="28"/>
        </w:rPr>
        <w:t>美處置（除</w:t>
      </w:r>
      <w:proofErr w:type="gramStart"/>
      <w:r w:rsidRPr="00016184">
        <w:rPr>
          <w:rFonts w:eastAsia="標楷體"/>
          <w:sz w:val="28"/>
          <w:szCs w:val="28"/>
        </w:rPr>
        <w:t>痘</w:t>
      </w:r>
      <w:proofErr w:type="gramEnd"/>
      <w:r w:rsidRPr="00016184">
        <w:rPr>
          <w:rFonts w:eastAsia="標楷體"/>
          <w:sz w:val="28"/>
          <w:szCs w:val="28"/>
        </w:rPr>
        <w:t>）</w:t>
      </w:r>
      <w:proofErr w:type="gramStart"/>
      <w:r w:rsidRPr="00016184">
        <w:rPr>
          <w:rFonts w:eastAsia="標楷體"/>
          <w:sz w:val="28"/>
          <w:szCs w:val="28"/>
        </w:rPr>
        <w:t>及穿耳洞</w:t>
      </w:r>
      <w:proofErr w:type="gramEnd"/>
      <w:r w:rsidRPr="00016184">
        <w:rPr>
          <w:rFonts w:eastAsia="標楷體"/>
          <w:sz w:val="28"/>
          <w:szCs w:val="28"/>
        </w:rPr>
        <w:t>等醫療處置傳染（</w:t>
      </w:r>
      <w:r w:rsidRPr="00016184">
        <w:rPr>
          <w:rFonts w:eastAsia="標楷體"/>
          <w:sz w:val="28"/>
          <w:szCs w:val="28"/>
        </w:rPr>
        <w:t>puncture/piercing injury, n=7</w:t>
      </w:r>
      <w:r w:rsidRPr="00016184">
        <w:rPr>
          <w:rFonts w:eastAsia="標楷體"/>
          <w:sz w:val="28"/>
          <w:szCs w:val="28"/>
        </w:rPr>
        <w:t>，</w:t>
      </w:r>
      <w:r w:rsidRPr="00016184">
        <w:rPr>
          <w:rFonts w:eastAsia="標楷體"/>
          <w:sz w:val="28"/>
          <w:szCs w:val="28"/>
        </w:rPr>
        <w:t>24%</w:t>
      </w:r>
      <w:r w:rsidRPr="00016184">
        <w:rPr>
          <w:rFonts w:eastAsia="標楷體"/>
          <w:sz w:val="28"/>
          <w:szCs w:val="28"/>
        </w:rPr>
        <w:t>），以及醫護人員針扎傳染（</w:t>
      </w:r>
      <w:r w:rsidRPr="00016184">
        <w:rPr>
          <w:rFonts w:eastAsia="標楷體"/>
          <w:sz w:val="28"/>
          <w:szCs w:val="28"/>
        </w:rPr>
        <w:t>Occupation exposure, n=2</w:t>
      </w:r>
      <w:r w:rsidRPr="00016184">
        <w:rPr>
          <w:rFonts w:eastAsia="標楷體"/>
          <w:sz w:val="28"/>
          <w:szCs w:val="28"/>
        </w:rPr>
        <w:t>，</w:t>
      </w:r>
      <w:r w:rsidRPr="00016184">
        <w:rPr>
          <w:rFonts w:eastAsia="標楷體"/>
          <w:sz w:val="28"/>
          <w:szCs w:val="28"/>
        </w:rPr>
        <w:t>7%</w:t>
      </w:r>
      <w:r w:rsidRPr="00016184">
        <w:rPr>
          <w:rFonts w:eastAsia="標楷體"/>
          <w:sz w:val="28"/>
          <w:szCs w:val="28"/>
        </w:rPr>
        <w:t>）或是男性</w:t>
      </w:r>
      <w:r w:rsidRPr="00016184">
        <w:rPr>
          <w:rFonts w:eastAsia="標楷體"/>
          <w:sz w:val="28"/>
          <w:szCs w:val="28"/>
        </w:rPr>
        <w:t>HIV</w:t>
      </w:r>
      <w:r w:rsidRPr="00016184">
        <w:rPr>
          <w:rFonts w:eastAsia="標楷體"/>
          <w:sz w:val="28"/>
          <w:szCs w:val="28"/>
        </w:rPr>
        <w:t>陽性患者（</w:t>
      </w:r>
      <w:r w:rsidRPr="00016184">
        <w:rPr>
          <w:rFonts w:eastAsia="標楷體"/>
          <w:sz w:val="28"/>
          <w:szCs w:val="28"/>
        </w:rPr>
        <w:t>n=2</w:t>
      </w:r>
      <w:r w:rsidRPr="00016184">
        <w:rPr>
          <w:rFonts w:eastAsia="標楷體"/>
          <w:sz w:val="28"/>
          <w:szCs w:val="28"/>
        </w:rPr>
        <w:t>，</w:t>
      </w:r>
      <w:r w:rsidRPr="00016184">
        <w:rPr>
          <w:rFonts w:eastAsia="標楷體"/>
          <w:sz w:val="28"/>
          <w:szCs w:val="28"/>
        </w:rPr>
        <w:t>7%</w:t>
      </w:r>
      <w:r w:rsidRPr="00016184">
        <w:rPr>
          <w:rFonts w:eastAsia="標楷體"/>
          <w:sz w:val="28"/>
          <w:szCs w:val="28"/>
        </w:rPr>
        <w:t>）。若從</w:t>
      </w:r>
      <w:r w:rsidRPr="00016184">
        <w:rPr>
          <w:rFonts w:eastAsia="標楷體"/>
          <w:sz w:val="28"/>
          <w:szCs w:val="28"/>
        </w:rPr>
        <w:t>2003</w:t>
      </w:r>
      <w:r w:rsidRPr="00016184">
        <w:rPr>
          <w:rFonts w:eastAsia="標楷體"/>
          <w:sz w:val="28"/>
          <w:szCs w:val="28"/>
        </w:rPr>
        <w:t>年到</w:t>
      </w:r>
      <w:r w:rsidRPr="00016184">
        <w:rPr>
          <w:rFonts w:eastAsia="標楷體"/>
          <w:sz w:val="28"/>
          <w:szCs w:val="28"/>
        </w:rPr>
        <w:t>2015</w:t>
      </w:r>
      <w:r w:rsidRPr="00016184">
        <w:rPr>
          <w:rFonts w:eastAsia="標楷體"/>
          <w:sz w:val="28"/>
          <w:szCs w:val="28"/>
        </w:rPr>
        <w:t>年的傳染途徑的變化，我們發現</w:t>
      </w:r>
      <w:proofErr w:type="gramStart"/>
      <w:r w:rsidRPr="00016184">
        <w:rPr>
          <w:rFonts w:eastAsia="標楷體"/>
          <w:sz w:val="28"/>
          <w:szCs w:val="28"/>
        </w:rPr>
        <w:t>近幾年來因為</w:t>
      </w:r>
      <w:proofErr w:type="gramEnd"/>
      <w:r w:rsidRPr="00016184">
        <w:rPr>
          <w:rFonts w:eastAsia="標楷體"/>
          <w:sz w:val="28"/>
          <w:szCs w:val="28"/>
        </w:rPr>
        <w:t>醫療處置及醫護人員針扎傳染個案越來越少，而性行為感染成為近年來最主要的傳染途徑。</w:t>
      </w:r>
      <w:r w:rsidRPr="00016184">
        <w:rPr>
          <w:rFonts w:eastAsia="標楷體"/>
          <w:sz w:val="28"/>
          <w:szCs w:val="28"/>
        </w:rPr>
        <w:t>[Table 1</w:t>
      </w:r>
      <w:r>
        <w:rPr>
          <w:rFonts w:eastAsia="標楷體"/>
          <w:sz w:val="28"/>
          <w:szCs w:val="28"/>
        </w:rPr>
        <w:t>9</w:t>
      </w:r>
      <w:r w:rsidRPr="00016184">
        <w:rPr>
          <w:rFonts w:eastAsia="標楷體"/>
          <w:sz w:val="28"/>
          <w:szCs w:val="28"/>
        </w:rPr>
        <w:t>]</w:t>
      </w:r>
      <w:r w:rsidRPr="00016184">
        <w:rPr>
          <w:rFonts w:eastAsia="標楷體"/>
          <w:sz w:val="28"/>
          <w:szCs w:val="28"/>
        </w:rPr>
        <w:t>我們依照年齡，分成幼年（</w:t>
      </w:r>
      <w:r w:rsidRPr="00016184">
        <w:rPr>
          <w:rFonts w:eastAsia="標楷體"/>
          <w:sz w:val="28"/>
          <w:szCs w:val="28"/>
        </w:rPr>
        <w:t>&lt;15</w:t>
      </w:r>
      <w:r w:rsidRPr="00016184">
        <w:rPr>
          <w:rFonts w:eastAsia="標楷體"/>
          <w:sz w:val="28"/>
          <w:szCs w:val="28"/>
        </w:rPr>
        <w:t>歲）、青年（</w:t>
      </w:r>
      <w:r w:rsidRPr="00016184">
        <w:rPr>
          <w:rFonts w:eastAsia="標楷體"/>
          <w:sz w:val="28"/>
          <w:szCs w:val="28"/>
        </w:rPr>
        <w:t>15-40</w:t>
      </w:r>
      <w:r w:rsidRPr="00016184">
        <w:rPr>
          <w:rFonts w:eastAsia="標楷體"/>
          <w:sz w:val="28"/>
          <w:szCs w:val="28"/>
        </w:rPr>
        <w:t>歲）及壯年人（</w:t>
      </w:r>
      <w:r w:rsidRPr="00016184">
        <w:rPr>
          <w:rFonts w:eastAsia="標楷體"/>
          <w:sz w:val="28"/>
          <w:szCs w:val="28"/>
        </w:rPr>
        <w:t>40</w:t>
      </w:r>
      <w:r w:rsidRPr="00016184">
        <w:rPr>
          <w:rFonts w:eastAsia="標楷體"/>
          <w:sz w:val="28"/>
          <w:szCs w:val="28"/>
        </w:rPr>
        <w:t>歲以上）探討感染的原因。</w:t>
      </w:r>
      <w:r w:rsidRPr="00016184">
        <w:rPr>
          <w:rFonts w:eastAsia="標楷體"/>
          <w:sz w:val="28"/>
          <w:szCs w:val="28"/>
        </w:rPr>
        <w:t xml:space="preserve">[Table </w:t>
      </w:r>
      <w:r>
        <w:rPr>
          <w:rFonts w:eastAsia="標楷體"/>
          <w:sz w:val="28"/>
          <w:szCs w:val="28"/>
        </w:rPr>
        <w:t>20</w:t>
      </w:r>
      <w:r w:rsidRPr="00016184">
        <w:rPr>
          <w:rFonts w:eastAsia="標楷體"/>
          <w:sz w:val="28"/>
          <w:szCs w:val="28"/>
        </w:rPr>
        <w:t>]</w:t>
      </w:r>
      <w:r w:rsidRPr="00016184">
        <w:rPr>
          <w:rFonts w:eastAsia="標楷體"/>
          <w:sz w:val="28"/>
          <w:szCs w:val="28"/>
        </w:rPr>
        <w:t>則發現</w:t>
      </w:r>
      <w:r w:rsidRPr="00016184">
        <w:rPr>
          <w:rFonts w:eastAsia="標楷體"/>
          <w:sz w:val="28"/>
          <w:szCs w:val="28"/>
        </w:rPr>
        <w:t>7</w:t>
      </w:r>
      <w:r w:rsidRPr="00016184">
        <w:rPr>
          <w:rFonts w:eastAsia="標楷體"/>
          <w:sz w:val="28"/>
          <w:szCs w:val="28"/>
        </w:rPr>
        <w:t>位幼年急性</w:t>
      </w:r>
      <w:r w:rsidRPr="00016184">
        <w:rPr>
          <w:rFonts w:eastAsia="標楷體"/>
          <w:sz w:val="28"/>
          <w:szCs w:val="28"/>
        </w:rPr>
        <w:t>B</w:t>
      </w:r>
      <w:r w:rsidRPr="00016184">
        <w:rPr>
          <w:rFonts w:eastAsia="標楷體"/>
          <w:sz w:val="28"/>
          <w:szCs w:val="28"/>
        </w:rPr>
        <w:t>型肝炎患者（年齡</w:t>
      </w:r>
      <w:r w:rsidRPr="00016184">
        <w:rPr>
          <w:rFonts w:eastAsia="標楷體"/>
          <w:sz w:val="28"/>
          <w:szCs w:val="28"/>
        </w:rPr>
        <w:t>0-1</w:t>
      </w:r>
      <w:r w:rsidRPr="00016184">
        <w:rPr>
          <w:rFonts w:eastAsia="標楷體"/>
          <w:sz w:val="28"/>
          <w:szCs w:val="28"/>
        </w:rPr>
        <w:t>歲）全部是母嬰傳染（</w:t>
      </w:r>
      <w:r w:rsidRPr="00016184">
        <w:rPr>
          <w:rFonts w:eastAsia="標楷體"/>
          <w:sz w:val="28"/>
          <w:szCs w:val="28"/>
        </w:rPr>
        <w:t>100%</w:t>
      </w:r>
      <w:r w:rsidRPr="00016184">
        <w:rPr>
          <w:rFonts w:eastAsia="標楷體"/>
          <w:sz w:val="28"/>
          <w:szCs w:val="28"/>
        </w:rPr>
        <w:t>）。青年感染急性</w:t>
      </w:r>
      <w:r w:rsidRPr="00016184">
        <w:rPr>
          <w:rFonts w:eastAsia="標楷體"/>
          <w:sz w:val="28"/>
          <w:szCs w:val="28"/>
        </w:rPr>
        <w:t>B</w:t>
      </w:r>
      <w:r w:rsidRPr="00016184">
        <w:rPr>
          <w:rFonts w:eastAsia="標楷體"/>
          <w:sz w:val="28"/>
          <w:szCs w:val="28"/>
        </w:rPr>
        <w:t>型肝炎的原因（</w:t>
      </w:r>
      <w:r w:rsidRPr="00016184">
        <w:rPr>
          <w:rFonts w:eastAsia="標楷體"/>
          <w:sz w:val="28"/>
          <w:szCs w:val="28"/>
        </w:rPr>
        <w:t>n=76</w:t>
      </w:r>
      <w:r w:rsidRPr="00016184">
        <w:rPr>
          <w:rFonts w:eastAsia="標楷體"/>
          <w:sz w:val="28"/>
          <w:szCs w:val="28"/>
        </w:rPr>
        <w:t>），大部分不清楚傳染原（</w:t>
      </w:r>
      <w:r w:rsidRPr="00016184">
        <w:rPr>
          <w:rFonts w:eastAsia="標楷體"/>
          <w:sz w:val="28"/>
          <w:szCs w:val="28"/>
        </w:rPr>
        <w:t>n=55</w:t>
      </w:r>
      <w:r w:rsidRPr="00016184">
        <w:rPr>
          <w:rFonts w:eastAsia="標楷體"/>
          <w:sz w:val="28"/>
          <w:szCs w:val="28"/>
        </w:rPr>
        <w:t>，</w:t>
      </w:r>
      <w:r w:rsidRPr="00016184">
        <w:rPr>
          <w:rFonts w:eastAsia="標楷體"/>
          <w:sz w:val="28"/>
          <w:szCs w:val="28"/>
        </w:rPr>
        <w:t>72%</w:t>
      </w:r>
      <w:r w:rsidRPr="00016184">
        <w:rPr>
          <w:rFonts w:eastAsia="標楷體"/>
          <w:sz w:val="28"/>
          <w:szCs w:val="28"/>
        </w:rPr>
        <w:t>）。在</w:t>
      </w:r>
      <w:r w:rsidRPr="00016184">
        <w:rPr>
          <w:rFonts w:eastAsia="標楷體"/>
          <w:sz w:val="28"/>
          <w:szCs w:val="28"/>
        </w:rPr>
        <w:t>21</w:t>
      </w:r>
      <w:r w:rsidRPr="00016184">
        <w:rPr>
          <w:rFonts w:eastAsia="標楷體"/>
          <w:sz w:val="28"/>
          <w:szCs w:val="28"/>
        </w:rPr>
        <w:t>位知道可能傳染原因的患者中，最多為異性間性行為感染（</w:t>
      </w:r>
      <w:r w:rsidRPr="00016184">
        <w:rPr>
          <w:rFonts w:eastAsia="標楷體"/>
          <w:sz w:val="28"/>
          <w:szCs w:val="28"/>
        </w:rPr>
        <w:t>n=13</w:t>
      </w:r>
      <w:r w:rsidRPr="00016184">
        <w:rPr>
          <w:rFonts w:eastAsia="標楷體"/>
          <w:sz w:val="28"/>
          <w:szCs w:val="28"/>
        </w:rPr>
        <w:t>，</w:t>
      </w:r>
      <w:r w:rsidRPr="00016184">
        <w:rPr>
          <w:rFonts w:eastAsia="標楷體"/>
          <w:sz w:val="28"/>
          <w:szCs w:val="28"/>
        </w:rPr>
        <w:t>62%</w:t>
      </w:r>
      <w:r w:rsidRPr="00016184">
        <w:rPr>
          <w:rFonts w:eastAsia="標楷體"/>
          <w:sz w:val="28"/>
          <w:szCs w:val="28"/>
        </w:rPr>
        <w:t>），</w:t>
      </w:r>
      <w:r w:rsidRPr="00016184">
        <w:rPr>
          <w:rFonts w:eastAsia="標楷體"/>
          <w:sz w:val="28"/>
          <w:szCs w:val="28"/>
        </w:rPr>
        <w:lastRenderedPageBreak/>
        <w:t>接著是牙科處置、</w:t>
      </w:r>
      <w:proofErr w:type="gramStart"/>
      <w:r w:rsidRPr="00016184">
        <w:rPr>
          <w:rFonts w:eastAsia="標楷體"/>
          <w:sz w:val="28"/>
          <w:szCs w:val="28"/>
        </w:rPr>
        <w:t>醫</w:t>
      </w:r>
      <w:proofErr w:type="gramEnd"/>
      <w:r w:rsidRPr="00016184">
        <w:rPr>
          <w:rFonts w:eastAsia="標楷體"/>
          <w:sz w:val="28"/>
          <w:szCs w:val="28"/>
        </w:rPr>
        <w:t>美</w:t>
      </w:r>
      <w:proofErr w:type="gramStart"/>
      <w:r w:rsidRPr="00016184">
        <w:rPr>
          <w:rFonts w:eastAsia="標楷體"/>
          <w:sz w:val="28"/>
          <w:szCs w:val="28"/>
        </w:rPr>
        <w:t>處置及穿耳洞</w:t>
      </w:r>
      <w:proofErr w:type="gramEnd"/>
      <w:r w:rsidRPr="00016184">
        <w:rPr>
          <w:rFonts w:eastAsia="標楷體"/>
          <w:sz w:val="28"/>
          <w:szCs w:val="28"/>
        </w:rPr>
        <w:t>等醫療處置傳染（</w:t>
      </w:r>
      <w:r w:rsidRPr="00016184">
        <w:rPr>
          <w:rFonts w:eastAsia="標楷體"/>
          <w:sz w:val="28"/>
          <w:szCs w:val="28"/>
        </w:rPr>
        <w:t>n=4</w:t>
      </w:r>
      <w:r w:rsidRPr="00016184">
        <w:rPr>
          <w:rFonts w:eastAsia="標楷體"/>
          <w:sz w:val="28"/>
          <w:szCs w:val="28"/>
        </w:rPr>
        <w:t>，</w:t>
      </w:r>
      <w:r w:rsidRPr="00016184">
        <w:rPr>
          <w:rFonts w:eastAsia="標楷體"/>
          <w:sz w:val="28"/>
          <w:szCs w:val="28"/>
        </w:rPr>
        <w:t>19%</w:t>
      </w:r>
      <w:r w:rsidRPr="00016184">
        <w:rPr>
          <w:rFonts w:eastAsia="標楷體"/>
          <w:sz w:val="28"/>
          <w:szCs w:val="28"/>
        </w:rPr>
        <w:t>），再來是醫護人員針扎傳染（</w:t>
      </w:r>
      <w:r w:rsidRPr="00016184">
        <w:rPr>
          <w:rFonts w:eastAsia="標楷體"/>
          <w:sz w:val="28"/>
          <w:szCs w:val="28"/>
        </w:rPr>
        <w:t>n=2</w:t>
      </w:r>
      <w:r w:rsidRPr="00016184">
        <w:rPr>
          <w:rFonts w:eastAsia="標楷體"/>
          <w:sz w:val="28"/>
          <w:szCs w:val="28"/>
        </w:rPr>
        <w:t>，</w:t>
      </w:r>
      <w:r w:rsidRPr="00016184">
        <w:rPr>
          <w:rFonts w:eastAsia="標楷體"/>
          <w:sz w:val="28"/>
          <w:szCs w:val="28"/>
        </w:rPr>
        <w:t>10%</w:t>
      </w:r>
      <w:r w:rsidRPr="00016184">
        <w:rPr>
          <w:rFonts w:eastAsia="標楷體"/>
          <w:sz w:val="28"/>
          <w:szCs w:val="28"/>
        </w:rPr>
        <w:t>）或是男性</w:t>
      </w:r>
      <w:r w:rsidRPr="00016184">
        <w:rPr>
          <w:rFonts w:eastAsia="標楷體"/>
          <w:sz w:val="28"/>
          <w:szCs w:val="28"/>
        </w:rPr>
        <w:t>HIV</w:t>
      </w:r>
      <w:r w:rsidRPr="00016184">
        <w:rPr>
          <w:rFonts w:eastAsia="標楷體"/>
          <w:sz w:val="28"/>
          <w:szCs w:val="28"/>
        </w:rPr>
        <w:t>陽性患者（</w:t>
      </w:r>
      <w:r w:rsidRPr="00016184">
        <w:rPr>
          <w:rFonts w:eastAsia="標楷體"/>
          <w:sz w:val="28"/>
          <w:szCs w:val="28"/>
        </w:rPr>
        <w:t>n=2</w:t>
      </w:r>
      <w:r w:rsidRPr="00016184">
        <w:rPr>
          <w:rFonts w:eastAsia="標楷體"/>
          <w:sz w:val="28"/>
          <w:szCs w:val="28"/>
        </w:rPr>
        <w:t>，</w:t>
      </w:r>
      <w:r w:rsidRPr="00016184">
        <w:rPr>
          <w:rFonts w:eastAsia="標楷體"/>
          <w:sz w:val="28"/>
          <w:szCs w:val="28"/>
        </w:rPr>
        <w:t>10%</w:t>
      </w:r>
      <w:r w:rsidRPr="00016184">
        <w:rPr>
          <w:rFonts w:eastAsia="標楷體"/>
          <w:sz w:val="28"/>
          <w:szCs w:val="28"/>
        </w:rPr>
        <w:t>）。在壯年感染者中，大部分不清楚傳染原（</w:t>
      </w:r>
      <w:r w:rsidRPr="00016184">
        <w:rPr>
          <w:rFonts w:eastAsia="標楷體"/>
          <w:sz w:val="28"/>
          <w:szCs w:val="28"/>
        </w:rPr>
        <w:t>n=50</w:t>
      </w:r>
      <w:r w:rsidRPr="00016184">
        <w:rPr>
          <w:rFonts w:eastAsia="標楷體"/>
          <w:sz w:val="28"/>
          <w:szCs w:val="28"/>
        </w:rPr>
        <w:t>，</w:t>
      </w:r>
      <w:r w:rsidRPr="00016184">
        <w:rPr>
          <w:rFonts w:eastAsia="標楷體"/>
          <w:sz w:val="28"/>
          <w:szCs w:val="28"/>
        </w:rPr>
        <w:t>86%</w:t>
      </w:r>
      <w:r w:rsidRPr="00016184">
        <w:rPr>
          <w:rFonts w:eastAsia="標楷體"/>
          <w:sz w:val="28"/>
          <w:szCs w:val="28"/>
        </w:rPr>
        <w:t>），而在</w:t>
      </w:r>
      <w:r w:rsidRPr="00016184">
        <w:rPr>
          <w:rFonts w:eastAsia="標楷體"/>
          <w:sz w:val="28"/>
          <w:szCs w:val="28"/>
        </w:rPr>
        <w:t>8</w:t>
      </w:r>
      <w:r w:rsidRPr="00016184">
        <w:rPr>
          <w:rFonts w:eastAsia="標楷體"/>
          <w:sz w:val="28"/>
          <w:szCs w:val="28"/>
        </w:rPr>
        <w:t>位知道可能傳染原因的患者中，最多為異性間性行為感染（</w:t>
      </w:r>
      <w:r w:rsidRPr="00016184">
        <w:rPr>
          <w:rFonts w:eastAsia="標楷體"/>
          <w:sz w:val="28"/>
          <w:szCs w:val="28"/>
        </w:rPr>
        <w:t>n=5</w:t>
      </w:r>
      <w:r w:rsidRPr="00016184">
        <w:rPr>
          <w:rFonts w:eastAsia="標楷體"/>
          <w:sz w:val="28"/>
          <w:szCs w:val="28"/>
        </w:rPr>
        <w:t>，</w:t>
      </w:r>
      <w:r w:rsidRPr="00016184">
        <w:rPr>
          <w:rFonts w:eastAsia="標楷體"/>
          <w:sz w:val="28"/>
          <w:szCs w:val="28"/>
        </w:rPr>
        <w:t>63%</w:t>
      </w:r>
      <w:r w:rsidRPr="00016184">
        <w:rPr>
          <w:rFonts w:eastAsia="標楷體"/>
          <w:sz w:val="28"/>
          <w:szCs w:val="28"/>
        </w:rPr>
        <w:t>），接著是牙科處置等醫療處置傳染（</w:t>
      </w:r>
      <w:r w:rsidRPr="00016184">
        <w:rPr>
          <w:rFonts w:eastAsia="標楷體"/>
          <w:sz w:val="28"/>
          <w:szCs w:val="28"/>
        </w:rPr>
        <w:t>n=3</w:t>
      </w:r>
      <w:r w:rsidRPr="00016184">
        <w:rPr>
          <w:rFonts w:eastAsia="標楷體"/>
          <w:sz w:val="28"/>
          <w:szCs w:val="28"/>
        </w:rPr>
        <w:t>，</w:t>
      </w:r>
      <w:r w:rsidRPr="00016184">
        <w:rPr>
          <w:rFonts w:eastAsia="標楷體"/>
          <w:sz w:val="28"/>
          <w:szCs w:val="28"/>
        </w:rPr>
        <w:t>38%</w:t>
      </w:r>
      <w:r w:rsidRPr="00016184">
        <w:rPr>
          <w:rFonts w:eastAsia="標楷體"/>
          <w:sz w:val="28"/>
          <w:szCs w:val="28"/>
        </w:rPr>
        <w:t>）。若依照性別來分析急性</w:t>
      </w:r>
      <w:r w:rsidRPr="00016184">
        <w:rPr>
          <w:rFonts w:eastAsia="標楷體"/>
          <w:sz w:val="28"/>
          <w:szCs w:val="28"/>
        </w:rPr>
        <w:t>B</w:t>
      </w:r>
      <w:r w:rsidRPr="00016184">
        <w:rPr>
          <w:rFonts w:eastAsia="標楷體"/>
          <w:sz w:val="28"/>
          <w:szCs w:val="28"/>
        </w:rPr>
        <w:t>型肝炎的原因，男性患者</w:t>
      </w:r>
      <w:proofErr w:type="gramStart"/>
      <w:r w:rsidRPr="00016184">
        <w:rPr>
          <w:rFonts w:eastAsia="標楷體"/>
          <w:sz w:val="28"/>
          <w:szCs w:val="28"/>
        </w:rPr>
        <w:t>佔</w:t>
      </w:r>
      <w:proofErr w:type="gramEnd"/>
      <w:r w:rsidRPr="00016184">
        <w:rPr>
          <w:rFonts w:eastAsia="標楷體"/>
          <w:sz w:val="28"/>
          <w:szCs w:val="28"/>
        </w:rPr>
        <w:t>60%</w:t>
      </w:r>
      <w:r w:rsidRPr="00016184">
        <w:rPr>
          <w:rFonts w:eastAsia="標楷體"/>
          <w:sz w:val="28"/>
          <w:szCs w:val="28"/>
        </w:rPr>
        <w:t>。其中共有</w:t>
      </w:r>
      <w:r w:rsidRPr="00016184">
        <w:rPr>
          <w:rFonts w:eastAsia="標楷體"/>
          <w:sz w:val="28"/>
          <w:szCs w:val="28"/>
        </w:rPr>
        <w:t>21</w:t>
      </w:r>
      <w:r w:rsidRPr="00016184">
        <w:rPr>
          <w:rFonts w:eastAsia="標楷體"/>
          <w:sz w:val="28"/>
          <w:szCs w:val="28"/>
        </w:rPr>
        <w:t>位男性及</w:t>
      </w:r>
      <w:r w:rsidRPr="00016184">
        <w:rPr>
          <w:rFonts w:eastAsia="標楷體"/>
          <w:sz w:val="28"/>
          <w:szCs w:val="28"/>
        </w:rPr>
        <w:t>8</w:t>
      </w:r>
      <w:r w:rsidRPr="00016184">
        <w:rPr>
          <w:rFonts w:eastAsia="標楷體"/>
          <w:sz w:val="28"/>
          <w:szCs w:val="28"/>
        </w:rPr>
        <w:t>位女性患者有可能感染的原因。比較男性、女性感染的因子並沒有統計學上顯著的差異。（</w:t>
      </w:r>
      <w:r w:rsidRPr="00016184">
        <w:rPr>
          <w:rFonts w:eastAsia="標楷體"/>
          <w:sz w:val="28"/>
          <w:szCs w:val="28"/>
        </w:rPr>
        <w:t>P=0.383</w:t>
      </w:r>
      <w:r w:rsidRPr="00016184">
        <w:rPr>
          <w:rFonts w:eastAsia="標楷體"/>
          <w:sz w:val="28"/>
          <w:szCs w:val="28"/>
        </w:rPr>
        <w:t>）</w:t>
      </w:r>
      <w:r w:rsidRPr="00016184">
        <w:rPr>
          <w:rFonts w:eastAsia="標楷體"/>
          <w:sz w:val="28"/>
          <w:szCs w:val="28"/>
        </w:rPr>
        <w:t xml:space="preserve">[Table </w:t>
      </w:r>
      <w:r>
        <w:rPr>
          <w:rFonts w:eastAsia="標楷體"/>
          <w:sz w:val="28"/>
          <w:szCs w:val="28"/>
        </w:rPr>
        <w:t>21</w:t>
      </w:r>
      <w:r w:rsidRPr="00016184">
        <w:rPr>
          <w:rFonts w:eastAsia="標楷體"/>
          <w:sz w:val="28"/>
          <w:szCs w:val="28"/>
        </w:rPr>
        <w:t>]</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另外，我們收集了</w:t>
      </w:r>
      <w:r w:rsidRPr="00016184">
        <w:rPr>
          <w:rFonts w:eastAsia="標楷體"/>
          <w:sz w:val="28"/>
          <w:szCs w:val="28"/>
        </w:rPr>
        <w:t>109</w:t>
      </w:r>
      <w:r w:rsidRPr="00016184">
        <w:rPr>
          <w:rFonts w:eastAsia="標楷體"/>
          <w:sz w:val="28"/>
          <w:szCs w:val="28"/>
        </w:rPr>
        <w:t>位通報急性</w:t>
      </w:r>
      <w:r w:rsidRPr="00016184">
        <w:rPr>
          <w:rFonts w:eastAsia="標楷體"/>
          <w:sz w:val="28"/>
          <w:szCs w:val="28"/>
        </w:rPr>
        <w:t>C</w:t>
      </w:r>
      <w:r w:rsidRPr="00016184">
        <w:rPr>
          <w:rFonts w:eastAsia="標楷體"/>
          <w:sz w:val="28"/>
          <w:szCs w:val="28"/>
        </w:rPr>
        <w:t>型肝炎的患者進入研究，其中，</w:t>
      </w:r>
      <w:r w:rsidRPr="00016184">
        <w:rPr>
          <w:rFonts w:eastAsia="標楷體"/>
          <w:sz w:val="28"/>
          <w:szCs w:val="28"/>
        </w:rPr>
        <w:t>75</w:t>
      </w:r>
      <w:r w:rsidRPr="00016184">
        <w:rPr>
          <w:rFonts w:eastAsia="標楷體"/>
          <w:sz w:val="28"/>
          <w:szCs w:val="28"/>
        </w:rPr>
        <w:t>位</w:t>
      </w:r>
      <w:r w:rsidRPr="00016184">
        <w:rPr>
          <w:rFonts w:eastAsia="標楷體"/>
          <w:sz w:val="28"/>
          <w:szCs w:val="28"/>
        </w:rPr>
        <w:t>(69%)</w:t>
      </w:r>
      <w:r w:rsidRPr="00016184">
        <w:rPr>
          <w:rFonts w:eastAsia="標楷體"/>
          <w:sz w:val="28"/>
          <w:szCs w:val="28"/>
        </w:rPr>
        <w:t>經</w:t>
      </w:r>
      <w:proofErr w:type="gramStart"/>
      <w:r w:rsidRPr="00016184">
        <w:rPr>
          <w:rFonts w:eastAsia="標楷體"/>
          <w:sz w:val="28"/>
          <w:szCs w:val="28"/>
        </w:rPr>
        <w:t>病歷重閱判斷</w:t>
      </w:r>
      <w:proofErr w:type="gramEnd"/>
      <w:r w:rsidRPr="00016184">
        <w:rPr>
          <w:rFonts w:eastAsia="標楷體"/>
          <w:sz w:val="28"/>
          <w:szCs w:val="28"/>
        </w:rPr>
        <w:t>為急性</w:t>
      </w:r>
      <w:r w:rsidRPr="00016184">
        <w:rPr>
          <w:rFonts w:eastAsia="標楷體"/>
          <w:sz w:val="28"/>
          <w:szCs w:val="28"/>
        </w:rPr>
        <w:t>C</w:t>
      </w:r>
      <w:r w:rsidRPr="00016184">
        <w:rPr>
          <w:rFonts w:eastAsia="標楷體"/>
          <w:sz w:val="28"/>
          <w:szCs w:val="28"/>
        </w:rPr>
        <w:t>型肝炎，另外</w:t>
      </w:r>
      <w:r w:rsidRPr="00016184">
        <w:rPr>
          <w:rFonts w:eastAsia="標楷體"/>
          <w:sz w:val="28"/>
          <w:szCs w:val="28"/>
        </w:rPr>
        <w:t>34</w:t>
      </w:r>
      <w:r w:rsidRPr="00016184">
        <w:rPr>
          <w:rFonts w:eastAsia="標楷體"/>
          <w:sz w:val="28"/>
          <w:szCs w:val="28"/>
        </w:rPr>
        <w:t>位為可能是慢性</w:t>
      </w:r>
      <w:r w:rsidRPr="00016184">
        <w:rPr>
          <w:rFonts w:eastAsia="標楷體"/>
          <w:sz w:val="28"/>
          <w:szCs w:val="28"/>
        </w:rPr>
        <w:t>C</w:t>
      </w:r>
      <w:r w:rsidRPr="00016184">
        <w:rPr>
          <w:rFonts w:eastAsia="標楷體"/>
          <w:sz w:val="28"/>
          <w:szCs w:val="28"/>
        </w:rPr>
        <w:t>型肝炎急性發作的患者。比較兩組患者的情形，急性</w:t>
      </w:r>
      <w:r w:rsidRPr="00016184">
        <w:rPr>
          <w:rFonts w:eastAsia="標楷體"/>
          <w:sz w:val="28"/>
          <w:szCs w:val="28"/>
        </w:rPr>
        <w:t>C</w:t>
      </w:r>
      <w:r w:rsidRPr="00016184">
        <w:rPr>
          <w:rFonts w:eastAsia="標楷體"/>
          <w:sz w:val="28"/>
          <w:szCs w:val="28"/>
        </w:rPr>
        <w:t>型肝炎的患者年齡中位數顯著較輕</w:t>
      </w:r>
      <w:r w:rsidRPr="00016184">
        <w:rPr>
          <w:rFonts w:eastAsia="標楷體"/>
          <w:sz w:val="28"/>
          <w:szCs w:val="28"/>
        </w:rPr>
        <w:t>(47 vs. 60, P=0.0002)</w:t>
      </w:r>
      <w:r w:rsidRPr="00016184">
        <w:rPr>
          <w:rFonts w:eastAsia="標楷體"/>
          <w:sz w:val="28"/>
          <w:szCs w:val="28"/>
        </w:rPr>
        <w:t>，診斷時的</w:t>
      </w:r>
      <w:r w:rsidRPr="00016184">
        <w:rPr>
          <w:rFonts w:eastAsia="標楷體"/>
          <w:sz w:val="28"/>
          <w:szCs w:val="28"/>
        </w:rPr>
        <w:t>ALT</w:t>
      </w:r>
      <w:r w:rsidRPr="00016184">
        <w:rPr>
          <w:rFonts w:eastAsia="標楷體"/>
          <w:sz w:val="28"/>
          <w:szCs w:val="28"/>
        </w:rPr>
        <w:t>值中位數顯著較高</w:t>
      </w:r>
      <w:proofErr w:type="gramStart"/>
      <w:r w:rsidRPr="00016184">
        <w:rPr>
          <w:rFonts w:eastAsia="標楷體"/>
          <w:sz w:val="28"/>
          <w:szCs w:val="28"/>
        </w:rPr>
        <w:t>（</w:t>
      </w:r>
      <w:proofErr w:type="gramEnd"/>
      <w:r w:rsidRPr="00016184">
        <w:rPr>
          <w:rFonts w:eastAsia="標楷體"/>
          <w:sz w:val="28"/>
          <w:szCs w:val="28"/>
        </w:rPr>
        <w:t>308 vs. 47 U/mL, P=0.0006</w:t>
      </w:r>
      <w:proofErr w:type="gramStart"/>
      <w:r w:rsidRPr="00016184">
        <w:rPr>
          <w:rFonts w:eastAsia="標楷體"/>
          <w:sz w:val="28"/>
          <w:szCs w:val="28"/>
        </w:rPr>
        <w:t>）﹑</w:t>
      </w:r>
      <w:proofErr w:type="gramEnd"/>
      <w:r w:rsidRPr="00016184">
        <w:rPr>
          <w:rFonts w:eastAsia="標楷體"/>
          <w:sz w:val="28"/>
          <w:szCs w:val="28"/>
        </w:rPr>
        <w:t>anti-HCV</w:t>
      </w:r>
      <w:r w:rsidRPr="00016184">
        <w:rPr>
          <w:rFonts w:eastAsia="標楷體"/>
          <w:sz w:val="28"/>
          <w:szCs w:val="28"/>
        </w:rPr>
        <w:t>抗體量中位數急性</w:t>
      </w:r>
      <w:r w:rsidRPr="00016184">
        <w:rPr>
          <w:rFonts w:eastAsia="標楷體"/>
          <w:sz w:val="28"/>
          <w:szCs w:val="28"/>
        </w:rPr>
        <w:t>C</w:t>
      </w:r>
      <w:r w:rsidRPr="00016184">
        <w:rPr>
          <w:rFonts w:eastAsia="標楷體"/>
          <w:sz w:val="28"/>
          <w:szCs w:val="28"/>
        </w:rPr>
        <w:t>肝的患者顯著較低</w:t>
      </w:r>
      <w:proofErr w:type="gramStart"/>
      <w:r w:rsidRPr="00016184">
        <w:rPr>
          <w:rFonts w:eastAsia="標楷體"/>
          <w:sz w:val="28"/>
          <w:szCs w:val="28"/>
        </w:rPr>
        <w:t>（</w:t>
      </w:r>
      <w:proofErr w:type="gramEnd"/>
      <w:r w:rsidRPr="00016184">
        <w:rPr>
          <w:rFonts w:eastAsia="標楷體"/>
          <w:sz w:val="28"/>
          <w:szCs w:val="28"/>
        </w:rPr>
        <w:t>10.3 vs. 12.4, P=0.015</w:t>
      </w:r>
      <w:proofErr w:type="gramStart"/>
      <w:r w:rsidRPr="00016184">
        <w:rPr>
          <w:rFonts w:eastAsia="標楷體"/>
          <w:sz w:val="28"/>
          <w:szCs w:val="28"/>
        </w:rPr>
        <w:t>）</w:t>
      </w:r>
      <w:proofErr w:type="gramEnd"/>
      <w:r w:rsidRPr="00016184">
        <w:rPr>
          <w:rFonts w:eastAsia="標楷體"/>
          <w:sz w:val="28"/>
          <w:szCs w:val="28"/>
        </w:rPr>
        <w:t>。</w:t>
      </w:r>
      <w:r w:rsidRPr="00016184">
        <w:rPr>
          <w:rFonts w:eastAsia="標楷體"/>
          <w:sz w:val="28"/>
          <w:szCs w:val="28"/>
        </w:rPr>
        <w:t xml:space="preserve">[Table </w:t>
      </w:r>
      <w:r>
        <w:rPr>
          <w:rFonts w:eastAsia="標楷體"/>
          <w:sz w:val="28"/>
          <w:szCs w:val="28"/>
        </w:rPr>
        <w:t>22</w:t>
      </w:r>
      <w:r w:rsidRPr="00016184">
        <w:rPr>
          <w:rFonts w:eastAsia="標楷體"/>
          <w:sz w:val="28"/>
          <w:szCs w:val="28"/>
        </w:rPr>
        <w:t>]</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分析</w:t>
      </w:r>
      <w:r w:rsidRPr="00016184">
        <w:rPr>
          <w:rFonts w:eastAsia="標楷體"/>
          <w:sz w:val="28"/>
          <w:szCs w:val="28"/>
        </w:rPr>
        <w:t>75</w:t>
      </w:r>
      <w:r w:rsidRPr="00016184">
        <w:rPr>
          <w:rFonts w:eastAsia="標楷體"/>
          <w:sz w:val="28"/>
          <w:szCs w:val="28"/>
        </w:rPr>
        <w:t>位感染急性</w:t>
      </w:r>
      <w:r w:rsidRPr="00016184">
        <w:rPr>
          <w:rFonts w:eastAsia="標楷體"/>
          <w:sz w:val="28"/>
          <w:szCs w:val="28"/>
        </w:rPr>
        <w:t>C</w:t>
      </w:r>
      <w:r w:rsidRPr="00016184">
        <w:rPr>
          <w:rFonts w:eastAsia="標楷體"/>
          <w:sz w:val="28"/>
          <w:szCs w:val="28"/>
        </w:rPr>
        <w:t>型肝炎的原因，</w:t>
      </w:r>
      <w:r w:rsidRPr="00016184">
        <w:rPr>
          <w:rFonts w:eastAsia="標楷體"/>
          <w:sz w:val="28"/>
          <w:szCs w:val="28"/>
        </w:rPr>
        <w:t xml:space="preserve">[Table </w:t>
      </w:r>
      <w:r>
        <w:rPr>
          <w:rFonts w:eastAsia="標楷體"/>
          <w:sz w:val="28"/>
          <w:szCs w:val="28"/>
        </w:rPr>
        <w:t>23</w:t>
      </w:r>
      <w:r w:rsidRPr="00016184">
        <w:rPr>
          <w:rFonts w:eastAsia="標楷體"/>
          <w:sz w:val="28"/>
          <w:szCs w:val="28"/>
        </w:rPr>
        <w:t xml:space="preserve">] </w:t>
      </w:r>
      <w:r w:rsidRPr="00016184">
        <w:rPr>
          <w:rFonts w:eastAsia="標楷體"/>
          <w:sz w:val="28"/>
          <w:szCs w:val="28"/>
        </w:rPr>
        <w:t>約有</w:t>
      </w:r>
      <w:r w:rsidRPr="00016184">
        <w:rPr>
          <w:rFonts w:eastAsia="標楷體"/>
          <w:sz w:val="28"/>
          <w:szCs w:val="28"/>
        </w:rPr>
        <w:t>44%</w:t>
      </w:r>
      <w:r w:rsidRPr="00016184">
        <w:rPr>
          <w:rFonts w:eastAsia="標楷體"/>
          <w:sz w:val="28"/>
          <w:szCs w:val="28"/>
        </w:rPr>
        <w:t>的患者不清楚傳染途徑，而在</w:t>
      </w:r>
      <w:r w:rsidRPr="00016184">
        <w:rPr>
          <w:rFonts w:eastAsia="標楷體"/>
          <w:sz w:val="28"/>
          <w:szCs w:val="28"/>
        </w:rPr>
        <w:t>43</w:t>
      </w:r>
      <w:r w:rsidRPr="00016184">
        <w:rPr>
          <w:rFonts w:eastAsia="標楷體"/>
          <w:sz w:val="28"/>
          <w:szCs w:val="28"/>
        </w:rPr>
        <w:t>位知道可能傳染途徑的患者中，最高比率是男性</w:t>
      </w:r>
      <w:r w:rsidRPr="00016184">
        <w:rPr>
          <w:rFonts w:eastAsia="標楷體"/>
          <w:sz w:val="28"/>
          <w:szCs w:val="28"/>
        </w:rPr>
        <w:t>HIV</w:t>
      </w:r>
      <w:r w:rsidRPr="00016184">
        <w:rPr>
          <w:rFonts w:eastAsia="標楷體"/>
          <w:sz w:val="28"/>
          <w:szCs w:val="28"/>
        </w:rPr>
        <w:t>陽性患者</w:t>
      </w:r>
      <w:r w:rsidRPr="00016184">
        <w:rPr>
          <w:rFonts w:eastAsia="標楷體"/>
          <w:sz w:val="28"/>
          <w:szCs w:val="28"/>
        </w:rPr>
        <w:t xml:space="preserve"> (n=14</w:t>
      </w:r>
      <w:r w:rsidRPr="00016184">
        <w:rPr>
          <w:rFonts w:eastAsia="標楷體"/>
          <w:sz w:val="28"/>
          <w:szCs w:val="28"/>
        </w:rPr>
        <w:t>，</w:t>
      </w:r>
      <w:r w:rsidRPr="00016184">
        <w:rPr>
          <w:rFonts w:eastAsia="標楷體"/>
          <w:sz w:val="28"/>
          <w:szCs w:val="28"/>
        </w:rPr>
        <w:t>33%)</w:t>
      </w:r>
      <w:r w:rsidRPr="00016184">
        <w:rPr>
          <w:rFonts w:eastAsia="標楷體"/>
          <w:sz w:val="28"/>
          <w:szCs w:val="28"/>
        </w:rPr>
        <w:t>，接著是洗腎傳染（</w:t>
      </w:r>
      <w:r w:rsidRPr="00016184">
        <w:rPr>
          <w:rFonts w:eastAsia="標楷體"/>
          <w:sz w:val="28"/>
          <w:szCs w:val="28"/>
        </w:rPr>
        <w:t>n=9</w:t>
      </w:r>
      <w:r w:rsidRPr="00016184">
        <w:rPr>
          <w:rFonts w:eastAsia="標楷體"/>
          <w:sz w:val="28"/>
          <w:szCs w:val="28"/>
        </w:rPr>
        <w:t>，</w:t>
      </w:r>
      <w:r w:rsidRPr="00016184">
        <w:rPr>
          <w:rFonts w:eastAsia="標楷體"/>
          <w:sz w:val="28"/>
          <w:szCs w:val="28"/>
        </w:rPr>
        <w:t>21%</w:t>
      </w:r>
      <w:r w:rsidRPr="00016184">
        <w:rPr>
          <w:rFonts w:eastAsia="標楷體"/>
          <w:sz w:val="28"/>
          <w:szCs w:val="28"/>
        </w:rPr>
        <w:t>），再來是針灸、牙科處置、穿孔等醫療處置（</w:t>
      </w:r>
      <w:r w:rsidRPr="00016184">
        <w:rPr>
          <w:rFonts w:eastAsia="標楷體"/>
          <w:sz w:val="28"/>
          <w:szCs w:val="28"/>
        </w:rPr>
        <w:t>n=8</w:t>
      </w:r>
      <w:r w:rsidRPr="00016184">
        <w:rPr>
          <w:rFonts w:eastAsia="標楷體"/>
          <w:sz w:val="28"/>
          <w:szCs w:val="28"/>
        </w:rPr>
        <w:t>，</w:t>
      </w:r>
      <w:r w:rsidRPr="00016184">
        <w:rPr>
          <w:rFonts w:eastAsia="標楷體"/>
          <w:sz w:val="28"/>
          <w:szCs w:val="28"/>
        </w:rPr>
        <w:t>19%</w:t>
      </w:r>
      <w:r w:rsidRPr="00016184">
        <w:rPr>
          <w:rFonts w:eastAsia="標楷體"/>
          <w:sz w:val="28"/>
          <w:szCs w:val="28"/>
        </w:rPr>
        <w:t>），接著是異性間性行為傳染（</w:t>
      </w:r>
      <w:r w:rsidRPr="00016184">
        <w:rPr>
          <w:rFonts w:eastAsia="標楷體"/>
          <w:sz w:val="28"/>
          <w:szCs w:val="28"/>
        </w:rPr>
        <w:t>n=5</w:t>
      </w:r>
      <w:r w:rsidRPr="00016184">
        <w:rPr>
          <w:rFonts w:eastAsia="標楷體"/>
          <w:sz w:val="28"/>
          <w:szCs w:val="28"/>
        </w:rPr>
        <w:t>，</w:t>
      </w:r>
      <w:r w:rsidRPr="00016184">
        <w:rPr>
          <w:rFonts w:eastAsia="標楷體"/>
          <w:sz w:val="28"/>
          <w:szCs w:val="28"/>
        </w:rPr>
        <w:t>12%</w:t>
      </w:r>
      <w:r w:rsidRPr="00016184">
        <w:rPr>
          <w:rFonts w:eastAsia="標楷體"/>
          <w:sz w:val="28"/>
          <w:szCs w:val="28"/>
        </w:rPr>
        <w:t>），醫護人員針扎傳染（</w:t>
      </w:r>
      <w:r w:rsidRPr="00016184">
        <w:rPr>
          <w:rFonts w:eastAsia="標楷體"/>
          <w:sz w:val="28"/>
          <w:szCs w:val="28"/>
        </w:rPr>
        <w:t>n=4</w:t>
      </w:r>
      <w:r w:rsidRPr="00016184">
        <w:rPr>
          <w:rFonts w:eastAsia="標楷體"/>
          <w:sz w:val="28"/>
          <w:szCs w:val="28"/>
        </w:rPr>
        <w:t>，</w:t>
      </w:r>
      <w:r w:rsidRPr="00016184">
        <w:rPr>
          <w:rFonts w:eastAsia="標楷體"/>
          <w:sz w:val="28"/>
          <w:szCs w:val="28"/>
        </w:rPr>
        <w:t>9%</w:t>
      </w:r>
      <w:r w:rsidRPr="00016184">
        <w:rPr>
          <w:rFonts w:eastAsia="標楷體"/>
          <w:sz w:val="28"/>
          <w:szCs w:val="28"/>
        </w:rPr>
        <w:t>）、手術</w:t>
      </w:r>
      <w:r w:rsidRPr="00016184">
        <w:rPr>
          <w:rFonts w:eastAsia="標楷體"/>
          <w:sz w:val="28"/>
          <w:szCs w:val="28"/>
        </w:rPr>
        <w:lastRenderedPageBreak/>
        <w:t>（</w:t>
      </w:r>
      <w:r w:rsidRPr="00016184">
        <w:rPr>
          <w:rFonts w:eastAsia="標楷體"/>
          <w:sz w:val="28"/>
          <w:szCs w:val="28"/>
        </w:rPr>
        <w:t>n=2</w:t>
      </w:r>
      <w:r w:rsidRPr="00016184">
        <w:rPr>
          <w:rFonts w:eastAsia="標楷體"/>
          <w:sz w:val="28"/>
          <w:szCs w:val="28"/>
        </w:rPr>
        <w:t>，</w:t>
      </w:r>
      <w:r w:rsidRPr="00016184">
        <w:rPr>
          <w:rFonts w:eastAsia="標楷體"/>
          <w:sz w:val="28"/>
          <w:szCs w:val="28"/>
        </w:rPr>
        <w:t>5%</w:t>
      </w:r>
      <w:r w:rsidRPr="00016184">
        <w:rPr>
          <w:rFonts w:eastAsia="標楷體"/>
          <w:sz w:val="28"/>
          <w:szCs w:val="28"/>
        </w:rPr>
        <w:t>）及輸血（</w:t>
      </w:r>
      <w:r w:rsidRPr="00016184">
        <w:rPr>
          <w:rFonts w:eastAsia="標楷體"/>
          <w:sz w:val="28"/>
          <w:szCs w:val="28"/>
        </w:rPr>
        <w:t>n=1</w:t>
      </w:r>
      <w:r w:rsidRPr="00016184">
        <w:rPr>
          <w:rFonts w:eastAsia="標楷體"/>
          <w:sz w:val="28"/>
          <w:szCs w:val="28"/>
        </w:rPr>
        <w:t>，</w:t>
      </w:r>
      <w:r w:rsidRPr="00016184">
        <w:rPr>
          <w:rFonts w:eastAsia="標楷體"/>
          <w:sz w:val="28"/>
          <w:szCs w:val="28"/>
        </w:rPr>
        <w:t>2%</w:t>
      </w:r>
      <w:r w:rsidRPr="00016184">
        <w:rPr>
          <w:rFonts w:eastAsia="標楷體"/>
          <w:sz w:val="28"/>
          <w:szCs w:val="28"/>
        </w:rPr>
        <w:t>）。值得注意的是，</w:t>
      </w:r>
      <w:r w:rsidRPr="00016184">
        <w:rPr>
          <w:rFonts w:eastAsia="標楷體"/>
          <w:sz w:val="28"/>
          <w:szCs w:val="28"/>
        </w:rPr>
        <w:t>2012-2014</w:t>
      </w:r>
      <w:r w:rsidRPr="00016184">
        <w:rPr>
          <w:rFonts w:eastAsia="標楷體"/>
          <w:sz w:val="28"/>
          <w:szCs w:val="28"/>
        </w:rPr>
        <w:t>年的急性</w:t>
      </w:r>
      <w:r w:rsidRPr="00016184">
        <w:rPr>
          <w:rFonts w:eastAsia="標楷體"/>
          <w:sz w:val="28"/>
          <w:szCs w:val="28"/>
        </w:rPr>
        <w:t>C</w:t>
      </w:r>
      <w:r w:rsidRPr="00016184">
        <w:rPr>
          <w:rFonts w:eastAsia="標楷體"/>
          <w:sz w:val="28"/>
          <w:szCs w:val="28"/>
        </w:rPr>
        <w:t>型肝炎通報的</w:t>
      </w:r>
      <w:r w:rsidRPr="00016184">
        <w:rPr>
          <w:rFonts w:eastAsia="標楷體"/>
          <w:sz w:val="28"/>
          <w:szCs w:val="28"/>
        </w:rPr>
        <w:t>27</w:t>
      </w:r>
      <w:r w:rsidRPr="00016184">
        <w:rPr>
          <w:rFonts w:eastAsia="標楷體"/>
          <w:sz w:val="28"/>
          <w:szCs w:val="28"/>
        </w:rPr>
        <w:t>位患者中，共有</w:t>
      </w:r>
      <w:r w:rsidRPr="00016184">
        <w:rPr>
          <w:rFonts w:eastAsia="標楷體"/>
          <w:sz w:val="28"/>
          <w:szCs w:val="28"/>
        </w:rPr>
        <w:t>13</w:t>
      </w:r>
      <w:r w:rsidRPr="00016184">
        <w:rPr>
          <w:rFonts w:eastAsia="標楷體"/>
          <w:sz w:val="28"/>
          <w:szCs w:val="28"/>
        </w:rPr>
        <w:t>位</w:t>
      </w:r>
      <w:r w:rsidRPr="00016184">
        <w:rPr>
          <w:rFonts w:eastAsia="標楷體"/>
          <w:sz w:val="28"/>
          <w:szCs w:val="28"/>
        </w:rPr>
        <w:t>HIV</w:t>
      </w:r>
      <w:r w:rsidRPr="00016184">
        <w:rPr>
          <w:rFonts w:eastAsia="標楷體"/>
          <w:sz w:val="28"/>
          <w:szCs w:val="28"/>
        </w:rPr>
        <w:t>陽性患者合併感染到急性</w:t>
      </w:r>
      <w:r w:rsidRPr="00016184">
        <w:rPr>
          <w:rFonts w:eastAsia="標楷體"/>
          <w:sz w:val="28"/>
          <w:szCs w:val="28"/>
        </w:rPr>
        <w:t>C</w:t>
      </w:r>
      <w:r w:rsidRPr="00016184">
        <w:rPr>
          <w:rFonts w:eastAsia="標楷體"/>
          <w:sz w:val="28"/>
          <w:szCs w:val="28"/>
        </w:rPr>
        <w:t>型肝炎。若從</w:t>
      </w:r>
      <w:r w:rsidRPr="00016184">
        <w:rPr>
          <w:rFonts w:eastAsia="標楷體"/>
          <w:sz w:val="28"/>
          <w:szCs w:val="28"/>
        </w:rPr>
        <w:t>2004</w:t>
      </w:r>
      <w:r w:rsidRPr="00016184">
        <w:rPr>
          <w:rFonts w:eastAsia="標楷體"/>
          <w:sz w:val="28"/>
          <w:szCs w:val="28"/>
        </w:rPr>
        <w:t>年到</w:t>
      </w:r>
      <w:r w:rsidRPr="00016184">
        <w:rPr>
          <w:rFonts w:eastAsia="標楷體"/>
          <w:sz w:val="28"/>
          <w:szCs w:val="28"/>
        </w:rPr>
        <w:t>2015</w:t>
      </w:r>
      <w:r w:rsidRPr="00016184">
        <w:rPr>
          <w:rFonts w:eastAsia="標楷體"/>
          <w:sz w:val="28"/>
          <w:szCs w:val="28"/>
        </w:rPr>
        <w:t>年的傳染途徑的變化，我們發現逐年急性</w:t>
      </w:r>
      <w:r w:rsidRPr="00016184">
        <w:rPr>
          <w:rFonts w:eastAsia="標楷體"/>
          <w:sz w:val="28"/>
          <w:szCs w:val="28"/>
        </w:rPr>
        <w:t>C</w:t>
      </w:r>
      <w:r w:rsidRPr="00016184">
        <w:rPr>
          <w:rFonts w:eastAsia="標楷體"/>
          <w:sz w:val="28"/>
          <w:szCs w:val="28"/>
        </w:rPr>
        <w:t>型肝炎患者人數並未減少，而近年來男性</w:t>
      </w:r>
      <w:r w:rsidRPr="00016184">
        <w:rPr>
          <w:rFonts w:eastAsia="標楷體"/>
          <w:sz w:val="28"/>
          <w:szCs w:val="28"/>
        </w:rPr>
        <w:t>HIV</w:t>
      </w:r>
      <w:r w:rsidRPr="00016184">
        <w:rPr>
          <w:rFonts w:eastAsia="標楷體"/>
          <w:sz w:val="28"/>
          <w:szCs w:val="28"/>
        </w:rPr>
        <w:t>陽性患者感染急性</w:t>
      </w:r>
      <w:r w:rsidRPr="00016184">
        <w:rPr>
          <w:rFonts w:eastAsia="標楷體"/>
          <w:sz w:val="28"/>
          <w:szCs w:val="28"/>
        </w:rPr>
        <w:t>C</w:t>
      </w:r>
      <w:r w:rsidRPr="00016184">
        <w:rPr>
          <w:rFonts w:eastAsia="標楷體"/>
          <w:sz w:val="28"/>
          <w:szCs w:val="28"/>
        </w:rPr>
        <w:t>型肝炎最多，其次為洗腎傳染。在</w:t>
      </w:r>
      <w:r w:rsidRPr="00016184">
        <w:rPr>
          <w:rFonts w:eastAsia="標楷體"/>
          <w:sz w:val="28"/>
          <w:szCs w:val="28"/>
        </w:rPr>
        <w:t>2012</w:t>
      </w:r>
      <w:r w:rsidRPr="00016184">
        <w:rPr>
          <w:rFonts w:eastAsia="標楷體"/>
          <w:sz w:val="28"/>
          <w:szCs w:val="28"/>
        </w:rPr>
        <w:t>年有一位患者為母嬰傳染，導致新生兒得到急性</w:t>
      </w:r>
      <w:r w:rsidRPr="00016184">
        <w:rPr>
          <w:rFonts w:eastAsia="標楷體"/>
          <w:sz w:val="28"/>
          <w:szCs w:val="28"/>
        </w:rPr>
        <w:t>C</w:t>
      </w:r>
      <w:r w:rsidRPr="00016184">
        <w:rPr>
          <w:rFonts w:eastAsia="標楷體"/>
          <w:sz w:val="28"/>
          <w:szCs w:val="28"/>
        </w:rPr>
        <w:t>型肝炎（歸因為輸血傳染）。在</w:t>
      </w:r>
      <w:r w:rsidRPr="00016184">
        <w:rPr>
          <w:rFonts w:eastAsia="標楷體"/>
          <w:sz w:val="28"/>
          <w:szCs w:val="28"/>
        </w:rPr>
        <w:t>2015</w:t>
      </w:r>
      <w:r w:rsidRPr="00016184">
        <w:rPr>
          <w:rFonts w:eastAsia="標楷體"/>
          <w:sz w:val="28"/>
          <w:szCs w:val="28"/>
        </w:rPr>
        <w:t>年有一位急性</w:t>
      </w:r>
      <w:r w:rsidRPr="00016184">
        <w:rPr>
          <w:rFonts w:eastAsia="標楷體"/>
          <w:sz w:val="28"/>
          <w:szCs w:val="28"/>
        </w:rPr>
        <w:t>C</w:t>
      </w:r>
      <w:r w:rsidRPr="00016184">
        <w:rPr>
          <w:rFonts w:eastAsia="標楷體"/>
          <w:sz w:val="28"/>
          <w:szCs w:val="28"/>
        </w:rPr>
        <w:t>型肝炎的患者是因為接受到</w:t>
      </w:r>
      <w:r w:rsidRPr="00016184">
        <w:rPr>
          <w:rFonts w:eastAsia="標楷體"/>
          <w:sz w:val="28"/>
          <w:szCs w:val="28"/>
        </w:rPr>
        <w:t>C</w:t>
      </w:r>
      <w:r w:rsidRPr="00016184">
        <w:rPr>
          <w:rFonts w:eastAsia="標楷體"/>
          <w:sz w:val="28"/>
          <w:szCs w:val="28"/>
        </w:rPr>
        <w:t>型肝炎患者所捐出來的心臟移植後才感染的（歸因為手術傳染），目前正接受</w:t>
      </w:r>
      <w:r w:rsidRPr="00016184">
        <w:rPr>
          <w:rFonts w:eastAsia="標楷體"/>
          <w:sz w:val="28"/>
          <w:szCs w:val="28"/>
        </w:rPr>
        <w:t>sofosbuvir/ledipasvir</w:t>
      </w:r>
      <w:r w:rsidRPr="00016184">
        <w:rPr>
          <w:rFonts w:eastAsia="標楷體"/>
          <w:sz w:val="28"/>
          <w:szCs w:val="28"/>
        </w:rPr>
        <w:t>治療中。我們依照年齡，分成幼年（</w:t>
      </w:r>
      <w:r w:rsidRPr="00016184">
        <w:rPr>
          <w:rFonts w:eastAsia="標楷體"/>
          <w:sz w:val="28"/>
          <w:szCs w:val="28"/>
        </w:rPr>
        <w:t>&lt;15</w:t>
      </w:r>
      <w:r w:rsidRPr="00016184">
        <w:rPr>
          <w:rFonts w:eastAsia="標楷體"/>
          <w:sz w:val="28"/>
          <w:szCs w:val="28"/>
        </w:rPr>
        <w:t>歲）、青年（</w:t>
      </w:r>
      <w:r w:rsidRPr="00016184">
        <w:rPr>
          <w:rFonts w:eastAsia="標楷體"/>
          <w:sz w:val="28"/>
          <w:szCs w:val="28"/>
        </w:rPr>
        <w:t>15-40</w:t>
      </w:r>
      <w:r w:rsidRPr="00016184">
        <w:rPr>
          <w:rFonts w:eastAsia="標楷體"/>
          <w:sz w:val="28"/>
          <w:szCs w:val="28"/>
        </w:rPr>
        <w:t>歲）及壯年人（</w:t>
      </w:r>
      <w:r w:rsidRPr="00016184">
        <w:rPr>
          <w:rFonts w:eastAsia="標楷體"/>
          <w:sz w:val="28"/>
          <w:szCs w:val="28"/>
        </w:rPr>
        <w:t>40</w:t>
      </w:r>
      <w:r w:rsidRPr="00016184">
        <w:rPr>
          <w:rFonts w:eastAsia="標楷體"/>
          <w:sz w:val="28"/>
          <w:szCs w:val="28"/>
        </w:rPr>
        <w:t>歲以上）探討感染的原因。</w:t>
      </w:r>
      <w:r w:rsidRPr="00016184">
        <w:rPr>
          <w:rFonts w:eastAsia="標楷體"/>
          <w:sz w:val="28"/>
          <w:szCs w:val="28"/>
        </w:rPr>
        <w:t>[Table 2</w:t>
      </w:r>
      <w:r>
        <w:rPr>
          <w:rFonts w:eastAsia="標楷體"/>
          <w:sz w:val="28"/>
          <w:szCs w:val="28"/>
        </w:rPr>
        <w:t>4</w:t>
      </w:r>
      <w:r w:rsidRPr="00016184">
        <w:rPr>
          <w:rFonts w:eastAsia="標楷體"/>
          <w:sz w:val="28"/>
          <w:szCs w:val="28"/>
        </w:rPr>
        <w:t xml:space="preserve">] </w:t>
      </w:r>
      <w:r w:rsidRPr="00016184">
        <w:rPr>
          <w:rFonts w:eastAsia="標楷體"/>
          <w:sz w:val="28"/>
          <w:szCs w:val="28"/>
        </w:rPr>
        <w:t>發現</w:t>
      </w:r>
      <w:r w:rsidRPr="00016184">
        <w:rPr>
          <w:rFonts w:eastAsia="標楷體"/>
          <w:sz w:val="28"/>
          <w:szCs w:val="28"/>
        </w:rPr>
        <w:t>2</w:t>
      </w:r>
      <w:r w:rsidRPr="00016184">
        <w:rPr>
          <w:rFonts w:eastAsia="標楷體"/>
          <w:sz w:val="28"/>
          <w:szCs w:val="28"/>
        </w:rPr>
        <w:t>位幼年急性</w:t>
      </w:r>
      <w:r w:rsidRPr="00016184">
        <w:rPr>
          <w:rFonts w:eastAsia="標楷體"/>
          <w:sz w:val="28"/>
          <w:szCs w:val="28"/>
        </w:rPr>
        <w:t>C</w:t>
      </w:r>
      <w:r w:rsidRPr="00016184">
        <w:rPr>
          <w:rFonts w:eastAsia="標楷體"/>
          <w:sz w:val="28"/>
          <w:szCs w:val="28"/>
        </w:rPr>
        <w:t>型肝炎患者（年齡</w:t>
      </w:r>
      <w:r w:rsidRPr="00016184">
        <w:rPr>
          <w:rFonts w:eastAsia="標楷體"/>
          <w:sz w:val="28"/>
          <w:szCs w:val="28"/>
        </w:rPr>
        <w:t>0-5</w:t>
      </w:r>
      <w:r w:rsidRPr="00016184">
        <w:rPr>
          <w:rFonts w:eastAsia="標楷體"/>
          <w:sz w:val="28"/>
          <w:szCs w:val="28"/>
        </w:rPr>
        <w:t>歲）中一位是母嬰傳染。青年感染急性</w:t>
      </w:r>
      <w:r w:rsidRPr="00016184">
        <w:rPr>
          <w:rFonts w:eastAsia="標楷體"/>
          <w:sz w:val="28"/>
          <w:szCs w:val="28"/>
        </w:rPr>
        <w:t>B</w:t>
      </w:r>
      <w:r w:rsidRPr="00016184">
        <w:rPr>
          <w:rFonts w:eastAsia="標楷體"/>
          <w:sz w:val="28"/>
          <w:szCs w:val="28"/>
        </w:rPr>
        <w:t>型肝炎的原因（</w:t>
      </w:r>
      <w:r w:rsidRPr="00016184">
        <w:rPr>
          <w:rFonts w:eastAsia="標楷體"/>
          <w:sz w:val="28"/>
          <w:szCs w:val="28"/>
        </w:rPr>
        <w:t>n=31</w:t>
      </w:r>
      <w:r w:rsidRPr="00016184">
        <w:rPr>
          <w:rFonts w:eastAsia="標楷體"/>
          <w:sz w:val="28"/>
          <w:szCs w:val="28"/>
        </w:rPr>
        <w:t>），</w:t>
      </w:r>
      <w:proofErr w:type="gramStart"/>
      <w:r w:rsidRPr="00016184">
        <w:rPr>
          <w:rFonts w:eastAsia="標楷體"/>
          <w:sz w:val="28"/>
          <w:szCs w:val="28"/>
        </w:rPr>
        <w:t>僅少部分</w:t>
      </w:r>
      <w:proofErr w:type="gramEnd"/>
      <w:r w:rsidRPr="00016184">
        <w:rPr>
          <w:rFonts w:eastAsia="標楷體"/>
          <w:sz w:val="28"/>
          <w:szCs w:val="28"/>
        </w:rPr>
        <w:t>不清楚傳染原（</w:t>
      </w:r>
      <w:r w:rsidRPr="00016184">
        <w:rPr>
          <w:rFonts w:eastAsia="標楷體"/>
          <w:sz w:val="28"/>
          <w:szCs w:val="28"/>
        </w:rPr>
        <w:t>n=5</w:t>
      </w:r>
      <w:r w:rsidRPr="00016184">
        <w:rPr>
          <w:rFonts w:eastAsia="標楷體"/>
          <w:sz w:val="28"/>
          <w:szCs w:val="28"/>
        </w:rPr>
        <w:t>，</w:t>
      </w:r>
      <w:r w:rsidRPr="00016184">
        <w:rPr>
          <w:rFonts w:eastAsia="標楷體"/>
          <w:sz w:val="28"/>
          <w:szCs w:val="28"/>
        </w:rPr>
        <w:t>16%</w:t>
      </w:r>
      <w:r w:rsidRPr="00016184">
        <w:rPr>
          <w:rFonts w:eastAsia="標楷體"/>
          <w:sz w:val="28"/>
          <w:szCs w:val="28"/>
        </w:rPr>
        <w:t>）。在</w:t>
      </w:r>
      <w:r w:rsidRPr="00016184">
        <w:rPr>
          <w:rFonts w:eastAsia="標楷體"/>
          <w:sz w:val="28"/>
          <w:szCs w:val="28"/>
        </w:rPr>
        <w:t>26</w:t>
      </w:r>
      <w:r w:rsidRPr="00016184">
        <w:rPr>
          <w:rFonts w:eastAsia="標楷體"/>
          <w:sz w:val="28"/>
          <w:szCs w:val="28"/>
        </w:rPr>
        <w:t>位知道可能傳染原因的患者中，最多為男性</w:t>
      </w:r>
      <w:r w:rsidRPr="00016184">
        <w:rPr>
          <w:rFonts w:eastAsia="標楷體"/>
          <w:sz w:val="28"/>
          <w:szCs w:val="28"/>
        </w:rPr>
        <w:t>HIV</w:t>
      </w:r>
      <w:r w:rsidRPr="00016184">
        <w:rPr>
          <w:rFonts w:eastAsia="標楷體"/>
          <w:sz w:val="28"/>
          <w:szCs w:val="28"/>
        </w:rPr>
        <w:t>陽性患者</w:t>
      </w:r>
      <w:r w:rsidRPr="00016184">
        <w:rPr>
          <w:rFonts w:eastAsia="標楷體"/>
          <w:sz w:val="28"/>
          <w:szCs w:val="28"/>
        </w:rPr>
        <w:t>(n=13</w:t>
      </w:r>
      <w:r w:rsidRPr="00016184">
        <w:rPr>
          <w:rFonts w:eastAsia="標楷體"/>
          <w:sz w:val="28"/>
          <w:szCs w:val="28"/>
        </w:rPr>
        <w:t>，</w:t>
      </w:r>
      <w:r w:rsidRPr="00016184">
        <w:rPr>
          <w:rFonts w:eastAsia="標楷體"/>
          <w:sz w:val="28"/>
          <w:szCs w:val="28"/>
        </w:rPr>
        <w:t>50%)</w:t>
      </w:r>
      <w:r w:rsidRPr="00016184">
        <w:rPr>
          <w:rFonts w:eastAsia="標楷體"/>
          <w:sz w:val="28"/>
          <w:szCs w:val="28"/>
        </w:rPr>
        <w:t>，接著是異性間性行為傳染（</w:t>
      </w:r>
      <w:r w:rsidRPr="00016184">
        <w:rPr>
          <w:rFonts w:eastAsia="標楷體"/>
          <w:sz w:val="28"/>
          <w:szCs w:val="28"/>
        </w:rPr>
        <w:t>n=5</w:t>
      </w:r>
      <w:r w:rsidRPr="00016184">
        <w:rPr>
          <w:rFonts w:eastAsia="標楷體"/>
          <w:sz w:val="28"/>
          <w:szCs w:val="28"/>
        </w:rPr>
        <w:t>，</w:t>
      </w:r>
      <w:r w:rsidRPr="00016184">
        <w:rPr>
          <w:rFonts w:eastAsia="標楷體"/>
          <w:sz w:val="28"/>
          <w:szCs w:val="28"/>
        </w:rPr>
        <w:t>19%</w:t>
      </w:r>
      <w:r w:rsidRPr="00016184">
        <w:rPr>
          <w:rFonts w:eastAsia="標楷體"/>
          <w:sz w:val="28"/>
          <w:szCs w:val="28"/>
        </w:rPr>
        <w:t>），醫護人員針扎傳染（</w:t>
      </w:r>
      <w:r w:rsidRPr="00016184">
        <w:rPr>
          <w:rFonts w:eastAsia="標楷體"/>
          <w:sz w:val="28"/>
          <w:szCs w:val="28"/>
        </w:rPr>
        <w:t>n=4</w:t>
      </w:r>
      <w:r w:rsidRPr="00016184">
        <w:rPr>
          <w:rFonts w:eastAsia="標楷體"/>
          <w:sz w:val="28"/>
          <w:szCs w:val="28"/>
        </w:rPr>
        <w:t>，</w:t>
      </w:r>
      <w:r w:rsidRPr="00016184">
        <w:rPr>
          <w:rFonts w:eastAsia="標楷體"/>
          <w:sz w:val="28"/>
          <w:szCs w:val="28"/>
        </w:rPr>
        <w:t>15%</w:t>
      </w:r>
      <w:r w:rsidRPr="00016184">
        <w:rPr>
          <w:rFonts w:eastAsia="標楷體"/>
          <w:sz w:val="28"/>
          <w:szCs w:val="28"/>
        </w:rPr>
        <w:t>），再來是醫療處置傳染（</w:t>
      </w:r>
      <w:r w:rsidRPr="00016184">
        <w:rPr>
          <w:rFonts w:eastAsia="標楷體"/>
          <w:sz w:val="28"/>
          <w:szCs w:val="28"/>
        </w:rPr>
        <w:t>n=3</w:t>
      </w:r>
      <w:r w:rsidRPr="00016184">
        <w:rPr>
          <w:rFonts w:eastAsia="標楷體"/>
          <w:sz w:val="28"/>
          <w:szCs w:val="28"/>
        </w:rPr>
        <w:t>，</w:t>
      </w:r>
      <w:r w:rsidRPr="00016184">
        <w:rPr>
          <w:rFonts w:eastAsia="標楷體"/>
          <w:sz w:val="28"/>
          <w:szCs w:val="28"/>
        </w:rPr>
        <w:t>12%</w:t>
      </w:r>
      <w:r w:rsidRPr="00016184">
        <w:rPr>
          <w:rFonts w:eastAsia="標楷體"/>
          <w:sz w:val="28"/>
          <w:szCs w:val="28"/>
        </w:rPr>
        <w:t>），洗腎傳染（</w:t>
      </w:r>
      <w:r w:rsidRPr="00016184">
        <w:rPr>
          <w:rFonts w:eastAsia="標楷體"/>
          <w:sz w:val="28"/>
          <w:szCs w:val="28"/>
        </w:rPr>
        <w:t>n=1</w:t>
      </w:r>
      <w:r w:rsidRPr="00016184">
        <w:rPr>
          <w:rFonts w:eastAsia="標楷體"/>
          <w:sz w:val="28"/>
          <w:szCs w:val="28"/>
        </w:rPr>
        <w:t>，</w:t>
      </w:r>
      <w:r w:rsidRPr="00016184">
        <w:rPr>
          <w:rFonts w:eastAsia="標楷體"/>
          <w:sz w:val="28"/>
          <w:szCs w:val="28"/>
        </w:rPr>
        <w:t>4%</w:t>
      </w:r>
      <w:r w:rsidRPr="00016184">
        <w:rPr>
          <w:rFonts w:eastAsia="標楷體"/>
          <w:sz w:val="28"/>
          <w:szCs w:val="28"/>
        </w:rPr>
        <w:t>）。在壯年感染者中，大部分不清楚傳染原（</w:t>
      </w:r>
      <w:r w:rsidRPr="00016184">
        <w:rPr>
          <w:rFonts w:eastAsia="標楷體"/>
          <w:sz w:val="28"/>
          <w:szCs w:val="28"/>
        </w:rPr>
        <w:t>n=26</w:t>
      </w:r>
      <w:r w:rsidRPr="00016184">
        <w:rPr>
          <w:rFonts w:eastAsia="標楷體"/>
          <w:sz w:val="28"/>
          <w:szCs w:val="28"/>
        </w:rPr>
        <w:t>，</w:t>
      </w:r>
      <w:r w:rsidRPr="00016184">
        <w:rPr>
          <w:rFonts w:eastAsia="標楷體"/>
          <w:sz w:val="28"/>
          <w:szCs w:val="28"/>
        </w:rPr>
        <w:t>62%</w:t>
      </w:r>
      <w:r w:rsidRPr="00016184">
        <w:rPr>
          <w:rFonts w:eastAsia="標楷體"/>
          <w:sz w:val="28"/>
          <w:szCs w:val="28"/>
        </w:rPr>
        <w:t>），而在</w:t>
      </w:r>
      <w:r w:rsidRPr="00016184">
        <w:rPr>
          <w:rFonts w:eastAsia="標楷體"/>
          <w:sz w:val="28"/>
          <w:szCs w:val="28"/>
        </w:rPr>
        <w:t>16</w:t>
      </w:r>
      <w:r w:rsidRPr="00016184">
        <w:rPr>
          <w:rFonts w:eastAsia="標楷體"/>
          <w:sz w:val="28"/>
          <w:szCs w:val="28"/>
        </w:rPr>
        <w:t>位知道可能傳染原因的患者中，最多是因為洗腎（</w:t>
      </w:r>
      <w:r w:rsidRPr="00016184">
        <w:rPr>
          <w:rFonts w:eastAsia="標楷體"/>
          <w:sz w:val="28"/>
          <w:szCs w:val="28"/>
        </w:rPr>
        <w:t>n=8</w:t>
      </w:r>
      <w:r w:rsidRPr="00016184">
        <w:rPr>
          <w:rFonts w:eastAsia="標楷體"/>
          <w:sz w:val="28"/>
          <w:szCs w:val="28"/>
        </w:rPr>
        <w:t>，</w:t>
      </w:r>
      <w:r w:rsidRPr="00016184">
        <w:rPr>
          <w:rFonts w:eastAsia="標楷體"/>
          <w:sz w:val="28"/>
          <w:szCs w:val="28"/>
        </w:rPr>
        <w:t>50%</w:t>
      </w:r>
      <w:r w:rsidRPr="00016184">
        <w:rPr>
          <w:rFonts w:eastAsia="標楷體"/>
          <w:sz w:val="28"/>
          <w:szCs w:val="28"/>
        </w:rPr>
        <w:t>），接著是醫療處置傳染（</w:t>
      </w:r>
      <w:r w:rsidRPr="00016184">
        <w:rPr>
          <w:rFonts w:eastAsia="標楷體"/>
          <w:sz w:val="28"/>
          <w:szCs w:val="28"/>
        </w:rPr>
        <w:t>n=5</w:t>
      </w:r>
      <w:r w:rsidRPr="00016184">
        <w:rPr>
          <w:rFonts w:eastAsia="標楷體"/>
          <w:sz w:val="28"/>
          <w:szCs w:val="28"/>
        </w:rPr>
        <w:t>，</w:t>
      </w:r>
      <w:r w:rsidRPr="00016184">
        <w:rPr>
          <w:rFonts w:eastAsia="標楷體"/>
          <w:sz w:val="28"/>
          <w:szCs w:val="28"/>
        </w:rPr>
        <w:t>31%</w:t>
      </w:r>
      <w:r w:rsidRPr="00016184">
        <w:rPr>
          <w:rFonts w:eastAsia="標楷體"/>
          <w:sz w:val="28"/>
          <w:szCs w:val="28"/>
        </w:rPr>
        <w:t>）、手術（</w:t>
      </w:r>
      <w:r w:rsidRPr="00016184">
        <w:rPr>
          <w:rFonts w:eastAsia="標楷體"/>
          <w:sz w:val="28"/>
          <w:szCs w:val="28"/>
        </w:rPr>
        <w:t>n=2</w:t>
      </w:r>
      <w:r w:rsidRPr="00016184">
        <w:rPr>
          <w:rFonts w:eastAsia="標楷體"/>
          <w:sz w:val="28"/>
          <w:szCs w:val="28"/>
        </w:rPr>
        <w:t>，</w:t>
      </w:r>
      <w:r w:rsidRPr="00016184">
        <w:rPr>
          <w:rFonts w:eastAsia="標楷體"/>
          <w:sz w:val="28"/>
          <w:szCs w:val="28"/>
        </w:rPr>
        <w:t>13%</w:t>
      </w:r>
      <w:r w:rsidRPr="00016184">
        <w:rPr>
          <w:rFonts w:eastAsia="標楷體"/>
          <w:sz w:val="28"/>
          <w:szCs w:val="28"/>
        </w:rPr>
        <w:t>）及男性</w:t>
      </w:r>
      <w:r w:rsidRPr="00016184">
        <w:rPr>
          <w:rFonts w:eastAsia="標楷體"/>
          <w:sz w:val="28"/>
          <w:szCs w:val="28"/>
        </w:rPr>
        <w:t>HIV</w:t>
      </w:r>
      <w:r w:rsidRPr="00016184">
        <w:rPr>
          <w:rFonts w:eastAsia="標楷體"/>
          <w:sz w:val="28"/>
          <w:szCs w:val="28"/>
        </w:rPr>
        <w:t>陽性患者</w:t>
      </w:r>
      <w:r w:rsidRPr="00016184">
        <w:rPr>
          <w:rFonts w:eastAsia="標楷體"/>
          <w:sz w:val="28"/>
          <w:szCs w:val="28"/>
        </w:rPr>
        <w:t>(n=1</w:t>
      </w:r>
      <w:r w:rsidRPr="00016184">
        <w:rPr>
          <w:rFonts w:eastAsia="標楷體"/>
          <w:sz w:val="28"/>
          <w:szCs w:val="28"/>
        </w:rPr>
        <w:t>，</w:t>
      </w:r>
      <w:r w:rsidRPr="00016184">
        <w:rPr>
          <w:rFonts w:eastAsia="標楷體"/>
          <w:sz w:val="28"/>
          <w:szCs w:val="28"/>
        </w:rPr>
        <w:t>6%)</w:t>
      </w:r>
      <w:r w:rsidRPr="00016184">
        <w:rPr>
          <w:rFonts w:eastAsia="標楷體"/>
          <w:sz w:val="28"/>
          <w:szCs w:val="28"/>
        </w:rPr>
        <w:t>。若依照性別來分析急性</w:t>
      </w:r>
      <w:r w:rsidRPr="00016184">
        <w:rPr>
          <w:rFonts w:eastAsia="標楷體"/>
          <w:sz w:val="28"/>
          <w:szCs w:val="28"/>
        </w:rPr>
        <w:t>C</w:t>
      </w:r>
      <w:r w:rsidRPr="00016184">
        <w:rPr>
          <w:rFonts w:eastAsia="標楷體"/>
          <w:sz w:val="28"/>
          <w:szCs w:val="28"/>
        </w:rPr>
        <w:t>型肝炎的原</w:t>
      </w:r>
      <w:r w:rsidRPr="00016184">
        <w:rPr>
          <w:rFonts w:eastAsia="標楷體"/>
          <w:sz w:val="28"/>
          <w:szCs w:val="28"/>
        </w:rPr>
        <w:lastRenderedPageBreak/>
        <w:t>因，男性患者</w:t>
      </w:r>
      <w:proofErr w:type="gramStart"/>
      <w:r w:rsidRPr="00016184">
        <w:rPr>
          <w:rFonts w:eastAsia="標楷體"/>
          <w:sz w:val="28"/>
          <w:szCs w:val="28"/>
        </w:rPr>
        <w:t>佔</w:t>
      </w:r>
      <w:proofErr w:type="gramEnd"/>
      <w:r w:rsidRPr="00016184">
        <w:rPr>
          <w:rFonts w:eastAsia="標楷體"/>
          <w:sz w:val="28"/>
          <w:szCs w:val="28"/>
        </w:rPr>
        <w:t>61%</w:t>
      </w:r>
      <w:r w:rsidRPr="00016184">
        <w:rPr>
          <w:rFonts w:eastAsia="標楷體"/>
          <w:sz w:val="28"/>
          <w:szCs w:val="28"/>
        </w:rPr>
        <w:t>。其中共有</w:t>
      </w:r>
      <w:r w:rsidRPr="00016184">
        <w:rPr>
          <w:rFonts w:eastAsia="標楷體"/>
          <w:sz w:val="28"/>
          <w:szCs w:val="28"/>
        </w:rPr>
        <w:t>30</w:t>
      </w:r>
      <w:r w:rsidRPr="00016184">
        <w:rPr>
          <w:rFonts w:eastAsia="標楷體"/>
          <w:sz w:val="28"/>
          <w:szCs w:val="28"/>
        </w:rPr>
        <w:t>位男性及</w:t>
      </w:r>
      <w:r w:rsidRPr="00016184">
        <w:rPr>
          <w:rFonts w:eastAsia="標楷體"/>
          <w:sz w:val="28"/>
          <w:szCs w:val="28"/>
        </w:rPr>
        <w:t>13</w:t>
      </w:r>
      <w:r w:rsidRPr="00016184">
        <w:rPr>
          <w:rFonts w:eastAsia="標楷體"/>
          <w:sz w:val="28"/>
          <w:szCs w:val="28"/>
        </w:rPr>
        <w:t>位女性患者有可能感染的原因。比較男性、女性感染的因子，男性患者顯著較多性行為及醫療處置傳染，而女性患者顯著較多洗腎傳染。（</w:t>
      </w:r>
      <w:r w:rsidRPr="00016184">
        <w:rPr>
          <w:rFonts w:eastAsia="標楷體"/>
          <w:sz w:val="28"/>
          <w:szCs w:val="28"/>
        </w:rPr>
        <w:t>P&lt;0.001</w:t>
      </w:r>
      <w:r w:rsidRPr="00016184">
        <w:rPr>
          <w:rFonts w:eastAsia="標楷體"/>
          <w:sz w:val="28"/>
          <w:szCs w:val="28"/>
        </w:rPr>
        <w:t>）</w:t>
      </w:r>
      <w:r w:rsidRPr="00016184">
        <w:rPr>
          <w:rFonts w:eastAsia="標楷體"/>
          <w:sz w:val="28"/>
          <w:szCs w:val="28"/>
        </w:rPr>
        <w:t>[Table 2</w:t>
      </w:r>
      <w:r>
        <w:rPr>
          <w:rFonts w:eastAsia="標楷體"/>
          <w:sz w:val="28"/>
          <w:szCs w:val="28"/>
        </w:rPr>
        <w:t>5</w:t>
      </w:r>
      <w:r w:rsidRPr="00016184">
        <w:rPr>
          <w:rFonts w:eastAsia="標楷體"/>
          <w:sz w:val="28"/>
          <w:szCs w:val="28"/>
        </w:rPr>
        <w:t>]</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br w:type="page"/>
      </w:r>
      <w:r w:rsidRPr="00016184">
        <w:rPr>
          <w:rFonts w:eastAsia="標楷體"/>
          <w:sz w:val="28"/>
          <w:szCs w:val="28"/>
        </w:rPr>
        <w:lastRenderedPageBreak/>
        <w:t>討論：</w:t>
      </w:r>
    </w:p>
    <w:p w:rsidR="00DE54CE" w:rsidRPr="0085326E" w:rsidRDefault="00DE54CE" w:rsidP="00DE54CE">
      <w:pPr>
        <w:spacing w:line="360" w:lineRule="auto"/>
        <w:ind w:rightChars="20" w:right="48"/>
        <w:jc w:val="both"/>
        <w:rPr>
          <w:rFonts w:eastAsia="標楷體" w:hint="eastAsia"/>
          <w:sz w:val="28"/>
          <w:szCs w:val="28"/>
        </w:rPr>
      </w:pPr>
      <w:r w:rsidRPr="0085326E">
        <w:rPr>
          <w:rFonts w:eastAsia="標楷體" w:hint="eastAsia"/>
          <w:sz w:val="28"/>
          <w:szCs w:val="28"/>
        </w:rPr>
        <w:t>從這三年的研究，我們很</w:t>
      </w:r>
      <w:proofErr w:type="gramStart"/>
      <w:r w:rsidRPr="0085326E">
        <w:rPr>
          <w:rFonts w:eastAsia="標楷體" w:hint="eastAsia"/>
          <w:sz w:val="28"/>
          <w:szCs w:val="28"/>
        </w:rPr>
        <w:t>清楚的</w:t>
      </w:r>
      <w:proofErr w:type="gramEnd"/>
      <w:r w:rsidRPr="0085326E">
        <w:rPr>
          <w:rFonts w:eastAsia="標楷體" w:hint="eastAsia"/>
          <w:sz w:val="28"/>
          <w:szCs w:val="28"/>
        </w:rPr>
        <w:t>得知，表面抗原對於預測慢性</w:t>
      </w:r>
      <w:r w:rsidRPr="0085326E">
        <w:rPr>
          <w:rFonts w:eastAsia="標楷體" w:hint="eastAsia"/>
          <w:sz w:val="28"/>
          <w:szCs w:val="28"/>
        </w:rPr>
        <w:t>B</w:t>
      </w:r>
      <w:r w:rsidRPr="0085326E">
        <w:rPr>
          <w:rFonts w:eastAsia="標楷體" w:hint="eastAsia"/>
          <w:sz w:val="28"/>
          <w:szCs w:val="28"/>
        </w:rPr>
        <w:t>型肝炎患者疾病進展的重要性。在之前的研究中，發現在病毒量小於</w:t>
      </w:r>
      <w:r w:rsidRPr="0085326E">
        <w:rPr>
          <w:rFonts w:eastAsia="標楷體" w:hint="eastAsia"/>
          <w:sz w:val="28"/>
          <w:szCs w:val="28"/>
        </w:rPr>
        <w:t>2000 IU/mL</w:t>
      </w:r>
      <w:r w:rsidRPr="0085326E">
        <w:rPr>
          <w:rFonts w:eastAsia="標楷體" w:hint="eastAsia"/>
          <w:sz w:val="28"/>
          <w:szCs w:val="28"/>
        </w:rPr>
        <w:t>的</w:t>
      </w:r>
      <w:r w:rsidRPr="0085326E">
        <w:rPr>
          <w:rFonts w:eastAsia="標楷體" w:hint="eastAsia"/>
          <w:sz w:val="28"/>
          <w:szCs w:val="28"/>
        </w:rPr>
        <w:t>e</w:t>
      </w:r>
      <w:r w:rsidRPr="0085326E">
        <w:rPr>
          <w:rFonts w:eastAsia="標楷體" w:hint="eastAsia"/>
          <w:sz w:val="28"/>
          <w:szCs w:val="28"/>
        </w:rPr>
        <w:t>抗原陰性的患者，表面抗原濃度大於</w:t>
      </w:r>
      <w:r w:rsidRPr="0085326E">
        <w:rPr>
          <w:rFonts w:eastAsia="標楷體" w:hint="eastAsia"/>
          <w:sz w:val="28"/>
          <w:szCs w:val="28"/>
        </w:rPr>
        <w:t>1000 IU/mL</w:t>
      </w:r>
      <w:r w:rsidRPr="0085326E">
        <w:rPr>
          <w:rFonts w:eastAsia="標楷體" w:hint="eastAsia"/>
          <w:sz w:val="28"/>
          <w:szCs w:val="28"/>
        </w:rPr>
        <w:t>是預測肝硬化及肝癌發生的唯一病毒因子。而在第一年的計畫中，我們更進一步發現，表面抗原濃度大於</w:t>
      </w:r>
      <w:r w:rsidRPr="0085326E">
        <w:rPr>
          <w:rFonts w:eastAsia="標楷體" w:hint="eastAsia"/>
          <w:sz w:val="28"/>
          <w:szCs w:val="28"/>
        </w:rPr>
        <w:t>1000 IU/mL</w:t>
      </w:r>
      <w:r w:rsidRPr="0085326E">
        <w:rPr>
          <w:rFonts w:eastAsia="標楷體" w:hint="eastAsia"/>
          <w:sz w:val="28"/>
          <w:szCs w:val="28"/>
        </w:rPr>
        <w:t>，仍然具有較高的風險，產生慢性肝炎及慢性肝炎急性發作。而對於病毒量介於</w:t>
      </w:r>
      <w:r w:rsidRPr="0085326E">
        <w:rPr>
          <w:rFonts w:eastAsia="標楷體" w:hint="eastAsia"/>
          <w:sz w:val="28"/>
          <w:szCs w:val="28"/>
        </w:rPr>
        <w:t>2000-20000 IU/mL</w:t>
      </w:r>
      <w:r w:rsidRPr="0085326E">
        <w:rPr>
          <w:rFonts w:eastAsia="標楷體" w:hint="eastAsia"/>
          <w:sz w:val="28"/>
          <w:szCs w:val="28"/>
        </w:rPr>
        <w:t>的患者，表面抗原濃度大於</w:t>
      </w:r>
      <w:r w:rsidRPr="0085326E">
        <w:rPr>
          <w:rFonts w:eastAsia="標楷體" w:hint="eastAsia"/>
          <w:sz w:val="28"/>
          <w:szCs w:val="28"/>
        </w:rPr>
        <w:t>1000 IU/mL</w:t>
      </w:r>
      <w:r w:rsidRPr="0085326E">
        <w:rPr>
          <w:rFonts w:eastAsia="標楷體" w:hint="eastAsia"/>
          <w:sz w:val="28"/>
          <w:szCs w:val="28"/>
        </w:rPr>
        <w:t>，仍然具有較高的肝癌風險。而對於高病毒量的患者，我們可以用</w:t>
      </w:r>
      <w:r w:rsidRPr="0085326E">
        <w:rPr>
          <w:rFonts w:eastAsia="標楷體" w:hint="eastAsia"/>
          <w:sz w:val="28"/>
          <w:szCs w:val="28"/>
        </w:rPr>
        <w:t>BCP</w:t>
      </w:r>
      <w:r w:rsidRPr="0085326E">
        <w:rPr>
          <w:rFonts w:eastAsia="標楷體" w:hint="eastAsia"/>
          <w:sz w:val="28"/>
          <w:szCs w:val="28"/>
        </w:rPr>
        <w:t>突變株的比例，來進一步區分其肝癌風險。</w:t>
      </w:r>
    </w:p>
    <w:p w:rsidR="00DE54CE" w:rsidRPr="0085326E" w:rsidRDefault="00DE54CE" w:rsidP="00DE54CE">
      <w:pPr>
        <w:spacing w:line="360" w:lineRule="auto"/>
        <w:ind w:rightChars="20" w:right="48"/>
        <w:jc w:val="both"/>
        <w:rPr>
          <w:rFonts w:eastAsia="標楷體" w:hint="eastAsia"/>
          <w:sz w:val="28"/>
          <w:szCs w:val="28"/>
        </w:rPr>
      </w:pPr>
      <w:r w:rsidRPr="0085326E">
        <w:rPr>
          <w:rFonts w:eastAsia="標楷體" w:hint="eastAsia"/>
          <w:sz w:val="28"/>
          <w:szCs w:val="28"/>
        </w:rPr>
        <w:t>對於表面抗原對於長期預測的角色，我們已經在這幾年的計畫中，探討的十分</w:t>
      </w:r>
      <w:proofErr w:type="gramStart"/>
      <w:r w:rsidRPr="0085326E">
        <w:rPr>
          <w:rFonts w:eastAsia="標楷體" w:hint="eastAsia"/>
          <w:sz w:val="28"/>
          <w:szCs w:val="28"/>
        </w:rPr>
        <w:t>清楚，</w:t>
      </w:r>
      <w:proofErr w:type="gramEnd"/>
      <w:r w:rsidRPr="0085326E">
        <w:rPr>
          <w:rFonts w:eastAsia="標楷體" w:hint="eastAsia"/>
          <w:sz w:val="28"/>
          <w:szCs w:val="28"/>
        </w:rPr>
        <w:t>而進一步要作，就是如何轉換為有效的臨床應用指標，並作進一步的驗證。對於中，低病毒量的患者，表面抗原濃度</w:t>
      </w:r>
      <w:r w:rsidRPr="0085326E">
        <w:rPr>
          <w:rFonts w:eastAsia="標楷體" w:hint="eastAsia"/>
          <w:sz w:val="28"/>
          <w:szCs w:val="28"/>
        </w:rPr>
        <w:t>&lt;1000 IU/mL</w:t>
      </w:r>
      <w:r w:rsidRPr="0085326E">
        <w:rPr>
          <w:rFonts w:eastAsia="標楷體" w:hint="eastAsia"/>
          <w:sz w:val="28"/>
          <w:szCs w:val="28"/>
        </w:rPr>
        <w:t>，的確可以考慮將其納入作為診斷</w:t>
      </w:r>
      <w:proofErr w:type="gramStart"/>
      <w:r w:rsidRPr="0085326E">
        <w:rPr>
          <w:rFonts w:eastAsia="標楷體" w:hint="eastAsia"/>
          <w:sz w:val="28"/>
          <w:szCs w:val="28"/>
        </w:rPr>
        <w:t>不</w:t>
      </w:r>
      <w:proofErr w:type="gramEnd"/>
      <w:r w:rsidRPr="0085326E">
        <w:rPr>
          <w:rFonts w:eastAsia="標楷體" w:hint="eastAsia"/>
          <w:sz w:val="28"/>
          <w:szCs w:val="28"/>
        </w:rPr>
        <w:t>活動性帶原者的指標，並利用這項定義來評估最具經濟效益的方法，去追蹤病患。</w:t>
      </w:r>
    </w:p>
    <w:p w:rsidR="00DE54CE" w:rsidRPr="0085326E" w:rsidRDefault="00DE54CE" w:rsidP="00DE54CE">
      <w:pPr>
        <w:spacing w:line="360" w:lineRule="auto"/>
        <w:ind w:rightChars="20" w:right="48"/>
        <w:jc w:val="both"/>
        <w:rPr>
          <w:rFonts w:eastAsia="標楷體" w:hint="eastAsia"/>
          <w:sz w:val="28"/>
          <w:szCs w:val="28"/>
        </w:rPr>
      </w:pPr>
      <w:r w:rsidRPr="0085326E">
        <w:rPr>
          <w:rFonts w:eastAsia="標楷體" w:hint="eastAsia"/>
          <w:sz w:val="28"/>
          <w:szCs w:val="28"/>
        </w:rPr>
        <w:t>對於</w:t>
      </w:r>
      <w:proofErr w:type="gramStart"/>
      <w:r w:rsidRPr="0085326E">
        <w:rPr>
          <w:rFonts w:eastAsia="標楷體" w:hint="eastAsia"/>
          <w:sz w:val="28"/>
          <w:szCs w:val="28"/>
        </w:rPr>
        <w:t>不</w:t>
      </w:r>
      <w:proofErr w:type="gramEnd"/>
      <w:r w:rsidRPr="0085326E">
        <w:rPr>
          <w:rFonts w:eastAsia="標楷體" w:hint="eastAsia"/>
          <w:sz w:val="28"/>
          <w:szCs w:val="28"/>
        </w:rPr>
        <w:t>活動性帶原者之病毒的指標，目前已經有病毒量及表面抗原兩項檢測，可作為參考。但目前還缺乏一個肝臟纖維化的指標，雖然超音波可以有效的排除肝硬化的患者，但對於</w:t>
      </w:r>
      <w:proofErr w:type="gramStart"/>
      <w:r w:rsidRPr="0085326E">
        <w:rPr>
          <w:rFonts w:eastAsia="標楷體" w:hint="eastAsia"/>
          <w:sz w:val="28"/>
          <w:szCs w:val="28"/>
        </w:rPr>
        <w:t>纖維化較嚴重</w:t>
      </w:r>
      <w:proofErr w:type="gramEnd"/>
      <w:r w:rsidRPr="0085326E">
        <w:rPr>
          <w:rFonts w:eastAsia="標楷體" w:hint="eastAsia"/>
          <w:sz w:val="28"/>
          <w:szCs w:val="28"/>
        </w:rPr>
        <w:t>可是未達肝硬化的程度，我們仍然缺乏相關的指標，可以預測長期預後。</w:t>
      </w:r>
    </w:p>
    <w:p w:rsidR="00DE54CE" w:rsidRPr="0085326E" w:rsidRDefault="00DE54CE" w:rsidP="00DE54CE">
      <w:pPr>
        <w:spacing w:line="360" w:lineRule="auto"/>
        <w:ind w:rightChars="20" w:right="48"/>
        <w:jc w:val="both"/>
        <w:rPr>
          <w:rFonts w:eastAsia="標楷體" w:hint="eastAsia"/>
          <w:sz w:val="28"/>
          <w:szCs w:val="28"/>
        </w:rPr>
      </w:pPr>
      <w:proofErr w:type="gramStart"/>
      <w:r w:rsidRPr="0085326E">
        <w:rPr>
          <w:rFonts w:eastAsia="標楷體" w:hint="eastAsia"/>
          <w:sz w:val="28"/>
          <w:szCs w:val="28"/>
        </w:rPr>
        <w:lastRenderedPageBreak/>
        <w:t>此外，</w:t>
      </w:r>
      <w:proofErr w:type="gramEnd"/>
      <w:r w:rsidRPr="0085326E">
        <w:rPr>
          <w:rFonts w:eastAsia="標楷體" w:hint="eastAsia"/>
          <w:sz w:val="28"/>
          <w:szCs w:val="28"/>
        </w:rPr>
        <w:t>對於高病毒量的患者，定量病毒突變株則是一項新的應用，目前我們對於高病毒量，非</w:t>
      </w:r>
      <w:proofErr w:type="gramStart"/>
      <w:r w:rsidRPr="0085326E">
        <w:rPr>
          <w:rFonts w:eastAsia="標楷體" w:hint="eastAsia"/>
          <w:sz w:val="28"/>
          <w:szCs w:val="28"/>
        </w:rPr>
        <w:t>肝硬化且肝指數</w:t>
      </w:r>
      <w:proofErr w:type="gramEnd"/>
      <w:r w:rsidRPr="0085326E">
        <w:rPr>
          <w:rFonts w:eastAsia="標楷體" w:hint="eastAsia"/>
          <w:sz w:val="28"/>
          <w:szCs w:val="28"/>
        </w:rPr>
        <w:t>正常的患者，並沒有積極治療的建議，但若是利用定量</w:t>
      </w:r>
      <w:r w:rsidRPr="0085326E">
        <w:rPr>
          <w:rFonts w:eastAsia="標楷體" w:hint="eastAsia"/>
          <w:sz w:val="28"/>
          <w:szCs w:val="28"/>
        </w:rPr>
        <w:t>BCP</w:t>
      </w:r>
      <w:r w:rsidRPr="0085326E">
        <w:rPr>
          <w:rFonts w:eastAsia="標楷體" w:hint="eastAsia"/>
          <w:sz w:val="28"/>
          <w:szCs w:val="28"/>
        </w:rPr>
        <w:t>突變株，能夠提供新的風險分級，則可以進一步提供臨床醫師更多的資訊，相信對於在哪些病患，應該提早用藥，會是很大的進展。</w:t>
      </w:r>
    </w:p>
    <w:p w:rsidR="00DE54CE" w:rsidRPr="0085326E" w:rsidRDefault="00DE54CE" w:rsidP="00DE54CE">
      <w:pPr>
        <w:spacing w:line="360" w:lineRule="auto"/>
        <w:ind w:rightChars="20" w:right="48"/>
        <w:jc w:val="both"/>
        <w:rPr>
          <w:rFonts w:eastAsia="標楷體" w:hint="eastAsia"/>
          <w:sz w:val="28"/>
          <w:szCs w:val="28"/>
        </w:rPr>
      </w:pPr>
      <w:r w:rsidRPr="0085326E">
        <w:rPr>
          <w:rFonts w:eastAsia="標楷體" w:hint="eastAsia"/>
          <w:sz w:val="28"/>
          <w:szCs w:val="28"/>
        </w:rPr>
        <w:t>但在第三年的研究，我們僅利用了</w:t>
      </w:r>
      <w:r w:rsidRPr="0085326E">
        <w:rPr>
          <w:rFonts w:eastAsia="標楷體" w:hint="eastAsia"/>
          <w:sz w:val="28"/>
          <w:szCs w:val="28"/>
        </w:rPr>
        <w:t xml:space="preserve">nested case-control study </w:t>
      </w:r>
      <w:r w:rsidRPr="0085326E">
        <w:rPr>
          <w:rFonts w:eastAsia="標楷體" w:hint="eastAsia"/>
          <w:sz w:val="28"/>
          <w:szCs w:val="28"/>
        </w:rPr>
        <w:t>來探討這項議題，由於經費有限，所以這個方法</w:t>
      </w:r>
      <w:proofErr w:type="gramStart"/>
      <w:r w:rsidRPr="0085326E">
        <w:rPr>
          <w:rFonts w:eastAsia="標楷體" w:hint="eastAsia"/>
          <w:sz w:val="28"/>
          <w:szCs w:val="28"/>
        </w:rPr>
        <w:t>可以說是最</w:t>
      </w:r>
      <w:proofErr w:type="gramEnd"/>
      <w:r w:rsidRPr="0085326E">
        <w:rPr>
          <w:rFonts w:eastAsia="標楷體" w:hint="eastAsia"/>
          <w:sz w:val="28"/>
          <w:szCs w:val="28"/>
        </w:rPr>
        <w:t>具經濟效益，但缺點是我們無法得知整個世代研究中，每</w:t>
      </w:r>
      <w:proofErr w:type="gramStart"/>
      <w:r w:rsidRPr="0085326E">
        <w:rPr>
          <w:rFonts w:eastAsia="標楷體" w:hint="eastAsia"/>
          <w:sz w:val="28"/>
          <w:szCs w:val="28"/>
        </w:rPr>
        <w:t>個</w:t>
      </w:r>
      <w:proofErr w:type="gramEnd"/>
      <w:r w:rsidRPr="0085326E">
        <w:rPr>
          <w:rFonts w:eastAsia="標楷體" w:hint="eastAsia"/>
          <w:sz w:val="28"/>
          <w:szCs w:val="28"/>
        </w:rPr>
        <w:t>病患</w:t>
      </w:r>
      <w:r w:rsidRPr="0085326E">
        <w:rPr>
          <w:rFonts w:eastAsia="標楷體" w:hint="eastAsia"/>
          <w:sz w:val="28"/>
          <w:szCs w:val="28"/>
        </w:rPr>
        <w:t>PC</w:t>
      </w:r>
      <w:r w:rsidRPr="0085326E">
        <w:rPr>
          <w:rFonts w:eastAsia="標楷體" w:hint="eastAsia"/>
          <w:sz w:val="28"/>
          <w:szCs w:val="28"/>
        </w:rPr>
        <w:t>以及</w:t>
      </w:r>
      <w:r w:rsidRPr="0085326E">
        <w:rPr>
          <w:rFonts w:eastAsia="標楷體" w:hint="eastAsia"/>
          <w:sz w:val="28"/>
          <w:szCs w:val="28"/>
        </w:rPr>
        <w:t>BCP</w:t>
      </w:r>
      <w:r w:rsidRPr="0085326E">
        <w:rPr>
          <w:rFonts w:eastAsia="標楷體" w:hint="eastAsia"/>
          <w:sz w:val="28"/>
          <w:szCs w:val="28"/>
        </w:rPr>
        <w:t>突變株的比例，也無法去計算相關的</w:t>
      </w:r>
      <w:r w:rsidRPr="0085326E">
        <w:rPr>
          <w:rFonts w:eastAsia="標楷體" w:hint="eastAsia"/>
          <w:sz w:val="28"/>
          <w:szCs w:val="28"/>
        </w:rPr>
        <w:t>hazard ratio</w:t>
      </w:r>
      <w:r w:rsidRPr="0085326E">
        <w:rPr>
          <w:rFonts w:eastAsia="標楷體" w:hint="eastAsia"/>
          <w:sz w:val="28"/>
          <w:szCs w:val="28"/>
        </w:rPr>
        <w:t>，所以我將陸續，把族群中高病毒量患者之</w:t>
      </w:r>
      <w:r w:rsidRPr="0085326E">
        <w:rPr>
          <w:rFonts w:eastAsia="標楷體" w:hint="eastAsia"/>
          <w:sz w:val="28"/>
          <w:szCs w:val="28"/>
        </w:rPr>
        <w:t>BCP</w:t>
      </w:r>
      <w:r w:rsidRPr="0085326E">
        <w:rPr>
          <w:rFonts w:eastAsia="標楷體" w:hint="eastAsia"/>
          <w:sz w:val="28"/>
          <w:szCs w:val="28"/>
        </w:rPr>
        <w:t>突變株的定量完成，來進行完整的分析。</w:t>
      </w:r>
    </w:p>
    <w:p w:rsidR="00DE54CE" w:rsidRPr="00016184" w:rsidRDefault="00DE54CE" w:rsidP="00DE54CE">
      <w:pPr>
        <w:spacing w:line="360" w:lineRule="auto"/>
        <w:ind w:rightChars="20" w:right="48"/>
        <w:jc w:val="both"/>
        <w:rPr>
          <w:rFonts w:eastAsia="標楷體"/>
          <w:sz w:val="28"/>
          <w:szCs w:val="28"/>
        </w:rPr>
      </w:pP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第二部分</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本研究發現抗病毒藥物停藥後復發的比率很高，尤其是</w:t>
      </w:r>
      <w:r w:rsidRPr="00016184">
        <w:rPr>
          <w:rFonts w:eastAsia="標楷體"/>
          <w:sz w:val="28"/>
          <w:szCs w:val="28"/>
        </w:rPr>
        <w:t>e</w:t>
      </w:r>
      <w:r w:rsidRPr="00016184">
        <w:rPr>
          <w:rFonts w:eastAsia="標楷體"/>
          <w:sz w:val="28"/>
          <w:szCs w:val="28"/>
        </w:rPr>
        <w:t>抗原陽性的患者有較</w:t>
      </w:r>
      <w:r w:rsidRPr="00016184">
        <w:rPr>
          <w:rFonts w:eastAsia="標楷體"/>
          <w:sz w:val="28"/>
          <w:szCs w:val="28"/>
        </w:rPr>
        <w:t>e</w:t>
      </w:r>
      <w:r w:rsidRPr="00016184">
        <w:rPr>
          <w:rFonts w:eastAsia="標楷體"/>
          <w:sz w:val="28"/>
          <w:szCs w:val="28"/>
        </w:rPr>
        <w:t>抗原陰性患者高的臨床復發機率。我們在</w:t>
      </w:r>
      <w:proofErr w:type="gramStart"/>
      <w:r w:rsidRPr="00016184">
        <w:rPr>
          <w:rFonts w:eastAsia="標楷體"/>
          <w:sz w:val="28"/>
          <w:szCs w:val="28"/>
        </w:rPr>
        <w:t>多變項</w:t>
      </w:r>
      <w:proofErr w:type="gramEnd"/>
      <w:r w:rsidRPr="00016184">
        <w:rPr>
          <w:rFonts w:eastAsia="標楷體"/>
          <w:sz w:val="28"/>
          <w:szCs w:val="28"/>
        </w:rPr>
        <w:t>分析中，發現治療中達到</w:t>
      </w:r>
      <w:r w:rsidRPr="00016184">
        <w:rPr>
          <w:rFonts w:eastAsia="標楷體"/>
          <w:sz w:val="28"/>
          <w:szCs w:val="28"/>
        </w:rPr>
        <w:t>e</w:t>
      </w:r>
      <w:r w:rsidRPr="00016184">
        <w:rPr>
          <w:rFonts w:eastAsia="標楷體"/>
          <w:sz w:val="28"/>
          <w:szCs w:val="28"/>
        </w:rPr>
        <w:t>抗原消失</w:t>
      </w:r>
      <w:r w:rsidRPr="00016184">
        <w:rPr>
          <w:rFonts w:eastAsia="標楷體"/>
          <w:sz w:val="28"/>
          <w:szCs w:val="28"/>
        </w:rPr>
        <w:t xml:space="preserve"> (HR: 0.31, 95% CI: 0.20 </w:t>
      </w:r>
      <w:proofErr w:type="gramStart"/>
      <w:r w:rsidRPr="00016184">
        <w:rPr>
          <w:rFonts w:eastAsia="標楷體"/>
          <w:sz w:val="28"/>
          <w:szCs w:val="28"/>
        </w:rPr>
        <w:t>–</w:t>
      </w:r>
      <w:proofErr w:type="gramEnd"/>
      <w:r w:rsidRPr="00016184">
        <w:rPr>
          <w:rFonts w:eastAsia="標楷體"/>
          <w:sz w:val="28"/>
          <w:szCs w:val="28"/>
        </w:rPr>
        <w:t xml:space="preserve"> 0.50, P=&lt;0.001)</w:t>
      </w:r>
      <w:r w:rsidRPr="00016184">
        <w:rPr>
          <w:rFonts w:eastAsia="標楷體"/>
          <w:sz w:val="28"/>
          <w:szCs w:val="28"/>
        </w:rPr>
        <w:t>是最重要可以獨立預測停藥後臨床復發的因子。有達到</w:t>
      </w:r>
      <w:r w:rsidRPr="00016184">
        <w:rPr>
          <w:rFonts w:eastAsia="標楷體"/>
          <w:sz w:val="28"/>
          <w:szCs w:val="28"/>
        </w:rPr>
        <w:t>e</w:t>
      </w:r>
      <w:r w:rsidRPr="00016184">
        <w:rPr>
          <w:rFonts w:eastAsia="標楷體"/>
          <w:sz w:val="28"/>
          <w:szCs w:val="28"/>
        </w:rPr>
        <w:t>抗原消失可以降低</w:t>
      </w:r>
      <w:r w:rsidRPr="00016184">
        <w:rPr>
          <w:rFonts w:eastAsia="標楷體"/>
          <w:sz w:val="28"/>
          <w:szCs w:val="28"/>
        </w:rPr>
        <w:t>69%</w:t>
      </w:r>
      <w:r w:rsidRPr="00016184">
        <w:rPr>
          <w:rFonts w:eastAsia="標楷體"/>
          <w:sz w:val="28"/>
          <w:szCs w:val="28"/>
        </w:rPr>
        <w:t>停藥後復發的風險。然而達到抗原消失後，較長的鞏固治療期間並不能進一步減少停藥後的復發。若符合亞太醫學會建議的停藥準則後才停藥，則停藥時的</w:t>
      </w:r>
      <w:r w:rsidRPr="00016184">
        <w:rPr>
          <w:rFonts w:eastAsia="標楷體"/>
          <w:sz w:val="28"/>
          <w:szCs w:val="28"/>
        </w:rPr>
        <w:t xml:space="preserve">ALT &gt;/= 30 U/L (HR: </w:t>
      </w:r>
      <w:r w:rsidRPr="00016184">
        <w:rPr>
          <w:rFonts w:eastAsia="標楷體"/>
          <w:sz w:val="28"/>
          <w:szCs w:val="28"/>
        </w:rPr>
        <w:lastRenderedPageBreak/>
        <w:t>4.42, 95%CI: 1.60-12.21)</w:t>
      </w:r>
      <w:r w:rsidRPr="00016184">
        <w:rPr>
          <w:rFonts w:eastAsia="標楷體"/>
          <w:sz w:val="28"/>
          <w:szCs w:val="28"/>
        </w:rPr>
        <w:t>，顯著增加停藥後臨床復發的風險。因此我們的研究可以建議對於</w:t>
      </w:r>
      <w:r w:rsidRPr="00016184">
        <w:rPr>
          <w:rFonts w:eastAsia="標楷體"/>
          <w:sz w:val="28"/>
          <w:szCs w:val="28"/>
        </w:rPr>
        <w:t>e</w:t>
      </w:r>
      <w:r w:rsidRPr="00016184">
        <w:rPr>
          <w:rFonts w:eastAsia="標楷體"/>
          <w:sz w:val="28"/>
          <w:szCs w:val="28"/>
        </w:rPr>
        <w:t>抗原陽性的患者最好能治療到</w:t>
      </w:r>
      <w:r w:rsidRPr="00016184">
        <w:rPr>
          <w:rFonts w:eastAsia="標楷體"/>
          <w:sz w:val="28"/>
          <w:szCs w:val="28"/>
        </w:rPr>
        <w:t>e</w:t>
      </w:r>
      <w:r w:rsidRPr="00016184">
        <w:rPr>
          <w:rFonts w:eastAsia="標楷體"/>
          <w:sz w:val="28"/>
          <w:szCs w:val="28"/>
        </w:rPr>
        <w:t>抗原消失再停藥可以大幅降低停藥的風險，</w:t>
      </w:r>
      <w:proofErr w:type="gramStart"/>
      <w:r w:rsidRPr="00016184">
        <w:rPr>
          <w:rFonts w:eastAsia="標楷體"/>
          <w:sz w:val="28"/>
          <w:szCs w:val="28"/>
        </w:rPr>
        <w:t>且停藥</w:t>
      </w:r>
      <w:proofErr w:type="gramEnd"/>
      <w:r w:rsidRPr="00016184">
        <w:rPr>
          <w:rFonts w:eastAsia="標楷體"/>
          <w:sz w:val="28"/>
          <w:szCs w:val="28"/>
        </w:rPr>
        <w:t>前時若</w:t>
      </w:r>
      <w:r w:rsidRPr="00016184">
        <w:rPr>
          <w:rFonts w:eastAsia="標楷體"/>
          <w:sz w:val="28"/>
          <w:szCs w:val="28"/>
        </w:rPr>
        <w:t>ALT</w:t>
      </w:r>
      <w:r w:rsidRPr="00016184">
        <w:rPr>
          <w:rFonts w:eastAsia="標楷體"/>
          <w:sz w:val="28"/>
          <w:szCs w:val="28"/>
        </w:rPr>
        <w:t>值</w:t>
      </w:r>
      <w:r w:rsidRPr="00016184">
        <w:rPr>
          <w:rFonts w:eastAsia="標楷體"/>
          <w:sz w:val="28"/>
          <w:szCs w:val="28"/>
        </w:rPr>
        <w:t>&gt;/= 30 U/L</w:t>
      </w:r>
      <w:r w:rsidRPr="00016184">
        <w:rPr>
          <w:rFonts w:eastAsia="標楷體"/>
          <w:sz w:val="28"/>
          <w:szCs w:val="28"/>
        </w:rPr>
        <w:t>會預測其後續的臨床復發。</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在</w:t>
      </w:r>
      <w:r w:rsidRPr="00016184">
        <w:rPr>
          <w:rFonts w:eastAsia="標楷體"/>
          <w:sz w:val="28"/>
          <w:szCs w:val="28"/>
        </w:rPr>
        <w:t>e</w:t>
      </w:r>
      <w:r w:rsidRPr="00016184">
        <w:rPr>
          <w:rFonts w:eastAsia="標楷體"/>
          <w:sz w:val="28"/>
          <w:szCs w:val="28"/>
        </w:rPr>
        <w:t>抗原陰性的患者，分析預測停藥後復發的因子，結果發現治療前病毒量越高</w:t>
      </w:r>
      <w:proofErr w:type="gramStart"/>
      <w:r w:rsidRPr="00016184">
        <w:rPr>
          <w:rFonts w:eastAsia="標楷體"/>
          <w:sz w:val="28"/>
          <w:szCs w:val="28"/>
        </w:rPr>
        <w:t>（</w:t>
      </w:r>
      <w:proofErr w:type="gramEnd"/>
      <w:r w:rsidRPr="00016184">
        <w:rPr>
          <w:rFonts w:eastAsia="標楷體"/>
          <w:sz w:val="28"/>
          <w:szCs w:val="28"/>
        </w:rPr>
        <w:t>HR: 1.166, 95%CI: 1.003-1.356, P=0.045</w:t>
      </w:r>
      <w:proofErr w:type="gramStart"/>
      <w:r w:rsidRPr="00016184">
        <w:rPr>
          <w:rFonts w:eastAsia="標楷體"/>
          <w:sz w:val="28"/>
          <w:szCs w:val="28"/>
        </w:rPr>
        <w:t>）</w:t>
      </w:r>
      <w:proofErr w:type="gramEnd"/>
      <w:r w:rsidRPr="00016184">
        <w:rPr>
          <w:rFonts w:eastAsia="標楷體"/>
          <w:sz w:val="28"/>
          <w:szCs w:val="28"/>
        </w:rPr>
        <w:t>，及停藥時的</w:t>
      </w:r>
      <w:r w:rsidRPr="00016184">
        <w:rPr>
          <w:rFonts w:eastAsia="標楷體"/>
          <w:sz w:val="28"/>
          <w:szCs w:val="28"/>
        </w:rPr>
        <w:t>ALT &gt;/= 20 U/L</w:t>
      </w:r>
      <w:r w:rsidRPr="00016184">
        <w:rPr>
          <w:rFonts w:eastAsia="標楷體"/>
          <w:sz w:val="28"/>
          <w:szCs w:val="28"/>
        </w:rPr>
        <w:t>可以預測停藥後的復發</w:t>
      </w:r>
      <w:proofErr w:type="gramStart"/>
      <w:r w:rsidRPr="00016184">
        <w:rPr>
          <w:rFonts w:eastAsia="標楷體"/>
          <w:sz w:val="28"/>
          <w:szCs w:val="28"/>
        </w:rPr>
        <w:t>（</w:t>
      </w:r>
      <w:proofErr w:type="gramEnd"/>
      <w:r w:rsidRPr="00016184">
        <w:rPr>
          <w:rFonts w:eastAsia="標楷體"/>
          <w:sz w:val="28"/>
          <w:szCs w:val="28"/>
        </w:rPr>
        <w:t>HR: 2.034, 95% CI: 1.186 - 3.490, P=0.010</w:t>
      </w:r>
      <w:proofErr w:type="gramStart"/>
      <w:r w:rsidRPr="00016184">
        <w:rPr>
          <w:rFonts w:eastAsia="標楷體"/>
          <w:sz w:val="28"/>
          <w:szCs w:val="28"/>
        </w:rPr>
        <w:t>）</w:t>
      </w:r>
      <w:proofErr w:type="gramEnd"/>
      <w:r w:rsidRPr="00016184">
        <w:rPr>
          <w:rFonts w:eastAsia="標楷體"/>
          <w:sz w:val="28"/>
          <w:szCs w:val="28"/>
        </w:rPr>
        <w:t>。亞太肝病醫學會的停藥標準並不能預測後續的復發。而針對符合停藥標準而停藥的患者，我們同樣發現治療前病毒量越高</w:t>
      </w:r>
      <w:proofErr w:type="gramStart"/>
      <w:r w:rsidRPr="00016184">
        <w:rPr>
          <w:rFonts w:eastAsia="標楷體"/>
          <w:sz w:val="28"/>
          <w:szCs w:val="28"/>
        </w:rPr>
        <w:t>（</w:t>
      </w:r>
      <w:proofErr w:type="gramEnd"/>
      <w:r w:rsidRPr="00016184">
        <w:rPr>
          <w:rFonts w:eastAsia="標楷體"/>
          <w:sz w:val="28"/>
          <w:szCs w:val="28"/>
        </w:rPr>
        <w:t>HR: 1.179, 95%CI: 1.001-1.389, P=0.049</w:t>
      </w:r>
      <w:proofErr w:type="gramStart"/>
      <w:r w:rsidRPr="00016184">
        <w:rPr>
          <w:rFonts w:eastAsia="標楷體"/>
          <w:sz w:val="28"/>
          <w:szCs w:val="28"/>
        </w:rPr>
        <w:t>）</w:t>
      </w:r>
      <w:proofErr w:type="gramEnd"/>
      <w:r w:rsidRPr="00016184">
        <w:rPr>
          <w:rFonts w:eastAsia="標楷體"/>
          <w:sz w:val="28"/>
          <w:szCs w:val="28"/>
        </w:rPr>
        <w:t>，及停藥時的</w:t>
      </w:r>
      <w:r w:rsidRPr="00016184">
        <w:rPr>
          <w:rFonts w:eastAsia="標楷體"/>
          <w:sz w:val="28"/>
          <w:szCs w:val="28"/>
        </w:rPr>
        <w:t>ALT &gt;/= 20 U/L</w:t>
      </w:r>
      <w:r w:rsidRPr="00016184">
        <w:rPr>
          <w:rFonts w:eastAsia="標楷體"/>
          <w:sz w:val="28"/>
          <w:szCs w:val="28"/>
        </w:rPr>
        <w:t>可以預測停藥後的復發</w:t>
      </w:r>
      <w:proofErr w:type="gramStart"/>
      <w:r w:rsidRPr="00016184">
        <w:rPr>
          <w:rFonts w:eastAsia="標楷體"/>
          <w:sz w:val="28"/>
          <w:szCs w:val="28"/>
        </w:rPr>
        <w:t>（</w:t>
      </w:r>
      <w:proofErr w:type="gramEnd"/>
      <w:r w:rsidRPr="00016184">
        <w:rPr>
          <w:rFonts w:eastAsia="標楷體"/>
          <w:sz w:val="28"/>
          <w:szCs w:val="28"/>
        </w:rPr>
        <w:t>HR: 1.986, 95% CI: 1.097 - 3.596, P=0.024</w:t>
      </w:r>
      <w:proofErr w:type="gramStart"/>
      <w:r w:rsidRPr="00016184">
        <w:rPr>
          <w:rFonts w:eastAsia="標楷體"/>
          <w:sz w:val="28"/>
          <w:szCs w:val="28"/>
        </w:rPr>
        <w:t>）</w:t>
      </w:r>
      <w:proofErr w:type="gramEnd"/>
      <w:r w:rsidRPr="00016184">
        <w:rPr>
          <w:rFonts w:eastAsia="標楷體"/>
          <w:sz w:val="28"/>
          <w:szCs w:val="28"/>
        </w:rPr>
        <w:t>。</w:t>
      </w:r>
    </w:p>
    <w:p w:rsidR="00DE54CE" w:rsidRPr="00016184" w:rsidRDefault="00DE54CE" w:rsidP="00DE54CE">
      <w:pPr>
        <w:spacing w:line="360" w:lineRule="auto"/>
        <w:ind w:rightChars="20" w:right="48"/>
        <w:jc w:val="both"/>
        <w:rPr>
          <w:rFonts w:eastAsia="標楷體"/>
          <w:color w:val="FF0000"/>
          <w:sz w:val="28"/>
          <w:szCs w:val="28"/>
        </w:rPr>
      </w:pP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第三部分</w:t>
      </w:r>
    </w:p>
    <w:p w:rsidR="00DE54CE" w:rsidRDefault="00DE54CE" w:rsidP="00DE54CE">
      <w:pPr>
        <w:spacing w:line="360" w:lineRule="auto"/>
        <w:ind w:rightChars="20" w:right="48" w:firstLine="480"/>
        <w:jc w:val="both"/>
        <w:rPr>
          <w:rFonts w:eastAsia="標楷體"/>
          <w:sz w:val="28"/>
          <w:szCs w:val="28"/>
        </w:rPr>
      </w:pPr>
      <w:r w:rsidRPr="00016184">
        <w:rPr>
          <w:rFonts w:eastAsia="標楷體"/>
          <w:sz w:val="28"/>
          <w:szCs w:val="28"/>
        </w:rPr>
        <w:t>在我們這個長期追蹤未接受抗病毒藥物治療的慢性</w:t>
      </w:r>
      <w:r w:rsidRPr="00016184">
        <w:rPr>
          <w:rFonts w:eastAsia="標楷體"/>
          <w:sz w:val="28"/>
          <w:szCs w:val="28"/>
        </w:rPr>
        <w:t>C</w:t>
      </w:r>
      <w:r w:rsidRPr="00016184">
        <w:rPr>
          <w:rFonts w:eastAsia="標楷體"/>
          <w:sz w:val="28"/>
          <w:szCs w:val="28"/>
        </w:rPr>
        <w:t>型肝炎世代中，</w:t>
      </w:r>
      <w:r w:rsidRPr="00FD342B">
        <w:rPr>
          <w:rFonts w:eastAsia="標楷體" w:hint="eastAsia"/>
          <w:sz w:val="28"/>
          <w:szCs w:val="28"/>
        </w:rPr>
        <w:t>我們發現開始追蹤時的年齡越長，</w:t>
      </w:r>
      <w:r w:rsidRPr="00FD342B">
        <w:rPr>
          <w:rFonts w:eastAsia="標楷體" w:hint="eastAsia"/>
          <w:sz w:val="28"/>
          <w:szCs w:val="28"/>
        </w:rPr>
        <w:t>C</w:t>
      </w:r>
      <w:r w:rsidRPr="00FD342B">
        <w:rPr>
          <w:rFonts w:eastAsia="標楷體" w:hint="eastAsia"/>
          <w:sz w:val="28"/>
          <w:szCs w:val="28"/>
        </w:rPr>
        <w:t>型肝炎病毒量越高，甲型胎兒蛋白</w:t>
      </w:r>
      <w:r w:rsidRPr="00FD342B">
        <w:rPr>
          <w:rFonts w:eastAsia="標楷體" w:hint="eastAsia"/>
          <w:sz w:val="28"/>
          <w:szCs w:val="28"/>
        </w:rPr>
        <w:t>(AFP)</w:t>
      </w:r>
      <w:r w:rsidRPr="00FD342B">
        <w:rPr>
          <w:rFonts w:eastAsia="標楷體" w:hint="eastAsia"/>
          <w:sz w:val="28"/>
          <w:szCs w:val="28"/>
        </w:rPr>
        <w:t>越高及肝纖維化指標</w:t>
      </w:r>
      <w:r w:rsidRPr="00FD342B">
        <w:rPr>
          <w:rFonts w:eastAsia="標楷體" w:hint="eastAsia"/>
          <w:sz w:val="28"/>
          <w:szCs w:val="28"/>
        </w:rPr>
        <w:t>(APRI)</w:t>
      </w:r>
      <w:r w:rsidRPr="00FD342B">
        <w:rPr>
          <w:rFonts w:eastAsia="標楷體" w:hint="eastAsia"/>
          <w:sz w:val="28"/>
          <w:szCs w:val="28"/>
        </w:rPr>
        <w:t>越高可以預測後續的肝硬化及肝癌發生。開始追蹤時的年齡越長，</w:t>
      </w:r>
      <w:r w:rsidRPr="00FD342B">
        <w:rPr>
          <w:rFonts w:eastAsia="標楷體" w:hint="eastAsia"/>
          <w:sz w:val="28"/>
          <w:szCs w:val="28"/>
        </w:rPr>
        <w:t>GGT</w:t>
      </w:r>
      <w:r w:rsidRPr="00FD342B">
        <w:rPr>
          <w:rFonts w:eastAsia="標楷體" w:hint="eastAsia"/>
          <w:sz w:val="28"/>
          <w:szCs w:val="28"/>
        </w:rPr>
        <w:t>值越高及肝纖維化指標</w:t>
      </w:r>
      <w:r w:rsidRPr="00FD342B">
        <w:rPr>
          <w:rFonts w:eastAsia="標楷體" w:hint="eastAsia"/>
          <w:sz w:val="28"/>
          <w:szCs w:val="28"/>
        </w:rPr>
        <w:t>(APRI)</w:t>
      </w:r>
      <w:r w:rsidRPr="00FD342B">
        <w:rPr>
          <w:rFonts w:eastAsia="標楷體" w:hint="eastAsia"/>
          <w:sz w:val="28"/>
          <w:szCs w:val="28"/>
        </w:rPr>
        <w:t>越高可以預測後續的死亡。這樣的發現與</w:t>
      </w:r>
      <w:r w:rsidRPr="00FD342B">
        <w:rPr>
          <w:rFonts w:eastAsia="標楷體" w:hint="eastAsia"/>
          <w:sz w:val="28"/>
          <w:szCs w:val="28"/>
        </w:rPr>
        <w:t>REVEAL-HCV</w:t>
      </w:r>
      <w:r w:rsidRPr="00FD342B">
        <w:rPr>
          <w:rFonts w:eastAsia="標楷體" w:hint="eastAsia"/>
          <w:sz w:val="28"/>
          <w:szCs w:val="28"/>
        </w:rPr>
        <w:t>研</w:t>
      </w:r>
      <w:r w:rsidRPr="00FD342B">
        <w:rPr>
          <w:rFonts w:eastAsia="標楷體" w:hint="eastAsia"/>
          <w:sz w:val="28"/>
          <w:szCs w:val="28"/>
        </w:rPr>
        <w:lastRenderedPageBreak/>
        <w:t>究</w:t>
      </w:r>
      <w:r w:rsidRPr="00FD342B">
        <w:rPr>
          <w:rFonts w:eastAsia="標楷體" w:hint="eastAsia"/>
          <w:sz w:val="28"/>
          <w:szCs w:val="28"/>
        </w:rPr>
        <w:t>(</w:t>
      </w:r>
      <w:r w:rsidRPr="00FD342B">
        <w:rPr>
          <w:rFonts w:eastAsia="標楷體" w:hint="eastAsia"/>
          <w:sz w:val="28"/>
          <w:szCs w:val="28"/>
        </w:rPr>
        <w:t>以社區為主的追蹤族群</w:t>
      </w:r>
      <w:r w:rsidRPr="00FD342B">
        <w:rPr>
          <w:rFonts w:eastAsia="標楷體" w:hint="eastAsia"/>
          <w:sz w:val="28"/>
          <w:szCs w:val="28"/>
        </w:rPr>
        <w:t xml:space="preserve">) </w:t>
      </w:r>
      <w:r w:rsidRPr="00FD342B">
        <w:rPr>
          <w:rFonts w:eastAsia="標楷體" w:hint="eastAsia"/>
          <w:sz w:val="28"/>
          <w:szCs w:val="28"/>
        </w:rPr>
        <w:t>相符合。然而，我們發現似乎</w:t>
      </w:r>
      <w:r w:rsidRPr="00FD342B">
        <w:rPr>
          <w:rFonts w:eastAsia="標楷體" w:hint="eastAsia"/>
          <w:sz w:val="28"/>
          <w:szCs w:val="28"/>
        </w:rPr>
        <w:t>C</w:t>
      </w:r>
      <w:r w:rsidRPr="00FD342B">
        <w:rPr>
          <w:rFonts w:eastAsia="標楷體" w:hint="eastAsia"/>
          <w:sz w:val="28"/>
          <w:szCs w:val="28"/>
        </w:rPr>
        <w:t>型肝炎病毒量與後續肝硬化、肝癌的發生，需要</w:t>
      </w:r>
      <w:proofErr w:type="gramStart"/>
      <w:r w:rsidRPr="00FD342B">
        <w:rPr>
          <w:rFonts w:eastAsia="標楷體" w:hint="eastAsia"/>
          <w:sz w:val="28"/>
          <w:szCs w:val="28"/>
        </w:rPr>
        <w:t>校正過肝纖維</w:t>
      </w:r>
      <w:proofErr w:type="gramEnd"/>
      <w:r w:rsidRPr="00FD342B">
        <w:rPr>
          <w:rFonts w:eastAsia="標楷體" w:hint="eastAsia"/>
          <w:sz w:val="28"/>
          <w:szCs w:val="28"/>
        </w:rPr>
        <w:t>化指標後，才會有隨肝病毒增加導致風險增加的劑量效應。我們並沒有發現</w:t>
      </w:r>
      <w:r w:rsidRPr="00FD342B">
        <w:rPr>
          <w:rFonts w:eastAsia="標楷體" w:hint="eastAsia"/>
          <w:sz w:val="28"/>
          <w:szCs w:val="28"/>
        </w:rPr>
        <w:t>C</w:t>
      </w:r>
      <w:r w:rsidRPr="00FD342B">
        <w:rPr>
          <w:rFonts w:eastAsia="標楷體" w:hint="eastAsia"/>
          <w:sz w:val="28"/>
          <w:szCs w:val="28"/>
        </w:rPr>
        <w:t>型肝炎病毒基因型對於肝硬化、肝癌或死亡的預測角色。我們到目前為止的研究，闡述高病毒量及高肝功能指數的風險，這與</w:t>
      </w:r>
      <w:r w:rsidRPr="00FD342B">
        <w:rPr>
          <w:rFonts w:eastAsia="標楷體" w:hint="eastAsia"/>
          <w:sz w:val="28"/>
          <w:szCs w:val="28"/>
        </w:rPr>
        <w:t>REVEAL-HCV</w:t>
      </w:r>
      <w:r w:rsidRPr="00FD342B">
        <w:rPr>
          <w:rFonts w:eastAsia="標楷體" w:hint="eastAsia"/>
          <w:sz w:val="28"/>
          <w:szCs w:val="28"/>
        </w:rPr>
        <w:t>及</w:t>
      </w:r>
      <w:r w:rsidRPr="00FD342B">
        <w:rPr>
          <w:rFonts w:eastAsia="標楷體" w:hint="eastAsia"/>
          <w:sz w:val="28"/>
          <w:szCs w:val="28"/>
        </w:rPr>
        <w:t>REVEAL-HBV</w:t>
      </w:r>
      <w:r w:rsidRPr="00FD342B">
        <w:rPr>
          <w:rFonts w:eastAsia="標楷體" w:hint="eastAsia"/>
          <w:sz w:val="28"/>
          <w:szCs w:val="28"/>
        </w:rPr>
        <w:t>研究的發現相符合，且我們是利用醫院病人為主的世代，可以進一步驗證。這樣的發現，可以鼓勵患者積極接受治療，以降低病毒量及肝功能，另一方面可提供健保署等相關醫療政策機關做為參考。</w:t>
      </w:r>
    </w:p>
    <w:p w:rsidR="00DE54CE" w:rsidRPr="00016184" w:rsidRDefault="00DE54CE" w:rsidP="00DE54CE">
      <w:pPr>
        <w:spacing w:line="360" w:lineRule="auto"/>
        <w:ind w:rightChars="20" w:right="48" w:firstLine="480"/>
        <w:jc w:val="both"/>
        <w:rPr>
          <w:rFonts w:eastAsia="標楷體"/>
          <w:sz w:val="28"/>
          <w:szCs w:val="28"/>
        </w:rPr>
      </w:pPr>
      <w:r>
        <w:rPr>
          <w:rFonts w:eastAsia="標楷體"/>
          <w:sz w:val="28"/>
          <w:szCs w:val="28"/>
        </w:rPr>
        <w:t>另外，</w:t>
      </w:r>
      <w:r w:rsidRPr="00016184">
        <w:rPr>
          <w:rFonts w:eastAsia="標楷體"/>
          <w:sz w:val="28"/>
          <w:szCs w:val="28"/>
        </w:rPr>
        <w:t>我們發現在我們的患者中只有</w:t>
      </w:r>
      <w:r w:rsidRPr="00016184">
        <w:rPr>
          <w:rFonts w:eastAsia="標楷體"/>
          <w:sz w:val="28"/>
          <w:szCs w:val="28"/>
        </w:rPr>
        <w:t>IL-28B(rs8099917) TT</w:t>
      </w:r>
      <w:r w:rsidRPr="00016184">
        <w:rPr>
          <w:rFonts w:eastAsia="標楷體"/>
          <w:sz w:val="28"/>
          <w:szCs w:val="28"/>
        </w:rPr>
        <w:t>（較好的基因型）及</w:t>
      </w:r>
      <w:r w:rsidRPr="00016184">
        <w:rPr>
          <w:rFonts w:eastAsia="標楷體"/>
          <w:sz w:val="28"/>
          <w:szCs w:val="28"/>
        </w:rPr>
        <w:t>GT</w:t>
      </w:r>
      <w:r w:rsidRPr="00016184">
        <w:rPr>
          <w:rFonts w:eastAsia="標楷體"/>
          <w:sz w:val="28"/>
          <w:szCs w:val="28"/>
        </w:rPr>
        <w:t>基因型，而無</w:t>
      </w:r>
      <w:r w:rsidRPr="00016184">
        <w:rPr>
          <w:rFonts w:eastAsia="標楷體"/>
          <w:sz w:val="28"/>
          <w:szCs w:val="28"/>
        </w:rPr>
        <w:t>GG</w:t>
      </w:r>
      <w:r w:rsidRPr="00016184">
        <w:rPr>
          <w:rFonts w:eastAsia="標楷體"/>
          <w:sz w:val="28"/>
          <w:szCs w:val="28"/>
        </w:rPr>
        <w:t>較不好治療的基因型。</w:t>
      </w:r>
      <w:r w:rsidRPr="00016184">
        <w:rPr>
          <w:rFonts w:eastAsia="標楷體"/>
          <w:sz w:val="28"/>
          <w:szCs w:val="28"/>
        </w:rPr>
        <w:t>IL-28B(rs8099917) TT</w:t>
      </w:r>
      <w:r w:rsidRPr="00016184">
        <w:rPr>
          <w:rFonts w:eastAsia="標楷體"/>
          <w:sz w:val="28"/>
          <w:szCs w:val="28"/>
        </w:rPr>
        <w:t>基因型與</w:t>
      </w:r>
      <w:r w:rsidRPr="00016184">
        <w:rPr>
          <w:rFonts w:eastAsia="標楷體"/>
          <w:sz w:val="28"/>
          <w:szCs w:val="28"/>
        </w:rPr>
        <w:t>IL-28B(rs12979860) CC</w:t>
      </w:r>
      <w:r w:rsidRPr="00016184">
        <w:rPr>
          <w:rFonts w:eastAsia="標楷體"/>
          <w:sz w:val="28"/>
          <w:szCs w:val="28"/>
        </w:rPr>
        <w:t>基因型有很高的相關連性。臨床上相較於歐美國家，台灣慢性</w:t>
      </w:r>
      <w:r w:rsidRPr="00016184">
        <w:rPr>
          <w:rFonts w:eastAsia="標楷體"/>
          <w:sz w:val="28"/>
          <w:szCs w:val="28"/>
        </w:rPr>
        <w:t>C</w:t>
      </w:r>
      <w:r w:rsidRPr="00016184">
        <w:rPr>
          <w:rFonts w:eastAsia="標楷體"/>
          <w:sz w:val="28"/>
          <w:szCs w:val="28"/>
        </w:rPr>
        <w:t>型肝炎患者治療成功率較高就是因為有比較好的</w:t>
      </w:r>
      <w:r w:rsidRPr="00016184">
        <w:rPr>
          <w:rFonts w:eastAsia="標楷體"/>
          <w:sz w:val="28"/>
          <w:szCs w:val="28"/>
        </w:rPr>
        <w:t>IL-28B</w:t>
      </w:r>
      <w:r w:rsidRPr="00016184">
        <w:rPr>
          <w:rFonts w:eastAsia="標楷體"/>
          <w:sz w:val="28"/>
          <w:szCs w:val="28"/>
        </w:rPr>
        <w:t>基因多形性分布。</w:t>
      </w:r>
      <w:r w:rsidRPr="00016184">
        <w:rPr>
          <w:rFonts w:eastAsia="標楷體"/>
          <w:sz w:val="28"/>
          <w:szCs w:val="28"/>
        </w:rPr>
        <w:t>IL-28B</w:t>
      </w:r>
      <w:r w:rsidRPr="00016184">
        <w:rPr>
          <w:rFonts w:eastAsia="標楷體"/>
          <w:sz w:val="28"/>
          <w:szCs w:val="28"/>
        </w:rPr>
        <w:t>的基因多形性目前認為與病毒自然清除或是接受干擾素治療後的清除有關，然而，關於</w:t>
      </w:r>
      <w:r w:rsidRPr="00016184">
        <w:rPr>
          <w:rFonts w:eastAsia="標楷體"/>
          <w:sz w:val="28"/>
          <w:szCs w:val="28"/>
        </w:rPr>
        <w:t xml:space="preserve">IL-28B </w:t>
      </w:r>
      <w:r w:rsidRPr="00016184">
        <w:rPr>
          <w:rFonts w:eastAsia="標楷體"/>
          <w:sz w:val="28"/>
          <w:szCs w:val="28"/>
        </w:rPr>
        <w:t>基因多形性對於慢性</w:t>
      </w:r>
      <w:r w:rsidRPr="00016184">
        <w:rPr>
          <w:rFonts w:eastAsia="標楷體"/>
          <w:sz w:val="28"/>
          <w:szCs w:val="28"/>
        </w:rPr>
        <w:t>C</w:t>
      </w:r>
      <w:r w:rsidRPr="00016184">
        <w:rPr>
          <w:rFonts w:eastAsia="標楷體"/>
          <w:sz w:val="28"/>
          <w:szCs w:val="28"/>
        </w:rPr>
        <w:t>型肝炎患者導致肝癌的自然病史研究，目前並沒有很確定的研究結果。</w:t>
      </w:r>
      <w:r w:rsidRPr="00016184">
        <w:rPr>
          <w:rFonts w:eastAsia="標楷體"/>
          <w:sz w:val="28"/>
          <w:szCs w:val="28"/>
        </w:rPr>
        <w:t>Fabris</w:t>
      </w:r>
      <w:r w:rsidRPr="00016184">
        <w:rPr>
          <w:rFonts w:eastAsia="標楷體"/>
          <w:sz w:val="28"/>
          <w:szCs w:val="28"/>
        </w:rPr>
        <w:t>等人利用</w:t>
      </w:r>
      <w:r w:rsidRPr="00016184">
        <w:rPr>
          <w:rFonts w:eastAsia="標楷體"/>
          <w:sz w:val="28"/>
          <w:szCs w:val="28"/>
        </w:rPr>
        <w:t>412</w:t>
      </w:r>
      <w:r w:rsidRPr="00016184">
        <w:rPr>
          <w:rFonts w:eastAsia="標楷體"/>
          <w:sz w:val="28"/>
          <w:szCs w:val="28"/>
        </w:rPr>
        <w:t>位歐洲肝硬化及後續產生肝癌的族群分析，發現</w:t>
      </w:r>
      <w:r w:rsidRPr="00016184">
        <w:rPr>
          <w:rFonts w:eastAsia="標楷體"/>
          <w:sz w:val="28"/>
          <w:szCs w:val="28"/>
        </w:rPr>
        <w:t>IL-28B(rs12979860) T</w:t>
      </w:r>
      <w:r w:rsidRPr="00016184">
        <w:rPr>
          <w:rFonts w:eastAsia="標楷體"/>
          <w:sz w:val="28"/>
          <w:szCs w:val="28"/>
        </w:rPr>
        <w:t>對偶基因於</w:t>
      </w:r>
      <w:r w:rsidRPr="00016184">
        <w:rPr>
          <w:rFonts w:eastAsia="標楷體"/>
          <w:sz w:val="28"/>
          <w:szCs w:val="28"/>
        </w:rPr>
        <w:t>C</w:t>
      </w:r>
      <w:r w:rsidRPr="00016184">
        <w:rPr>
          <w:rFonts w:eastAsia="標楷體"/>
          <w:sz w:val="28"/>
          <w:szCs w:val="28"/>
        </w:rPr>
        <w:t>型肝炎所導致的肝硬化患者較多，</w:t>
      </w:r>
      <w:r w:rsidRPr="00016184">
        <w:rPr>
          <w:rFonts w:eastAsia="標楷體"/>
          <w:sz w:val="28"/>
          <w:szCs w:val="28"/>
        </w:rPr>
        <w:lastRenderedPageBreak/>
        <w:t>且帶有這個對偶基因行的患者較易產生肝癌。</w:t>
      </w:r>
      <w:hyperlink w:anchor="_ENREF_34" w:tooltip="Fabris, 2011 #674" w:history="1">
        <w:r w:rsidRPr="00016184">
          <w:rPr>
            <w:rFonts w:eastAsia="標楷體"/>
            <w:sz w:val="28"/>
            <w:szCs w:val="28"/>
          </w:rPr>
          <w:fldChar w:fldCharType="begin">
            <w:fldData xml:space="preserve">PEVuZE5vdGU+PENpdGU+PEF1dGhvcj5GYWJyaXM8L0F1dGhvcj48WWVhcj4yMDExPC9ZZWFyPjxS
ZWNOdW0+Njc0PC9SZWNOdW0+PERpc3BsYXlUZXh0PjxzdHlsZSBmYWNlPSJzdXBlcnNjcmlwdCI+
MzQ8L3N0eWxlPjwvRGlzcGxheVRleHQ+PHJlY29yZD48cmVjLW51bWJlcj42NzQ8L3JlYy1udW1i
ZXI+PGZvcmVpZ24ta2V5cz48a2V5IGFwcD0iRU4iIGRiLWlkPSJlNXdkd3J4dmp4dGZyeGVyd3N0
dnN3YWJzeHQ5cnYwc3N6eHciPjY3NDwva2V5PjwvZm9yZWlnbi1rZXlzPjxyZWYtdHlwZSBuYW1l
PSJKb3VybmFsIEFydGljbGUiPjE3PC9yZWYtdHlwZT48Y29udHJpYnV0b3JzPjxhdXRob3JzPjxh
dXRob3I+RmFicmlzLCBDLjwvYXV0aG9yPjxhdXRob3I+RmFsbGV0aSwgRS48L2F1dGhvcj48YXV0
aG9yPkN1c3NpZ2gsIEEuPC9hdXRob3I+PGF1dGhvcj5CaXRldHRvLCBELjwvYXV0aG9yPjxhdXRo
b3I+Rm9udGFuaW5pLCBFLjwvYXV0aG9yPjxhdXRob3I+QmlnbnVsaW4sIFMuPC9hdXRob3I+PGF1
dGhvcj5DbWV0LCBTLjwvYXV0aG9yPjxhdXRob3I+Rm9ybmFzaWVyZSwgRS48L2F1dGhvcj48YXV0
aG9yPkZ1bW9sbywgRS48L2F1dGhvcj48YXV0aG9yPkZhbmdhemlvLCBTLjwvYXV0aG9yPjxhdXRo
b3I+Q2VydXR0aSwgQS48L2F1dGhvcj48YXV0aG9yPk1pbmlzaW5pLCBSLjwvYXV0aG9yPjxhdXRo
b3I+UGlyaXNpLCBNLjwvYXV0aG9yPjxhdXRob3I+VG9uaXV0dG8sIFAuPC9hdXRob3I+PC9hdXRo
b3JzPjwvY29udHJpYnV0b3JzPjxhdXRoLWFkZHJlc3M+SW50ZXJuYWwgTWVkaWNpbmUsIERQTVND
LCBVbml2ZXJzaXR5IG9mIFVkaW5lLCBJdGFseS48L2F1dGgtYWRkcmVzcz48dGl0bGVzPjx0aXRs
ZT5JTC0yOEIgcnMxMjk3OTg2MCBDL1QgYWxsZWxlIGRpc3RyaWJ1dGlvbiBpbiBwYXRpZW50cyB3
aXRoIGxpdmVyIGNpcnJob3Npczogcm9sZSBpbiB0aGUgY291cnNlIG9mIGNocm9uaWMgdmlyYWwg
aGVwYXRpdGlzIGFuZCB0aGUgZGV2ZWxvcG1lbnQgb2YgSENDPC90aXRsZT48c2Vjb25kYXJ5LXRp
dGxlPkogSGVwYXRvbDwvc2Vjb25kYXJ5LXRpdGxlPjxhbHQtdGl0bGU+Sm91cm5hbCBvZiBoZXBh
dG9sb2d5PC9hbHQtdGl0bGU+PC90aXRsZXM+PHBlcmlvZGljYWw+PGZ1bGwtdGl0bGU+SiBIZXBh
dG9sPC9mdWxsLXRpdGxlPjxhYmJyLTE+Sm91cm5hbCBvZiBoZXBhdG9sb2d5PC9hYmJyLTE+PC9w
ZXJpb2RpY2FsPjxhbHQtcGVyaW9kaWNhbD48ZnVsbC10aXRsZT5KIEhlcGF0b2w8L2Z1bGwtdGl0
bGU+PGFiYnItMT5Kb3VybmFsIG9mIGhlcGF0b2xvZ3k8L2FiYnItMT48L2FsdC1wZXJpb2RpY2Fs
PjxwYWdlcz43MTYtMjI8L3BhZ2VzPjx2b2x1bWU+NTQ8L3ZvbHVtZT48bnVtYmVyPjQ8L251bWJl
cj48ZWRpdGlvbj4yMDEwLzEyLzE1PC9lZGl0aW9uPjxrZXl3b3Jkcz48a2V5d29yZD5BZHVsdDwv
a2V5d29yZD48a2V5d29yZD5BZ2VkPC9rZXl3b3JkPjxrZXl3b3JkPkFnZWQsIDgwIGFuZCBvdmVy
PC9rZXl3b3JkPjxrZXl3b3JkPkFsbGVsZXM8L2tleXdvcmQ+PGtleXdvcmQ+QmFzZSBTZXF1ZW5j
ZTwva2V5d29yZD48a2V5d29yZD5DYXJjaW5vbWEsIEhlcGF0b2NlbGx1bGFyL2V0aW9sb2d5Lypn
ZW5ldGljcy8qaW1tdW5vbG9neTwva2V5d29yZD48a2V5d29yZD5Db2hvcnQgU3R1ZGllczwva2V5
d29yZD48a2V5d29yZD5ETkEgUHJpbWVycy9nZW5ldGljczwva2V5d29yZD48a2V5d29yZD5GZW1h
bGU8L2tleXdvcmQ+PGtleXdvcmQ+R2VuZSBGcmVxdWVuY3k8L2tleXdvcmQ+PGtleXdvcmQ+SGVw
YXRpdGlzIEIsIENocm9uaWMvY29tcGxpY2F0aW9ucy8qZ2VuZXRpY3MvKmltbXVub2xvZ3k8L2tl
eXdvcmQ+PGtleXdvcmQ+SGVwYXRpdGlzIEMsIENocm9uaWMvY29tcGxpY2F0aW9ucy8qZ2VuZXRp
Y3MvKmltbXVub2xvZ3k8L2tleXdvcmQ+PGtleXdvcmQ+SHVtYW5zPC9rZXl3b3JkPjxrZXl3b3Jk
PkludGVybGV1a2lucy8qZ2VuZXRpY3M8L2tleXdvcmQ+PGtleXdvcmQ+TGl2ZXIgQ2lycmhvc2lz
L2NvbXBsaWNhdGlvbnMvKmdlbmV0aWNzLyppbW11bm9sb2d5L3N1cmdlcnk8L2tleXdvcmQ+PGtl
eXdvcmQ+TGl2ZXIgQ2lycmhvc2lzLCBBbGNvaG9saWMvY29tcGxpY2F0aW9ucy9nZW5ldGljcy9p
bW11bm9sb2d5PC9rZXl3b3JkPjxrZXl3b3JkPkxpdmVyIE5lb3BsYXNtcy9ldGlvbG9neS8qZ2Vu
ZXRpY3MvKmltbXVub2xvZ3k8L2tleXdvcmQ+PGtleXdvcmQ+TGl2ZXIgVHJhbnNwbGFudGF0aW9u
PC9rZXl3b3JkPjxrZXl3b3JkPk1hbGU8L2tleXdvcmQ+PGtleXdvcmQ+TWlkZGxlIEFnZWQ8L2tl
eXdvcmQ+PGtleXdvcmQ+KlBvbHltb3JwaGlzbSwgU2luZ2xlIE51Y2xlb3RpZGU8L2tleXdvcmQ+
PGtleXdvcmQ+UmlzayBGYWN0b3JzPC9rZXl3b3JkPjxrZXl3b3JkPllvdW5nIEFkdWx0PC9rZXl3
b3JkPjwva2V5d29yZHM+PGRhdGVzPjx5ZWFyPjIwMTE8L3llYXI+PHB1Yi1kYXRlcz48ZGF0ZT5B
cHI8L2RhdGU+PC9wdWItZGF0ZXM+PC9kYXRlcz48aXNibj4wMTY4LTgyNzg8L2lzYm4+PGFjY2Vz
c2lvbi1udW0+MjExNDYyNDI8L2FjY2Vzc2lvbi1udW0+PHVybHM+PC91cmxzPjxlbGVjdHJvbmlj
LXJlc291cmNlLW51bT4xMC4xMDE2L2ouamhlcC4yMDEwLjA3LjAxOTwvZWxlY3Ryb25pYy1yZXNv
dXJjZS1udW0+PHJlbW90ZS1kYXRhYmFzZS1wcm92aWRlcj5ObG08L3JlbW90ZS1kYXRhYmFzZS1w
cm92aWRlcj48bGFuZ3VhZ2U+ZW5nPC9sYW5ndWFnZT48L3JlY29yZD48L0NpdGU+PC9FbmROb3Rl
PgB=
</w:fldData>
          </w:fldChar>
        </w:r>
        <w:r w:rsidRPr="00016184">
          <w:rPr>
            <w:rFonts w:eastAsia="標楷體"/>
            <w:sz w:val="28"/>
            <w:szCs w:val="28"/>
          </w:rPr>
          <w:instrText xml:space="preserve"> ADDIN EN.CITE </w:instrText>
        </w:r>
        <w:r w:rsidRPr="00016184">
          <w:rPr>
            <w:rFonts w:eastAsia="標楷體"/>
            <w:sz w:val="28"/>
            <w:szCs w:val="28"/>
          </w:rPr>
          <w:fldChar w:fldCharType="begin">
            <w:fldData xml:space="preserve">PEVuZE5vdGU+PENpdGU+PEF1dGhvcj5GYWJyaXM8L0F1dGhvcj48WWVhcj4yMDExPC9ZZWFyPjxS
ZWNOdW0+Njc0PC9SZWNOdW0+PERpc3BsYXlUZXh0PjxzdHlsZSBmYWNlPSJzdXBlcnNjcmlwdCI+
MzQ8L3N0eWxlPjwvRGlzcGxheVRleHQ+PHJlY29yZD48cmVjLW51bWJlcj42NzQ8L3JlYy1udW1i
ZXI+PGZvcmVpZ24ta2V5cz48a2V5IGFwcD0iRU4iIGRiLWlkPSJlNXdkd3J4dmp4dGZyeGVyd3N0
dnN3YWJzeHQ5cnYwc3N6eHciPjY3NDwva2V5PjwvZm9yZWlnbi1rZXlzPjxyZWYtdHlwZSBuYW1l
PSJKb3VybmFsIEFydGljbGUiPjE3PC9yZWYtdHlwZT48Y29udHJpYnV0b3JzPjxhdXRob3JzPjxh
dXRob3I+RmFicmlzLCBDLjwvYXV0aG9yPjxhdXRob3I+RmFsbGV0aSwgRS48L2F1dGhvcj48YXV0
aG9yPkN1c3NpZ2gsIEEuPC9hdXRob3I+PGF1dGhvcj5CaXRldHRvLCBELjwvYXV0aG9yPjxhdXRo
b3I+Rm9udGFuaW5pLCBFLjwvYXV0aG9yPjxhdXRob3I+QmlnbnVsaW4sIFMuPC9hdXRob3I+PGF1
dGhvcj5DbWV0LCBTLjwvYXV0aG9yPjxhdXRob3I+Rm9ybmFzaWVyZSwgRS48L2F1dGhvcj48YXV0
aG9yPkZ1bW9sbywgRS48L2F1dGhvcj48YXV0aG9yPkZhbmdhemlvLCBTLjwvYXV0aG9yPjxhdXRo
b3I+Q2VydXR0aSwgQS48L2F1dGhvcj48YXV0aG9yPk1pbmlzaW5pLCBSLjwvYXV0aG9yPjxhdXRo
b3I+UGlyaXNpLCBNLjwvYXV0aG9yPjxhdXRob3I+VG9uaXV0dG8sIFAuPC9hdXRob3I+PC9hdXRo
b3JzPjwvY29udHJpYnV0b3JzPjxhdXRoLWFkZHJlc3M+SW50ZXJuYWwgTWVkaWNpbmUsIERQTVND
LCBVbml2ZXJzaXR5IG9mIFVkaW5lLCBJdGFseS48L2F1dGgtYWRkcmVzcz48dGl0bGVzPjx0aXRs
ZT5JTC0yOEIgcnMxMjk3OTg2MCBDL1QgYWxsZWxlIGRpc3RyaWJ1dGlvbiBpbiBwYXRpZW50cyB3
aXRoIGxpdmVyIGNpcnJob3Npczogcm9sZSBpbiB0aGUgY291cnNlIG9mIGNocm9uaWMgdmlyYWwg
aGVwYXRpdGlzIGFuZCB0aGUgZGV2ZWxvcG1lbnQgb2YgSENDPC90aXRsZT48c2Vjb25kYXJ5LXRp
dGxlPkogSGVwYXRvbDwvc2Vjb25kYXJ5LXRpdGxlPjxhbHQtdGl0bGU+Sm91cm5hbCBvZiBoZXBh
dG9sb2d5PC9hbHQtdGl0bGU+PC90aXRsZXM+PHBlcmlvZGljYWw+PGZ1bGwtdGl0bGU+SiBIZXBh
dG9sPC9mdWxsLXRpdGxlPjxhYmJyLTE+Sm91cm5hbCBvZiBoZXBhdG9sb2d5PC9hYmJyLTE+PC9w
ZXJpb2RpY2FsPjxhbHQtcGVyaW9kaWNhbD48ZnVsbC10aXRsZT5KIEhlcGF0b2w8L2Z1bGwtdGl0
bGU+PGFiYnItMT5Kb3VybmFsIG9mIGhlcGF0b2xvZ3k8L2FiYnItMT48L2FsdC1wZXJpb2RpY2Fs
PjxwYWdlcz43MTYtMjI8L3BhZ2VzPjx2b2x1bWU+NTQ8L3ZvbHVtZT48bnVtYmVyPjQ8L251bWJl
cj48ZWRpdGlvbj4yMDEwLzEyLzE1PC9lZGl0aW9uPjxrZXl3b3Jkcz48a2V5d29yZD5BZHVsdDwv
a2V5d29yZD48a2V5d29yZD5BZ2VkPC9rZXl3b3JkPjxrZXl3b3JkPkFnZWQsIDgwIGFuZCBvdmVy
PC9rZXl3b3JkPjxrZXl3b3JkPkFsbGVsZXM8L2tleXdvcmQ+PGtleXdvcmQ+QmFzZSBTZXF1ZW5j
ZTwva2V5d29yZD48a2V5d29yZD5DYXJjaW5vbWEsIEhlcGF0b2NlbGx1bGFyL2V0aW9sb2d5Lypn
ZW5ldGljcy8qaW1tdW5vbG9neTwva2V5d29yZD48a2V5d29yZD5Db2hvcnQgU3R1ZGllczwva2V5
d29yZD48a2V5d29yZD5ETkEgUHJpbWVycy9nZW5ldGljczwva2V5d29yZD48a2V5d29yZD5GZW1h
bGU8L2tleXdvcmQ+PGtleXdvcmQ+R2VuZSBGcmVxdWVuY3k8L2tleXdvcmQ+PGtleXdvcmQ+SGVw
YXRpdGlzIEIsIENocm9uaWMvY29tcGxpY2F0aW9ucy8qZ2VuZXRpY3MvKmltbXVub2xvZ3k8L2tl
eXdvcmQ+PGtleXdvcmQ+SGVwYXRpdGlzIEMsIENocm9uaWMvY29tcGxpY2F0aW9ucy8qZ2VuZXRp
Y3MvKmltbXVub2xvZ3k8L2tleXdvcmQ+PGtleXdvcmQ+SHVtYW5zPC9rZXl3b3JkPjxrZXl3b3Jk
PkludGVybGV1a2lucy8qZ2VuZXRpY3M8L2tleXdvcmQ+PGtleXdvcmQ+TGl2ZXIgQ2lycmhvc2lz
L2NvbXBsaWNhdGlvbnMvKmdlbmV0aWNzLyppbW11bm9sb2d5L3N1cmdlcnk8L2tleXdvcmQ+PGtl
eXdvcmQ+TGl2ZXIgQ2lycmhvc2lzLCBBbGNvaG9saWMvY29tcGxpY2F0aW9ucy9nZW5ldGljcy9p
bW11bm9sb2d5PC9rZXl3b3JkPjxrZXl3b3JkPkxpdmVyIE5lb3BsYXNtcy9ldGlvbG9neS8qZ2Vu
ZXRpY3MvKmltbXVub2xvZ3k8L2tleXdvcmQ+PGtleXdvcmQ+TGl2ZXIgVHJhbnNwbGFudGF0aW9u
PC9rZXl3b3JkPjxrZXl3b3JkPk1hbGU8L2tleXdvcmQ+PGtleXdvcmQ+TWlkZGxlIEFnZWQ8L2tl
eXdvcmQ+PGtleXdvcmQ+KlBvbHltb3JwaGlzbSwgU2luZ2xlIE51Y2xlb3RpZGU8L2tleXdvcmQ+
PGtleXdvcmQ+UmlzayBGYWN0b3JzPC9rZXl3b3JkPjxrZXl3b3JkPllvdW5nIEFkdWx0PC9rZXl3
b3JkPjwva2V5d29yZHM+PGRhdGVzPjx5ZWFyPjIwMTE8L3llYXI+PHB1Yi1kYXRlcz48ZGF0ZT5B
cHI8L2RhdGU+PC9wdWItZGF0ZXM+PC9kYXRlcz48aXNibj4wMTY4LTgyNzg8L2lzYm4+PGFjY2Vz
c2lvbi1udW0+MjExNDYyNDI8L2FjY2Vzc2lvbi1udW0+PHVybHM+PC91cmxzPjxlbGVjdHJvbmlj
LXJlc291cmNlLW51bT4xMC4xMDE2L2ouamhlcC4yMDEwLjA3LjAxOTwvZWxlY3Ryb25pYy1yZXNv
dXJjZS1udW0+PHJlbW90ZS1kYXRhYmFzZS1wcm92aWRlcj5ObG08L3JlbW90ZS1kYXRhYmFzZS1w
cm92aWRlcj48bGFuZ3VhZ2U+ZW5nPC9sYW5ndWFnZT48L3JlY29yZD48L0NpdGU+PC9FbmROb3Rl
PgB=
</w:fldData>
          </w:fldChar>
        </w:r>
        <w:r w:rsidRPr="00016184">
          <w:rPr>
            <w:rFonts w:eastAsia="標楷體"/>
            <w:sz w:val="28"/>
            <w:szCs w:val="28"/>
          </w:rPr>
          <w:instrText xml:space="preserve"> ADDIN EN.CITE.DATA </w:instrText>
        </w:r>
        <w:r w:rsidRPr="00016184">
          <w:rPr>
            <w:rFonts w:eastAsia="標楷體"/>
            <w:sz w:val="28"/>
            <w:szCs w:val="28"/>
          </w:rPr>
        </w:r>
        <w:r w:rsidRPr="00016184">
          <w:rPr>
            <w:rFonts w:eastAsia="標楷體"/>
            <w:sz w:val="28"/>
            <w:szCs w:val="28"/>
          </w:rPr>
          <w:fldChar w:fldCharType="end"/>
        </w:r>
        <w:r w:rsidRPr="00016184">
          <w:rPr>
            <w:rFonts w:eastAsia="標楷體"/>
            <w:sz w:val="28"/>
            <w:szCs w:val="28"/>
          </w:rPr>
          <w:fldChar w:fldCharType="separate"/>
        </w:r>
        <w:r w:rsidRPr="00016184">
          <w:rPr>
            <w:rFonts w:eastAsia="標楷體"/>
            <w:noProof/>
            <w:sz w:val="28"/>
            <w:szCs w:val="28"/>
            <w:vertAlign w:val="superscript"/>
          </w:rPr>
          <w:t>34</w:t>
        </w:r>
        <w:r w:rsidRPr="00016184">
          <w:rPr>
            <w:rFonts w:eastAsia="標楷體"/>
            <w:sz w:val="28"/>
            <w:szCs w:val="28"/>
          </w:rPr>
          <w:fldChar w:fldCharType="end"/>
        </w:r>
      </w:hyperlink>
      <w:r w:rsidRPr="00016184">
        <w:rPr>
          <w:rFonts w:eastAsia="標楷體"/>
          <w:sz w:val="28"/>
          <w:szCs w:val="28"/>
        </w:rPr>
        <w:t>另一個歐洲的統合分析也同樣顯示，</w:t>
      </w:r>
      <w:r w:rsidRPr="00016184">
        <w:rPr>
          <w:rFonts w:eastAsia="標楷體"/>
          <w:sz w:val="28"/>
          <w:szCs w:val="28"/>
        </w:rPr>
        <w:t xml:space="preserve">IL28B(rs1297860 TT) </w:t>
      </w:r>
      <w:r w:rsidRPr="00016184">
        <w:rPr>
          <w:rFonts w:eastAsia="標楷體"/>
          <w:sz w:val="28"/>
          <w:szCs w:val="28"/>
        </w:rPr>
        <w:t>（較不好的基因型）可能與</w:t>
      </w:r>
      <w:r w:rsidRPr="00016184">
        <w:rPr>
          <w:rFonts w:eastAsia="標楷體"/>
          <w:sz w:val="28"/>
          <w:szCs w:val="28"/>
        </w:rPr>
        <w:t>C</w:t>
      </w:r>
      <w:r w:rsidRPr="00016184">
        <w:rPr>
          <w:rFonts w:eastAsia="標楷體"/>
          <w:sz w:val="28"/>
          <w:szCs w:val="28"/>
        </w:rPr>
        <w:t>型肝炎產生肝癌的自然病程有關。</w:t>
      </w:r>
      <w:hyperlink w:anchor="_ENREF_35" w:tooltip="De Re, 2014 #670" w:history="1">
        <w:r w:rsidRPr="00016184">
          <w:rPr>
            <w:rFonts w:eastAsia="標楷體"/>
            <w:sz w:val="28"/>
            <w:szCs w:val="28"/>
          </w:rPr>
          <w:fldChar w:fldCharType="begin"/>
        </w:r>
        <w:r w:rsidRPr="00016184">
          <w:rPr>
            <w:rFonts w:eastAsia="標楷體"/>
            <w:sz w:val="28"/>
            <w:szCs w:val="28"/>
          </w:rPr>
          <w:instrText xml:space="preserve"> ADDIN EN.CITE &lt;EndNote&gt;&lt;Cite&gt;&lt;Author&gt;De Re&lt;/Author&gt;&lt;Year&gt;2014&lt;/Year&gt;&lt;RecNum&gt;670&lt;/RecNum&gt;&lt;DisplayText&gt;&lt;style face="superscript"&gt;35&lt;/style&gt;&lt;/DisplayText&gt;&lt;record&gt;&lt;rec-number&gt;670&lt;/rec-number&gt;&lt;foreign-keys&gt;&lt;key app="EN" db-id="e5wdwrxvjxtfrxerwstvswabsxt9rv0sszxw"&gt;670&lt;/key&gt;&lt;/foreign-keys&gt;&lt;ref-type name="Journal Article"&gt;17&lt;/ref-type&gt;&lt;contributors&gt;&lt;authors&gt;&lt;author&gt;De Re, V.&lt;/author&gt;&lt;author&gt;Gragnani, L.&lt;/author&gt;&lt;author&gt;Fognani, E.&lt;/author&gt;&lt;/authors&gt;&lt;/contributors&gt;&lt;auth-address&gt;Bio-Proteomics Facility, Department of Translational Research, CRO, National Cancer Institute, 33081 Aviano, Italy.&amp;#xD;Interdepartmental Center for Systemic Manifestations of Hepatitis Virus MASVE, Department of Experimental and Clinical Medicine, University of Florence, 50121 Florence, Italy.&lt;/auth-address&gt;&lt;titles&gt;&lt;title&gt;Impact of immunogenetic IL28B polymorphism on natural outcome of HCV infection&lt;/title&gt;&lt;/titles&gt;&lt;pages&gt;710642&lt;/pages&gt;&lt;volume&gt;2014&lt;/volume&gt;&lt;dates&gt;&lt;year&gt;2014&lt;/year&gt;&lt;/dates&gt;&lt;accession-num&gt;24707497&lt;/accession-num&gt;&lt;urls&gt;&lt;/urls&gt;&lt;electronic-resource-num&gt;10.1155/2014/710642&lt;/electronic-resource-num&gt;&lt;remote-database-provider&gt;Nlm&lt;/remote-database-provider&gt;&lt;/record&gt;&lt;/Cite&gt;&lt;/EndNote&gt;</w:instrText>
        </w:r>
        <w:r w:rsidRPr="00016184">
          <w:rPr>
            <w:rFonts w:eastAsia="標楷體"/>
            <w:sz w:val="28"/>
            <w:szCs w:val="28"/>
          </w:rPr>
          <w:fldChar w:fldCharType="separate"/>
        </w:r>
        <w:r w:rsidRPr="00016184">
          <w:rPr>
            <w:rFonts w:eastAsia="標楷體"/>
            <w:noProof/>
            <w:sz w:val="28"/>
            <w:szCs w:val="28"/>
            <w:vertAlign w:val="superscript"/>
          </w:rPr>
          <w:t>35</w:t>
        </w:r>
        <w:r w:rsidRPr="00016184">
          <w:rPr>
            <w:rFonts w:eastAsia="標楷體"/>
            <w:sz w:val="28"/>
            <w:szCs w:val="28"/>
          </w:rPr>
          <w:fldChar w:fldCharType="end"/>
        </w:r>
      </w:hyperlink>
      <w:r w:rsidRPr="00016184">
        <w:rPr>
          <w:rFonts w:eastAsia="標楷體"/>
          <w:sz w:val="28"/>
          <w:szCs w:val="28"/>
        </w:rPr>
        <w:t xml:space="preserve"> </w:t>
      </w:r>
      <w:r w:rsidRPr="00016184">
        <w:rPr>
          <w:rFonts w:eastAsia="標楷體"/>
          <w:sz w:val="28"/>
          <w:szCs w:val="28"/>
        </w:rPr>
        <w:t>然而，日本的研究針對肝癌接受根除性治療的患者中，則發現</w:t>
      </w:r>
      <w:r w:rsidRPr="00016184">
        <w:rPr>
          <w:rFonts w:eastAsia="標楷體"/>
          <w:sz w:val="28"/>
          <w:szCs w:val="28"/>
        </w:rPr>
        <w:t>IL-28B (rs8099917) TT</w:t>
      </w:r>
      <w:r w:rsidRPr="00016184">
        <w:rPr>
          <w:rFonts w:eastAsia="標楷體"/>
          <w:sz w:val="28"/>
          <w:szCs w:val="28"/>
        </w:rPr>
        <w:t>基因型（較好的基因型）與肝癌復發有關，</w:t>
      </w:r>
      <w:hyperlink w:anchor="_ENREF_36" w:tooltip="Hodo, 2013 #675" w:history="1">
        <w:r w:rsidRPr="00016184">
          <w:rPr>
            <w:rFonts w:eastAsia="標楷體"/>
            <w:sz w:val="28"/>
            <w:szCs w:val="28"/>
          </w:rPr>
          <w:fldChar w:fldCharType="begin">
            <w:fldData xml:space="preserve">PEVuZE5vdGU+PENpdGU+PEF1dGhvcj5Ib2RvPC9BdXRob3I+PFllYXI+MjAxMzwvWWVhcj48UmVj
TnVtPjY3NTwvUmVjTnVtPjxEaXNwbGF5VGV4dD48c3R5bGUgZmFjZT0ic3VwZXJzY3JpcHQiPjM2
PC9zdHlsZT48L0Rpc3BsYXlUZXh0PjxyZWNvcmQ+PHJlYy1udW1iZXI+Njc1PC9yZWMtbnVtYmVy
Pjxmb3JlaWduLWtleXM+PGtleSBhcHA9IkVOIiBkYi1pZD0iZTV3ZHdyeHZqeHRmcnhlcndzdHZz
d2Fic3h0OXJ2MHNzenh3Ij42NzU8L2tleT48L2ZvcmVpZ24ta2V5cz48cmVmLXR5cGUgbmFtZT0i
Sm91cm5hbCBBcnRpY2xlIj4xNzwvcmVmLXR5cGU+PGNvbnRyaWJ1dG9ycz48YXV0aG9ycz48YXV0
aG9yPkhvZG8sIFkuPC9hdXRob3I+PGF1dGhvcj5Ib25kYSwgTS48L2F1dGhvcj48YXV0aG9yPlRh
bmFrYSwgQS48L2F1dGhvcj48YXV0aG9yPk5vbXVyYSwgWS48L2F1dGhvcj48YXV0aG9yPkFyYWks
IEsuPC9hdXRob3I+PGF1dGhvcj5ZYW1hc2hpdGEsIFQuPC9hdXRob3I+PGF1dGhvcj5TYWthaSwg
WS48L2F1dGhvcj48YXV0aG9yPllhbWFzaGl0YSwgVC48L2F1dGhvcj48YXV0aG9yPk1penVrb3No
aSwgRS48L2F1dGhvcj48YXV0aG9yPlNha2FpLCBBLjwvYXV0aG9yPjxhdXRob3I+U2FzYWtpLCBN
LjwvYXV0aG9yPjxhdXRob3I+TmFrYW51bWEsIFkuPC9hdXRob3I+PGF1dGhvcj5Nb3JpeWFtYSwg
TS48L2F1dGhvcj48YXV0aG9yPkthbmVrbywgUy48L2F1dGhvcj48L2F1dGhvcnM+PC9jb250cmli
dXRvcnM+PGF1dGgtYWRkcmVzcz5EZXBhcnRtZW50IG9mIEdhc3Ryb2VudGVyb2xvZ3ksIEthbmF6
YXdhIFVuaXZlcnNpdHkgR3JhZHVhdGUgU2Nob29sIG9mIE1lZGljYWwgU2NpZW5jZSwgS2FuYXph
d2EsIElzaGlrYXdhLCBKYXBhbi48L2F1dGgtYWRkcmVzcz48dGl0bGVzPjx0aXRsZT5Bc3NvY2lh
dGlvbiBvZiBpbnRlcmxldWtpbi0yOEIgZ2Vub3R5cGUgYW5kIGhlcGF0b2NlbGx1bGFyIGNhcmNp
bm9tYSByZWN1cnJlbmNlIGluIHBhdGllbnRzIHdpdGggY2hyb25pYyBoZXBhdGl0aXMgQzwvdGl0
bGU+PHNlY29uZGFyeS10aXRsZT5DbGluIENhbmNlciBSZXM8L3NlY29uZGFyeS10aXRsZT48YWx0
LXRpdGxlPkNsaW5pY2FsIGNhbmNlciByZXNlYXJjaCA6IGFuIG9mZmljaWFsIGpvdXJuYWwgb2Yg
dGhlIEFtZXJpY2FuIEFzc29jaWF0aW9uIGZvciBDYW5jZXIgUmVzZWFyY2g8L2FsdC10aXRsZT48
L3RpdGxlcz48cGVyaW9kaWNhbD48ZnVsbC10aXRsZT5DbGluIENhbmNlciBSZXM8L2Z1bGwtdGl0
bGU+PGFiYnItMT5DbGluaWNhbCBjYW5jZXIgcmVzZWFyY2ggOiBhbiBvZmZpY2lhbCBqb3VybmFs
IG9mIHRoZSBBbWVyaWNhbiBBc3NvY2lhdGlvbiBmb3IgQ2FuY2VyIFJlc2VhcmNoPC9hYmJyLTE+
PC9wZXJpb2RpY2FsPjxhbHQtcGVyaW9kaWNhbD48ZnVsbC10aXRsZT5DbGluIENhbmNlciBSZXM8
L2Z1bGwtdGl0bGU+PGFiYnItMT5DbGluaWNhbCBjYW5jZXIgcmVzZWFyY2ggOiBhbiBvZmZpY2lh
bCBqb3VybmFsIG9mIHRoZSBBbWVyaWNhbiBBc3NvY2lhdGlvbiBmb3IgQ2FuY2VyIFJlc2VhcmNo
PC9hYmJyLTE+PC9hbHQtcGVyaW9kaWNhbD48cGFnZXM+MTgyNy0zNzwvcGFnZXM+PHZvbHVtZT4x
OTwvdm9sdW1lPjxudW1iZXI+NzwvbnVtYmVyPjxlZGl0aW9uPjIwMTMvMDIvMjI8L2VkaXRpb24+
PGtleXdvcmRzPjxrZXl3b3JkPkFnZWQ8L2tleXdvcmQ+PGtleXdvcmQ+QWdlZCwgODAgYW5kIG92
ZXI8L2tleXdvcmQ+PGtleXdvcmQ+QWxsZWxlczwva2V5d29yZD48a2V5d29yZD5DYXJjaW5vbWEs
IEhlcGF0b2NlbGx1bGFyLypjb21wbGljYXRpb25zLypnZW5ldGljcy9tb3J0YWxpdHkvdGhlcmFw
eTwva2V5d29yZD48a2V5d29yZD5DbHVzdGVyIEFuYWx5c2lzPC9rZXl3b3JkPjxrZXl3b3JkPkZl
bWFsZTwva2V5d29yZD48a2V5d29yZD5HZW5lIEV4cHJlc3Npb24gUHJvZmlsaW5nPC9rZXl3b3Jk
PjxrZXl3b3JkPkdlbmUgRnJlcXVlbmN5PC9rZXl3b3JkPjxrZXl3b3JkPkdlbmV0aWMgQXNzb2Np
YXRpb24gU3R1ZGllczwva2V5d29yZD48a2V5d29yZD4qR2Vub3R5cGU8L2tleXdvcmQ+PGtleXdv
cmQ+SGVwYXRpdGlzIEMsIENocm9uaWMvKmNvbXBsaWNhdGlvbnM8L2tleXdvcmQ+PGtleXdvcmQ+
SHVtYW5zPC9rZXl3b3JkPjxrZXl3b3JkPkludGVybGV1a2lucy8qZ2VuZXRpY3M8L2tleXdvcmQ+
PGtleXdvcmQ+TGl2ZXIvbWV0YWJvbGlzbS9wYXRob2xvZ3kvdmlyb2xvZ3k8L2tleXdvcmQ+PGtl
eXdvcmQ+TGl2ZXIgTmVvcGxhc21zLypjb21wbGljYXRpb25zLypnZW5ldGljcy9tb3J0YWxpdHkv
dGhlcmFweTwva2V5d29yZD48a2V5d29yZD5MeW1waG9jeXRlcywgVHVtb3ItSW5maWx0cmF0aW5n
L3BhdGhvbG9neTwva2V5d29yZD48a2V5d29yZD5NYWxlPC9rZXl3b3JkPjxrZXl3b3JkPk1pZGRs
ZSBBZ2VkPC9rZXl3b3JkPjxrZXl3b3JkPlBvbHltb3JwaGlzbSwgU2luZ2xlIE51Y2xlb3RpZGU8
L2tleXdvcmQ+PGtleXdvcmQ+UmVjdXJyZW5jZTwva2V5d29yZD48a2V5d29yZD5UcmVhdG1lbnQg
T3V0Y29tZTwva2V5d29yZD48L2tleXdvcmRzPjxkYXRlcz48eWVhcj4yMDEzPC95ZWFyPjxwdWIt
ZGF0ZXM+PGRhdGU+QXByIDE8L2RhdGU+PC9wdWItZGF0ZXM+PC9kYXRlcz48aXNibj4xMDc4LTA0
MzIgKFByaW50KSYjeEQ7MTA3OC0wNDMyPC9pc2JuPjxhY2Nlc3Npb24tbnVtPjIzNDI2Mjc3PC9h
Y2Nlc3Npb24tbnVtPjx1cmxzPjwvdXJscz48ZWxlY3Ryb25pYy1yZXNvdXJjZS1udW0+MTAuMTE1
OC8xMDc4LTA0MzIuY2NyLTEyLTE2NDE8L2VsZWN0cm9uaWMtcmVzb3VyY2UtbnVtPjxyZW1vdGUt
ZGF0YWJhc2UtcHJvdmlkZXI+TmxtPC9yZW1vdGUtZGF0YWJhc2UtcHJvdmlkZXI+PGxhbmd1YWdl
PmVuZzwvbGFuZ3VhZ2U+PC9yZWNvcmQ+PC9DaXRlPjwvRW5kTm90ZT4A
</w:fldData>
          </w:fldChar>
        </w:r>
        <w:r w:rsidRPr="00016184">
          <w:rPr>
            <w:rFonts w:eastAsia="標楷體"/>
            <w:sz w:val="28"/>
            <w:szCs w:val="28"/>
          </w:rPr>
          <w:instrText xml:space="preserve"> ADDIN EN.CITE </w:instrText>
        </w:r>
        <w:r w:rsidRPr="00016184">
          <w:rPr>
            <w:rFonts w:eastAsia="標楷體"/>
            <w:sz w:val="28"/>
            <w:szCs w:val="28"/>
          </w:rPr>
          <w:fldChar w:fldCharType="begin">
            <w:fldData xml:space="preserve">PEVuZE5vdGU+PENpdGU+PEF1dGhvcj5Ib2RvPC9BdXRob3I+PFllYXI+MjAxMzwvWWVhcj48UmVj
TnVtPjY3NTwvUmVjTnVtPjxEaXNwbGF5VGV4dD48c3R5bGUgZmFjZT0ic3VwZXJzY3JpcHQiPjM2
PC9zdHlsZT48L0Rpc3BsYXlUZXh0PjxyZWNvcmQ+PHJlYy1udW1iZXI+Njc1PC9yZWMtbnVtYmVy
Pjxmb3JlaWduLWtleXM+PGtleSBhcHA9IkVOIiBkYi1pZD0iZTV3ZHdyeHZqeHRmcnhlcndzdHZz
d2Fic3h0OXJ2MHNzenh3Ij42NzU8L2tleT48L2ZvcmVpZ24ta2V5cz48cmVmLXR5cGUgbmFtZT0i
Sm91cm5hbCBBcnRpY2xlIj4xNzwvcmVmLXR5cGU+PGNvbnRyaWJ1dG9ycz48YXV0aG9ycz48YXV0
aG9yPkhvZG8sIFkuPC9hdXRob3I+PGF1dGhvcj5Ib25kYSwgTS48L2F1dGhvcj48YXV0aG9yPlRh
bmFrYSwgQS48L2F1dGhvcj48YXV0aG9yPk5vbXVyYSwgWS48L2F1dGhvcj48YXV0aG9yPkFyYWks
IEsuPC9hdXRob3I+PGF1dGhvcj5ZYW1hc2hpdGEsIFQuPC9hdXRob3I+PGF1dGhvcj5TYWthaSwg
WS48L2F1dGhvcj48YXV0aG9yPllhbWFzaGl0YSwgVC48L2F1dGhvcj48YXV0aG9yPk1penVrb3No
aSwgRS48L2F1dGhvcj48YXV0aG9yPlNha2FpLCBBLjwvYXV0aG9yPjxhdXRob3I+U2FzYWtpLCBN
LjwvYXV0aG9yPjxhdXRob3I+TmFrYW51bWEsIFkuPC9hdXRob3I+PGF1dGhvcj5Nb3JpeWFtYSwg
TS48L2F1dGhvcj48YXV0aG9yPkthbmVrbywgUy48L2F1dGhvcj48L2F1dGhvcnM+PC9jb250cmli
dXRvcnM+PGF1dGgtYWRkcmVzcz5EZXBhcnRtZW50IG9mIEdhc3Ryb2VudGVyb2xvZ3ksIEthbmF6
YXdhIFVuaXZlcnNpdHkgR3JhZHVhdGUgU2Nob29sIG9mIE1lZGljYWwgU2NpZW5jZSwgS2FuYXph
d2EsIElzaGlrYXdhLCBKYXBhbi48L2F1dGgtYWRkcmVzcz48dGl0bGVzPjx0aXRsZT5Bc3NvY2lh
dGlvbiBvZiBpbnRlcmxldWtpbi0yOEIgZ2Vub3R5cGUgYW5kIGhlcGF0b2NlbGx1bGFyIGNhcmNp
bm9tYSByZWN1cnJlbmNlIGluIHBhdGllbnRzIHdpdGggY2hyb25pYyBoZXBhdGl0aXMgQzwvdGl0
bGU+PHNlY29uZGFyeS10aXRsZT5DbGluIENhbmNlciBSZXM8L3NlY29uZGFyeS10aXRsZT48YWx0
LXRpdGxlPkNsaW5pY2FsIGNhbmNlciByZXNlYXJjaCA6IGFuIG9mZmljaWFsIGpvdXJuYWwgb2Yg
dGhlIEFtZXJpY2FuIEFzc29jaWF0aW9uIGZvciBDYW5jZXIgUmVzZWFyY2g8L2FsdC10aXRsZT48
L3RpdGxlcz48cGVyaW9kaWNhbD48ZnVsbC10aXRsZT5DbGluIENhbmNlciBSZXM8L2Z1bGwtdGl0
bGU+PGFiYnItMT5DbGluaWNhbCBjYW5jZXIgcmVzZWFyY2ggOiBhbiBvZmZpY2lhbCBqb3VybmFs
IG9mIHRoZSBBbWVyaWNhbiBBc3NvY2lhdGlvbiBmb3IgQ2FuY2VyIFJlc2VhcmNoPC9hYmJyLTE+
PC9wZXJpb2RpY2FsPjxhbHQtcGVyaW9kaWNhbD48ZnVsbC10aXRsZT5DbGluIENhbmNlciBSZXM8
L2Z1bGwtdGl0bGU+PGFiYnItMT5DbGluaWNhbCBjYW5jZXIgcmVzZWFyY2ggOiBhbiBvZmZpY2lh
bCBqb3VybmFsIG9mIHRoZSBBbWVyaWNhbiBBc3NvY2lhdGlvbiBmb3IgQ2FuY2VyIFJlc2VhcmNo
PC9hYmJyLTE+PC9hbHQtcGVyaW9kaWNhbD48cGFnZXM+MTgyNy0zNzwvcGFnZXM+PHZvbHVtZT4x
OTwvdm9sdW1lPjxudW1iZXI+NzwvbnVtYmVyPjxlZGl0aW9uPjIwMTMvMDIvMjI8L2VkaXRpb24+
PGtleXdvcmRzPjxrZXl3b3JkPkFnZWQ8L2tleXdvcmQ+PGtleXdvcmQ+QWdlZCwgODAgYW5kIG92
ZXI8L2tleXdvcmQ+PGtleXdvcmQ+QWxsZWxlczwva2V5d29yZD48a2V5d29yZD5DYXJjaW5vbWEs
IEhlcGF0b2NlbGx1bGFyLypjb21wbGljYXRpb25zLypnZW5ldGljcy9tb3J0YWxpdHkvdGhlcmFw
eTwva2V5d29yZD48a2V5d29yZD5DbHVzdGVyIEFuYWx5c2lzPC9rZXl3b3JkPjxrZXl3b3JkPkZl
bWFsZTwva2V5d29yZD48a2V5d29yZD5HZW5lIEV4cHJlc3Npb24gUHJvZmlsaW5nPC9rZXl3b3Jk
PjxrZXl3b3JkPkdlbmUgRnJlcXVlbmN5PC9rZXl3b3JkPjxrZXl3b3JkPkdlbmV0aWMgQXNzb2Np
YXRpb24gU3R1ZGllczwva2V5d29yZD48a2V5d29yZD4qR2Vub3R5cGU8L2tleXdvcmQ+PGtleXdv
cmQ+SGVwYXRpdGlzIEMsIENocm9uaWMvKmNvbXBsaWNhdGlvbnM8L2tleXdvcmQ+PGtleXdvcmQ+
SHVtYW5zPC9rZXl3b3JkPjxrZXl3b3JkPkludGVybGV1a2lucy8qZ2VuZXRpY3M8L2tleXdvcmQ+
PGtleXdvcmQ+TGl2ZXIvbWV0YWJvbGlzbS9wYXRob2xvZ3kvdmlyb2xvZ3k8L2tleXdvcmQ+PGtl
eXdvcmQ+TGl2ZXIgTmVvcGxhc21zLypjb21wbGljYXRpb25zLypnZW5ldGljcy9tb3J0YWxpdHkv
dGhlcmFweTwva2V5d29yZD48a2V5d29yZD5MeW1waG9jeXRlcywgVHVtb3ItSW5maWx0cmF0aW5n
L3BhdGhvbG9neTwva2V5d29yZD48a2V5d29yZD5NYWxlPC9rZXl3b3JkPjxrZXl3b3JkPk1pZGRs
ZSBBZ2VkPC9rZXl3b3JkPjxrZXl3b3JkPlBvbHltb3JwaGlzbSwgU2luZ2xlIE51Y2xlb3RpZGU8
L2tleXdvcmQ+PGtleXdvcmQ+UmVjdXJyZW5jZTwva2V5d29yZD48a2V5d29yZD5UcmVhdG1lbnQg
T3V0Y29tZTwva2V5d29yZD48L2tleXdvcmRzPjxkYXRlcz48eWVhcj4yMDEzPC95ZWFyPjxwdWIt
ZGF0ZXM+PGRhdGU+QXByIDE8L2RhdGU+PC9wdWItZGF0ZXM+PC9kYXRlcz48aXNibj4xMDc4LTA0
MzIgKFByaW50KSYjeEQ7MTA3OC0wNDMyPC9pc2JuPjxhY2Nlc3Npb24tbnVtPjIzNDI2Mjc3PC9h
Y2Nlc3Npb24tbnVtPjx1cmxzPjwvdXJscz48ZWxlY3Ryb25pYy1yZXNvdXJjZS1udW0+MTAuMTE1
OC8xMDc4LTA0MzIuY2NyLTEyLTE2NDE8L2VsZWN0cm9uaWMtcmVzb3VyY2UtbnVtPjxyZW1vdGUt
ZGF0YWJhc2UtcHJvdmlkZXI+TmxtPC9yZW1vdGUtZGF0YWJhc2UtcHJvdmlkZXI+PGxhbmd1YWdl
PmVuZzwvbGFuZ3VhZ2U+PC9yZWNvcmQ+PC9DaXRlPjwvRW5kTm90ZT4A
</w:fldData>
          </w:fldChar>
        </w:r>
        <w:r w:rsidRPr="00016184">
          <w:rPr>
            <w:rFonts w:eastAsia="標楷體"/>
            <w:sz w:val="28"/>
            <w:szCs w:val="28"/>
          </w:rPr>
          <w:instrText xml:space="preserve"> ADDIN EN.CITE.DATA </w:instrText>
        </w:r>
        <w:r w:rsidRPr="00016184">
          <w:rPr>
            <w:rFonts w:eastAsia="標楷體"/>
            <w:sz w:val="28"/>
            <w:szCs w:val="28"/>
          </w:rPr>
        </w:r>
        <w:r w:rsidRPr="00016184">
          <w:rPr>
            <w:rFonts w:eastAsia="標楷體"/>
            <w:sz w:val="28"/>
            <w:szCs w:val="28"/>
          </w:rPr>
          <w:fldChar w:fldCharType="end"/>
        </w:r>
        <w:r w:rsidRPr="00016184">
          <w:rPr>
            <w:rFonts w:eastAsia="標楷體"/>
            <w:sz w:val="28"/>
            <w:szCs w:val="28"/>
          </w:rPr>
          <w:fldChar w:fldCharType="separate"/>
        </w:r>
        <w:r w:rsidRPr="00016184">
          <w:rPr>
            <w:rFonts w:eastAsia="標楷體"/>
            <w:noProof/>
            <w:sz w:val="28"/>
            <w:szCs w:val="28"/>
            <w:vertAlign w:val="superscript"/>
          </w:rPr>
          <w:t>36</w:t>
        </w:r>
        <w:r w:rsidRPr="00016184">
          <w:rPr>
            <w:rFonts w:eastAsia="標楷體"/>
            <w:sz w:val="28"/>
            <w:szCs w:val="28"/>
          </w:rPr>
          <w:fldChar w:fldCharType="end"/>
        </w:r>
      </w:hyperlink>
      <w:r w:rsidRPr="00016184">
        <w:rPr>
          <w:rFonts w:eastAsia="標楷體"/>
          <w:sz w:val="28"/>
          <w:szCs w:val="28"/>
        </w:rPr>
        <w:t>可能是因為</w:t>
      </w:r>
      <w:r w:rsidRPr="00016184">
        <w:rPr>
          <w:rFonts w:eastAsia="標楷體"/>
          <w:sz w:val="28"/>
          <w:szCs w:val="28"/>
        </w:rPr>
        <w:t>IL-28B (rs8099917) GT, GG</w:t>
      </w:r>
      <w:r w:rsidRPr="00016184">
        <w:rPr>
          <w:rFonts w:eastAsia="標楷體"/>
          <w:sz w:val="28"/>
          <w:szCs w:val="28"/>
        </w:rPr>
        <w:t>基因型的患者體內有較高的</w:t>
      </w:r>
      <w:r w:rsidRPr="00016184">
        <w:rPr>
          <w:rFonts w:eastAsia="標楷體"/>
          <w:sz w:val="28"/>
          <w:szCs w:val="28"/>
        </w:rPr>
        <w:t>Interferon-stimulated gene</w:t>
      </w:r>
      <w:r w:rsidRPr="00016184">
        <w:rPr>
          <w:rFonts w:eastAsia="標楷體"/>
          <w:sz w:val="28"/>
          <w:szCs w:val="28"/>
        </w:rPr>
        <w:t>表現，而這些基因可以藉由免疫活化而抑制腫瘤，因此肝癌復發較少。</w:t>
      </w:r>
      <w:hyperlink w:anchor="_ENREF_36" w:tooltip="Hodo, 2013 #675" w:history="1">
        <w:r w:rsidRPr="00016184">
          <w:rPr>
            <w:rFonts w:eastAsia="標楷體"/>
            <w:sz w:val="28"/>
            <w:szCs w:val="28"/>
          </w:rPr>
          <w:fldChar w:fldCharType="begin">
            <w:fldData xml:space="preserve">PEVuZE5vdGU+PENpdGU+PEF1dGhvcj5Ib2RvPC9BdXRob3I+PFllYXI+MjAxMzwvWWVhcj48UmVj
TnVtPjY3NTwvUmVjTnVtPjxEaXNwbGF5VGV4dD48c3R5bGUgZmFjZT0ic3VwZXJzY3JpcHQiPjM2
PC9zdHlsZT48L0Rpc3BsYXlUZXh0PjxyZWNvcmQ+PHJlYy1udW1iZXI+Njc1PC9yZWMtbnVtYmVy
Pjxmb3JlaWduLWtleXM+PGtleSBhcHA9IkVOIiBkYi1pZD0iZTV3ZHdyeHZqeHRmcnhlcndzdHZz
d2Fic3h0OXJ2MHNzenh3Ij42NzU8L2tleT48L2ZvcmVpZ24ta2V5cz48cmVmLXR5cGUgbmFtZT0i
Sm91cm5hbCBBcnRpY2xlIj4xNzwvcmVmLXR5cGU+PGNvbnRyaWJ1dG9ycz48YXV0aG9ycz48YXV0
aG9yPkhvZG8sIFkuPC9hdXRob3I+PGF1dGhvcj5Ib25kYSwgTS48L2F1dGhvcj48YXV0aG9yPlRh
bmFrYSwgQS48L2F1dGhvcj48YXV0aG9yPk5vbXVyYSwgWS48L2F1dGhvcj48YXV0aG9yPkFyYWks
IEsuPC9hdXRob3I+PGF1dGhvcj5ZYW1hc2hpdGEsIFQuPC9hdXRob3I+PGF1dGhvcj5TYWthaSwg
WS48L2F1dGhvcj48YXV0aG9yPllhbWFzaGl0YSwgVC48L2F1dGhvcj48YXV0aG9yPk1penVrb3No
aSwgRS48L2F1dGhvcj48YXV0aG9yPlNha2FpLCBBLjwvYXV0aG9yPjxhdXRob3I+U2FzYWtpLCBN
LjwvYXV0aG9yPjxhdXRob3I+TmFrYW51bWEsIFkuPC9hdXRob3I+PGF1dGhvcj5Nb3JpeWFtYSwg
TS48L2F1dGhvcj48YXV0aG9yPkthbmVrbywgUy48L2F1dGhvcj48L2F1dGhvcnM+PC9jb250cmli
dXRvcnM+PGF1dGgtYWRkcmVzcz5EZXBhcnRtZW50IG9mIEdhc3Ryb2VudGVyb2xvZ3ksIEthbmF6
YXdhIFVuaXZlcnNpdHkgR3JhZHVhdGUgU2Nob29sIG9mIE1lZGljYWwgU2NpZW5jZSwgS2FuYXph
d2EsIElzaGlrYXdhLCBKYXBhbi48L2F1dGgtYWRkcmVzcz48dGl0bGVzPjx0aXRsZT5Bc3NvY2lh
dGlvbiBvZiBpbnRlcmxldWtpbi0yOEIgZ2Vub3R5cGUgYW5kIGhlcGF0b2NlbGx1bGFyIGNhcmNp
bm9tYSByZWN1cnJlbmNlIGluIHBhdGllbnRzIHdpdGggY2hyb25pYyBoZXBhdGl0aXMgQzwvdGl0
bGU+PHNlY29uZGFyeS10aXRsZT5DbGluIENhbmNlciBSZXM8L3NlY29uZGFyeS10aXRsZT48YWx0
LXRpdGxlPkNsaW5pY2FsIGNhbmNlciByZXNlYXJjaCA6IGFuIG9mZmljaWFsIGpvdXJuYWwgb2Yg
dGhlIEFtZXJpY2FuIEFzc29jaWF0aW9uIGZvciBDYW5jZXIgUmVzZWFyY2g8L2FsdC10aXRsZT48
L3RpdGxlcz48cGVyaW9kaWNhbD48ZnVsbC10aXRsZT5DbGluIENhbmNlciBSZXM8L2Z1bGwtdGl0
bGU+PGFiYnItMT5DbGluaWNhbCBjYW5jZXIgcmVzZWFyY2ggOiBhbiBvZmZpY2lhbCBqb3VybmFs
IG9mIHRoZSBBbWVyaWNhbiBBc3NvY2lhdGlvbiBmb3IgQ2FuY2VyIFJlc2VhcmNoPC9hYmJyLTE+
PC9wZXJpb2RpY2FsPjxhbHQtcGVyaW9kaWNhbD48ZnVsbC10aXRsZT5DbGluIENhbmNlciBSZXM8
L2Z1bGwtdGl0bGU+PGFiYnItMT5DbGluaWNhbCBjYW5jZXIgcmVzZWFyY2ggOiBhbiBvZmZpY2lh
bCBqb3VybmFsIG9mIHRoZSBBbWVyaWNhbiBBc3NvY2lhdGlvbiBmb3IgQ2FuY2VyIFJlc2VhcmNo
PC9hYmJyLTE+PC9hbHQtcGVyaW9kaWNhbD48cGFnZXM+MTgyNy0zNzwvcGFnZXM+PHZvbHVtZT4x
OTwvdm9sdW1lPjxudW1iZXI+NzwvbnVtYmVyPjxlZGl0aW9uPjIwMTMvMDIvMjI8L2VkaXRpb24+
PGtleXdvcmRzPjxrZXl3b3JkPkFnZWQ8L2tleXdvcmQ+PGtleXdvcmQ+QWdlZCwgODAgYW5kIG92
ZXI8L2tleXdvcmQ+PGtleXdvcmQ+QWxsZWxlczwva2V5d29yZD48a2V5d29yZD5DYXJjaW5vbWEs
IEhlcGF0b2NlbGx1bGFyLypjb21wbGljYXRpb25zLypnZW5ldGljcy9tb3J0YWxpdHkvdGhlcmFw
eTwva2V5d29yZD48a2V5d29yZD5DbHVzdGVyIEFuYWx5c2lzPC9rZXl3b3JkPjxrZXl3b3JkPkZl
bWFsZTwva2V5d29yZD48a2V5d29yZD5HZW5lIEV4cHJlc3Npb24gUHJvZmlsaW5nPC9rZXl3b3Jk
PjxrZXl3b3JkPkdlbmUgRnJlcXVlbmN5PC9rZXl3b3JkPjxrZXl3b3JkPkdlbmV0aWMgQXNzb2Np
YXRpb24gU3R1ZGllczwva2V5d29yZD48a2V5d29yZD4qR2Vub3R5cGU8L2tleXdvcmQ+PGtleXdv
cmQ+SGVwYXRpdGlzIEMsIENocm9uaWMvKmNvbXBsaWNhdGlvbnM8L2tleXdvcmQ+PGtleXdvcmQ+
SHVtYW5zPC9rZXl3b3JkPjxrZXl3b3JkPkludGVybGV1a2lucy8qZ2VuZXRpY3M8L2tleXdvcmQ+
PGtleXdvcmQ+TGl2ZXIvbWV0YWJvbGlzbS9wYXRob2xvZ3kvdmlyb2xvZ3k8L2tleXdvcmQ+PGtl
eXdvcmQ+TGl2ZXIgTmVvcGxhc21zLypjb21wbGljYXRpb25zLypnZW5ldGljcy9tb3J0YWxpdHkv
dGhlcmFweTwva2V5d29yZD48a2V5d29yZD5MeW1waG9jeXRlcywgVHVtb3ItSW5maWx0cmF0aW5n
L3BhdGhvbG9neTwva2V5d29yZD48a2V5d29yZD5NYWxlPC9rZXl3b3JkPjxrZXl3b3JkPk1pZGRs
ZSBBZ2VkPC9rZXl3b3JkPjxrZXl3b3JkPlBvbHltb3JwaGlzbSwgU2luZ2xlIE51Y2xlb3RpZGU8
L2tleXdvcmQ+PGtleXdvcmQ+UmVjdXJyZW5jZTwva2V5d29yZD48a2V5d29yZD5UcmVhdG1lbnQg
T3V0Y29tZTwva2V5d29yZD48L2tleXdvcmRzPjxkYXRlcz48eWVhcj4yMDEzPC95ZWFyPjxwdWIt
ZGF0ZXM+PGRhdGU+QXByIDE8L2RhdGU+PC9wdWItZGF0ZXM+PC9kYXRlcz48aXNibj4xMDc4LTA0
MzIgKFByaW50KSYjeEQ7MTA3OC0wNDMyPC9pc2JuPjxhY2Nlc3Npb24tbnVtPjIzNDI2Mjc3PC9h
Y2Nlc3Npb24tbnVtPjx1cmxzPjwvdXJscz48ZWxlY3Ryb25pYy1yZXNvdXJjZS1udW0+MTAuMTE1
OC8xMDc4LTA0MzIuY2NyLTEyLTE2NDE8L2VsZWN0cm9uaWMtcmVzb3VyY2UtbnVtPjxyZW1vdGUt
ZGF0YWJhc2UtcHJvdmlkZXI+TmxtPC9yZW1vdGUtZGF0YWJhc2UtcHJvdmlkZXI+PGxhbmd1YWdl
PmVuZzwvbGFuZ3VhZ2U+PC9yZWNvcmQ+PC9DaXRlPjwvRW5kTm90ZT4A
</w:fldData>
          </w:fldChar>
        </w:r>
        <w:r w:rsidRPr="00016184">
          <w:rPr>
            <w:rFonts w:eastAsia="標楷體"/>
            <w:sz w:val="28"/>
            <w:szCs w:val="28"/>
          </w:rPr>
          <w:instrText xml:space="preserve"> ADDIN EN.CITE </w:instrText>
        </w:r>
        <w:r w:rsidRPr="00016184">
          <w:rPr>
            <w:rFonts w:eastAsia="標楷體"/>
            <w:sz w:val="28"/>
            <w:szCs w:val="28"/>
          </w:rPr>
          <w:fldChar w:fldCharType="begin">
            <w:fldData xml:space="preserve">PEVuZE5vdGU+PENpdGU+PEF1dGhvcj5Ib2RvPC9BdXRob3I+PFllYXI+MjAxMzwvWWVhcj48UmVj
TnVtPjY3NTwvUmVjTnVtPjxEaXNwbGF5VGV4dD48c3R5bGUgZmFjZT0ic3VwZXJzY3JpcHQiPjM2
PC9zdHlsZT48L0Rpc3BsYXlUZXh0PjxyZWNvcmQ+PHJlYy1udW1iZXI+Njc1PC9yZWMtbnVtYmVy
Pjxmb3JlaWduLWtleXM+PGtleSBhcHA9IkVOIiBkYi1pZD0iZTV3ZHdyeHZqeHRmcnhlcndzdHZz
d2Fic3h0OXJ2MHNzenh3Ij42NzU8L2tleT48L2ZvcmVpZ24ta2V5cz48cmVmLXR5cGUgbmFtZT0i
Sm91cm5hbCBBcnRpY2xlIj4xNzwvcmVmLXR5cGU+PGNvbnRyaWJ1dG9ycz48YXV0aG9ycz48YXV0
aG9yPkhvZG8sIFkuPC9hdXRob3I+PGF1dGhvcj5Ib25kYSwgTS48L2F1dGhvcj48YXV0aG9yPlRh
bmFrYSwgQS48L2F1dGhvcj48YXV0aG9yPk5vbXVyYSwgWS48L2F1dGhvcj48YXV0aG9yPkFyYWks
IEsuPC9hdXRob3I+PGF1dGhvcj5ZYW1hc2hpdGEsIFQuPC9hdXRob3I+PGF1dGhvcj5TYWthaSwg
WS48L2F1dGhvcj48YXV0aG9yPllhbWFzaGl0YSwgVC48L2F1dGhvcj48YXV0aG9yPk1penVrb3No
aSwgRS48L2F1dGhvcj48YXV0aG9yPlNha2FpLCBBLjwvYXV0aG9yPjxhdXRob3I+U2FzYWtpLCBN
LjwvYXV0aG9yPjxhdXRob3I+TmFrYW51bWEsIFkuPC9hdXRob3I+PGF1dGhvcj5Nb3JpeWFtYSwg
TS48L2F1dGhvcj48YXV0aG9yPkthbmVrbywgUy48L2F1dGhvcj48L2F1dGhvcnM+PC9jb250cmli
dXRvcnM+PGF1dGgtYWRkcmVzcz5EZXBhcnRtZW50IG9mIEdhc3Ryb2VudGVyb2xvZ3ksIEthbmF6
YXdhIFVuaXZlcnNpdHkgR3JhZHVhdGUgU2Nob29sIG9mIE1lZGljYWwgU2NpZW5jZSwgS2FuYXph
d2EsIElzaGlrYXdhLCBKYXBhbi48L2F1dGgtYWRkcmVzcz48dGl0bGVzPjx0aXRsZT5Bc3NvY2lh
dGlvbiBvZiBpbnRlcmxldWtpbi0yOEIgZ2Vub3R5cGUgYW5kIGhlcGF0b2NlbGx1bGFyIGNhcmNp
bm9tYSByZWN1cnJlbmNlIGluIHBhdGllbnRzIHdpdGggY2hyb25pYyBoZXBhdGl0aXMgQzwvdGl0
bGU+PHNlY29uZGFyeS10aXRsZT5DbGluIENhbmNlciBSZXM8L3NlY29uZGFyeS10aXRsZT48YWx0
LXRpdGxlPkNsaW5pY2FsIGNhbmNlciByZXNlYXJjaCA6IGFuIG9mZmljaWFsIGpvdXJuYWwgb2Yg
dGhlIEFtZXJpY2FuIEFzc29jaWF0aW9uIGZvciBDYW5jZXIgUmVzZWFyY2g8L2FsdC10aXRsZT48
L3RpdGxlcz48cGVyaW9kaWNhbD48ZnVsbC10aXRsZT5DbGluIENhbmNlciBSZXM8L2Z1bGwtdGl0
bGU+PGFiYnItMT5DbGluaWNhbCBjYW5jZXIgcmVzZWFyY2ggOiBhbiBvZmZpY2lhbCBqb3VybmFs
IG9mIHRoZSBBbWVyaWNhbiBBc3NvY2lhdGlvbiBmb3IgQ2FuY2VyIFJlc2VhcmNoPC9hYmJyLTE+
PC9wZXJpb2RpY2FsPjxhbHQtcGVyaW9kaWNhbD48ZnVsbC10aXRsZT5DbGluIENhbmNlciBSZXM8
L2Z1bGwtdGl0bGU+PGFiYnItMT5DbGluaWNhbCBjYW5jZXIgcmVzZWFyY2ggOiBhbiBvZmZpY2lh
bCBqb3VybmFsIG9mIHRoZSBBbWVyaWNhbiBBc3NvY2lhdGlvbiBmb3IgQ2FuY2VyIFJlc2VhcmNo
PC9hYmJyLTE+PC9hbHQtcGVyaW9kaWNhbD48cGFnZXM+MTgyNy0zNzwvcGFnZXM+PHZvbHVtZT4x
OTwvdm9sdW1lPjxudW1iZXI+NzwvbnVtYmVyPjxlZGl0aW9uPjIwMTMvMDIvMjI8L2VkaXRpb24+
PGtleXdvcmRzPjxrZXl3b3JkPkFnZWQ8L2tleXdvcmQ+PGtleXdvcmQ+QWdlZCwgODAgYW5kIG92
ZXI8L2tleXdvcmQ+PGtleXdvcmQ+QWxsZWxlczwva2V5d29yZD48a2V5d29yZD5DYXJjaW5vbWEs
IEhlcGF0b2NlbGx1bGFyLypjb21wbGljYXRpb25zLypnZW5ldGljcy9tb3J0YWxpdHkvdGhlcmFw
eTwva2V5d29yZD48a2V5d29yZD5DbHVzdGVyIEFuYWx5c2lzPC9rZXl3b3JkPjxrZXl3b3JkPkZl
bWFsZTwva2V5d29yZD48a2V5d29yZD5HZW5lIEV4cHJlc3Npb24gUHJvZmlsaW5nPC9rZXl3b3Jk
PjxrZXl3b3JkPkdlbmUgRnJlcXVlbmN5PC9rZXl3b3JkPjxrZXl3b3JkPkdlbmV0aWMgQXNzb2Np
YXRpb24gU3R1ZGllczwva2V5d29yZD48a2V5d29yZD4qR2Vub3R5cGU8L2tleXdvcmQ+PGtleXdv
cmQ+SGVwYXRpdGlzIEMsIENocm9uaWMvKmNvbXBsaWNhdGlvbnM8L2tleXdvcmQ+PGtleXdvcmQ+
SHVtYW5zPC9rZXl3b3JkPjxrZXl3b3JkPkludGVybGV1a2lucy8qZ2VuZXRpY3M8L2tleXdvcmQ+
PGtleXdvcmQ+TGl2ZXIvbWV0YWJvbGlzbS9wYXRob2xvZ3kvdmlyb2xvZ3k8L2tleXdvcmQ+PGtl
eXdvcmQ+TGl2ZXIgTmVvcGxhc21zLypjb21wbGljYXRpb25zLypnZW5ldGljcy9tb3J0YWxpdHkv
dGhlcmFweTwva2V5d29yZD48a2V5d29yZD5MeW1waG9jeXRlcywgVHVtb3ItSW5maWx0cmF0aW5n
L3BhdGhvbG9neTwva2V5d29yZD48a2V5d29yZD5NYWxlPC9rZXl3b3JkPjxrZXl3b3JkPk1pZGRs
ZSBBZ2VkPC9rZXl3b3JkPjxrZXl3b3JkPlBvbHltb3JwaGlzbSwgU2luZ2xlIE51Y2xlb3RpZGU8
L2tleXdvcmQ+PGtleXdvcmQ+UmVjdXJyZW5jZTwva2V5d29yZD48a2V5d29yZD5UcmVhdG1lbnQg
T3V0Y29tZTwva2V5d29yZD48L2tleXdvcmRzPjxkYXRlcz48eWVhcj4yMDEzPC95ZWFyPjxwdWIt
ZGF0ZXM+PGRhdGU+QXByIDE8L2RhdGU+PC9wdWItZGF0ZXM+PC9kYXRlcz48aXNibj4xMDc4LTA0
MzIgKFByaW50KSYjeEQ7MTA3OC0wNDMyPC9pc2JuPjxhY2Nlc3Npb24tbnVtPjIzNDI2Mjc3PC9h
Y2Nlc3Npb24tbnVtPjx1cmxzPjwvdXJscz48ZWxlY3Ryb25pYy1yZXNvdXJjZS1udW0+MTAuMTE1
OC8xMDc4LTA0MzIuY2NyLTEyLTE2NDE8L2VsZWN0cm9uaWMtcmVzb3VyY2UtbnVtPjxyZW1vdGUt
ZGF0YWJhc2UtcHJvdmlkZXI+TmxtPC9yZW1vdGUtZGF0YWJhc2UtcHJvdmlkZXI+PGxhbmd1YWdl
PmVuZzwvbGFuZ3VhZ2U+PC9yZWNvcmQ+PC9DaXRlPjwvRW5kTm90ZT4A
</w:fldData>
          </w:fldChar>
        </w:r>
        <w:r w:rsidRPr="00016184">
          <w:rPr>
            <w:rFonts w:eastAsia="標楷體"/>
            <w:sz w:val="28"/>
            <w:szCs w:val="28"/>
          </w:rPr>
          <w:instrText xml:space="preserve"> ADDIN EN.CITE.DATA </w:instrText>
        </w:r>
        <w:r w:rsidRPr="00016184">
          <w:rPr>
            <w:rFonts w:eastAsia="標楷體"/>
            <w:sz w:val="28"/>
            <w:szCs w:val="28"/>
          </w:rPr>
        </w:r>
        <w:r w:rsidRPr="00016184">
          <w:rPr>
            <w:rFonts w:eastAsia="標楷體"/>
            <w:sz w:val="28"/>
            <w:szCs w:val="28"/>
          </w:rPr>
          <w:fldChar w:fldCharType="end"/>
        </w:r>
        <w:r w:rsidRPr="00016184">
          <w:rPr>
            <w:rFonts w:eastAsia="標楷體"/>
            <w:sz w:val="28"/>
            <w:szCs w:val="28"/>
          </w:rPr>
          <w:fldChar w:fldCharType="separate"/>
        </w:r>
        <w:r w:rsidRPr="00016184">
          <w:rPr>
            <w:rFonts w:eastAsia="標楷體"/>
            <w:noProof/>
            <w:sz w:val="28"/>
            <w:szCs w:val="28"/>
            <w:vertAlign w:val="superscript"/>
          </w:rPr>
          <w:t>36</w:t>
        </w:r>
        <w:r w:rsidRPr="00016184">
          <w:rPr>
            <w:rFonts w:eastAsia="標楷體"/>
            <w:sz w:val="28"/>
            <w:szCs w:val="28"/>
          </w:rPr>
          <w:fldChar w:fldCharType="end"/>
        </w:r>
      </w:hyperlink>
      <w:r w:rsidRPr="00016184">
        <w:rPr>
          <w:rFonts w:eastAsia="標楷體"/>
          <w:sz w:val="28"/>
          <w:szCs w:val="28"/>
        </w:rPr>
        <w:t>在我們的患者中，並沒有發現</w:t>
      </w:r>
      <w:r w:rsidRPr="00016184">
        <w:rPr>
          <w:rFonts w:eastAsia="標楷體"/>
          <w:sz w:val="28"/>
          <w:szCs w:val="28"/>
        </w:rPr>
        <w:t>IL-28</w:t>
      </w:r>
      <w:r w:rsidRPr="00016184">
        <w:rPr>
          <w:rFonts w:eastAsia="標楷體"/>
          <w:sz w:val="28"/>
          <w:szCs w:val="28"/>
        </w:rPr>
        <w:t>基因多形性與肝癌或死亡的關係。我們發現年紀越長、追蹤時的</w:t>
      </w:r>
      <w:r w:rsidRPr="00016184">
        <w:rPr>
          <w:rFonts w:eastAsia="標楷體"/>
          <w:sz w:val="28"/>
          <w:szCs w:val="28"/>
        </w:rPr>
        <w:t>AFP</w:t>
      </w:r>
      <w:r w:rsidRPr="00016184">
        <w:rPr>
          <w:rFonts w:eastAsia="標楷體"/>
          <w:sz w:val="28"/>
          <w:szCs w:val="28"/>
        </w:rPr>
        <w:t>值越高，或是無肝硬化患者的血小板值約低可以預測後來肝癌的發生。</w:t>
      </w:r>
    </w:p>
    <w:p w:rsidR="00DE54CE" w:rsidRPr="00016184" w:rsidRDefault="00DE54CE" w:rsidP="00DE54CE">
      <w:pPr>
        <w:spacing w:line="360" w:lineRule="auto"/>
        <w:ind w:rightChars="20" w:right="48"/>
        <w:jc w:val="both"/>
        <w:rPr>
          <w:rFonts w:eastAsia="標楷體"/>
          <w:sz w:val="28"/>
          <w:szCs w:val="28"/>
        </w:rPr>
      </w:pP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第四部分：</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在這個部分的研究中，我們發現急性</w:t>
      </w:r>
      <w:r w:rsidRPr="00016184">
        <w:rPr>
          <w:rFonts w:eastAsia="標楷體"/>
          <w:sz w:val="28"/>
          <w:szCs w:val="28"/>
        </w:rPr>
        <w:t>B</w:t>
      </w:r>
      <w:r w:rsidRPr="00016184">
        <w:rPr>
          <w:rFonts w:eastAsia="標楷體"/>
          <w:sz w:val="28"/>
          <w:szCs w:val="28"/>
        </w:rPr>
        <w:t>型肝炎的通報中，只有</w:t>
      </w:r>
      <w:r w:rsidRPr="00016184">
        <w:rPr>
          <w:rFonts w:eastAsia="標楷體"/>
          <w:sz w:val="28"/>
          <w:szCs w:val="28"/>
        </w:rPr>
        <w:t>48%</w:t>
      </w:r>
      <w:r w:rsidRPr="00016184">
        <w:rPr>
          <w:rFonts w:eastAsia="標楷體"/>
          <w:sz w:val="28"/>
          <w:szCs w:val="28"/>
        </w:rPr>
        <w:t>為真的急性</w:t>
      </w:r>
      <w:r w:rsidRPr="00016184">
        <w:rPr>
          <w:rFonts w:eastAsia="標楷體"/>
          <w:sz w:val="28"/>
          <w:szCs w:val="28"/>
        </w:rPr>
        <w:t>B</w:t>
      </w:r>
      <w:r w:rsidRPr="00016184">
        <w:rPr>
          <w:rFonts w:eastAsia="標楷體"/>
          <w:sz w:val="28"/>
          <w:szCs w:val="28"/>
        </w:rPr>
        <w:t>型肝炎感染，其餘的為母嬰傳染或是慢性</w:t>
      </w:r>
      <w:r w:rsidRPr="00016184">
        <w:rPr>
          <w:rFonts w:eastAsia="標楷體"/>
          <w:sz w:val="28"/>
          <w:szCs w:val="28"/>
        </w:rPr>
        <w:t>B</w:t>
      </w:r>
      <w:r w:rsidRPr="00016184">
        <w:rPr>
          <w:rFonts w:eastAsia="標楷體"/>
          <w:sz w:val="28"/>
          <w:szCs w:val="28"/>
        </w:rPr>
        <w:t>型肝炎的急性發作。因此在防疫的角度來看，可能必須加以</w:t>
      </w:r>
      <w:proofErr w:type="gramStart"/>
      <w:r w:rsidRPr="00016184">
        <w:rPr>
          <w:rFonts w:eastAsia="標楷體"/>
          <w:sz w:val="28"/>
          <w:szCs w:val="28"/>
        </w:rPr>
        <w:t>釐</w:t>
      </w:r>
      <w:proofErr w:type="gramEnd"/>
      <w:r w:rsidRPr="00016184">
        <w:rPr>
          <w:rFonts w:eastAsia="標楷體"/>
          <w:sz w:val="28"/>
          <w:szCs w:val="28"/>
        </w:rPr>
        <w:t>清急性或慢性</w:t>
      </w:r>
      <w:r w:rsidRPr="00016184">
        <w:rPr>
          <w:rFonts w:eastAsia="標楷體"/>
          <w:sz w:val="28"/>
          <w:szCs w:val="28"/>
        </w:rPr>
        <w:t>B</w:t>
      </w:r>
      <w:r w:rsidRPr="00016184">
        <w:rPr>
          <w:rFonts w:eastAsia="標楷體"/>
          <w:sz w:val="28"/>
          <w:szCs w:val="28"/>
        </w:rPr>
        <w:t>型肝炎才能瞭解防疫的漏洞及不足之處。利用</w:t>
      </w:r>
      <w:r w:rsidRPr="00016184">
        <w:rPr>
          <w:rFonts w:eastAsia="標楷體"/>
          <w:sz w:val="28"/>
          <w:szCs w:val="28"/>
        </w:rPr>
        <w:t>IgM antiHBc</w:t>
      </w:r>
      <w:r w:rsidRPr="00016184">
        <w:rPr>
          <w:rFonts w:eastAsia="標楷體"/>
          <w:sz w:val="28"/>
          <w:szCs w:val="28"/>
        </w:rPr>
        <w:t>來判斷急性</w:t>
      </w:r>
      <w:r w:rsidRPr="00016184">
        <w:rPr>
          <w:rFonts w:eastAsia="標楷體"/>
          <w:sz w:val="28"/>
          <w:szCs w:val="28"/>
        </w:rPr>
        <w:t>B</w:t>
      </w:r>
      <w:r w:rsidRPr="00016184">
        <w:rPr>
          <w:rFonts w:eastAsia="標楷體"/>
          <w:sz w:val="28"/>
          <w:szCs w:val="28"/>
        </w:rPr>
        <w:t>型肝炎的通報，有其方便之處，但約一半的通報患者為偽陽性，必需改進急性</w:t>
      </w:r>
      <w:r w:rsidRPr="00016184">
        <w:rPr>
          <w:rFonts w:eastAsia="標楷體"/>
          <w:sz w:val="28"/>
          <w:szCs w:val="28"/>
        </w:rPr>
        <w:t>B</w:t>
      </w:r>
      <w:r w:rsidRPr="00016184">
        <w:rPr>
          <w:rFonts w:eastAsia="標楷體"/>
          <w:sz w:val="28"/>
          <w:szCs w:val="28"/>
        </w:rPr>
        <w:t>型肝炎的診斷率。以前的研究指出，在台灣</w:t>
      </w:r>
      <w:r w:rsidRPr="00016184">
        <w:rPr>
          <w:rFonts w:eastAsia="標楷體"/>
          <w:sz w:val="28"/>
          <w:szCs w:val="28"/>
        </w:rPr>
        <w:t>IgM antiHBc</w:t>
      </w:r>
      <w:r w:rsidRPr="00016184">
        <w:rPr>
          <w:rFonts w:eastAsia="標楷體"/>
          <w:sz w:val="28"/>
          <w:szCs w:val="28"/>
        </w:rPr>
        <w:t>的切點可訂為</w:t>
      </w:r>
      <w:r w:rsidRPr="00016184">
        <w:rPr>
          <w:rFonts w:eastAsia="標楷體"/>
          <w:sz w:val="28"/>
          <w:szCs w:val="28"/>
        </w:rPr>
        <w:t>2.5</w:t>
      </w:r>
      <w:r w:rsidRPr="00016184">
        <w:rPr>
          <w:rFonts w:eastAsia="標楷體"/>
          <w:sz w:val="28"/>
          <w:szCs w:val="28"/>
        </w:rPr>
        <w:t>以區別急性或是慢性</w:t>
      </w:r>
      <w:r w:rsidRPr="00016184">
        <w:rPr>
          <w:rFonts w:eastAsia="標楷體"/>
          <w:sz w:val="28"/>
          <w:szCs w:val="28"/>
        </w:rPr>
        <w:t>B</w:t>
      </w:r>
      <w:r w:rsidRPr="00016184">
        <w:rPr>
          <w:rFonts w:eastAsia="標楷體"/>
          <w:sz w:val="28"/>
          <w:szCs w:val="28"/>
        </w:rPr>
        <w:t>型肝炎。</w:t>
      </w:r>
      <w:hyperlink w:anchor="_ENREF_37" w:tooltip="Huang, 2006 #1748" w:history="1">
        <w:r w:rsidRPr="00016184">
          <w:rPr>
            <w:rFonts w:eastAsia="標楷體"/>
            <w:sz w:val="28"/>
            <w:szCs w:val="28"/>
          </w:rPr>
          <w:fldChar w:fldCharType="begin">
            <w:fldData xml:space="preserve">PEVuZE5vdGU+PENpdGU+PEF1dGhvcj5IdWFuZzwvQXV0aG9yPjxZZWFyPjIwMDY8L1llYXI+PFJl
Y051bT4xNzQ4PC9SZWNOdW0+PERpc3BsYXlUZXh0PjxzdHlsZSBmYWNlPSJzdXBlcnNjcmlwdCI+
Mzc8L3N0eWxlPjwvRGlzcGxheVRleHQ+PHJlY29yZD48cmVjLW51bWJlcj4xNzQ4PC9yZWMtbnVt
YmVyPjxmb3JlaWduLWtleXM+PGtleSBhcHA9IkVOIiBkYi1pZD0iOWR0ZnhweDk2eHI1ZDhlMmFz
YzU5cHZ3eDU1d3BhOWF6emVhIj4xNzQ4PC9rZXk+PC9mb3JlaWduLWtleXM+PHJlZi10eXBlIG5h
bWU9IkpvdXJuYWwgQXJ0aWNsZSI+MTc8L3JlZi10eXBlPjxjb250cmlidXRvcnM+PGF1dGhvcnM+
PGF1dGhvcj5IdWFuZywgWS4gVy48L2F1dGhvcj48YXV0aG9yPkxpbiwgQy4gTC48L2F1dGhvcj48
YXV0aG9yPkNoZW4sIFAuIEouPC9hdXRob3I+PGF1dGhvcj5MYWksIE0uIFkuPC9hdXRob3I+PGF1
dGhvcj5LYW8sIEouIEguPC9hdXRob3I+PGF1dGhvcj5DaGVuLCBELiBTLjwvYXV0aG9yPjwvYXV0
aG9ycz48L2NvbnRyaWJ1dG9ycz48YXV0aC1hZGRyZXNzPkRpdmlzaW9uIG9mIEdhc3Ryb2VudGVy
b2xvZ3ksIERlcGFydG1lbnQgb2YgSW50ZXJuYWwgTWVkaWNpbmUsIFNhbi1DaHVuZyBCcmFuY2gs
IFRhaXBlaSBDb3VudHkgSG9zcGl0YWwsIFRhaXBlaSwgVGFpd2FuLjwvYXV0aC1hZGRyZXNzPjx0
aXRsZXM+PHRpdGxlPkhpZ2hlciBjdXQtb2ZmIGluZGV4IHZhbHVlIG9mIGltbXVub2dsb2J1bGlu
IE0gYW50aWJvZHkgdG8gaGVwYXRpdGlzIEIgY29yZSBhbnRpZ2VuIGluIFRhaXdhbmVzZSBwYXRp
ZW50cyB3aXRoIGhlcGF0aXRpcyBCPC90aXRsZT48c2Vjb25kYXJ5LXRpdGxlPkogR2FzdHJvZW50
ZXJvbCBIZXBhdG9sPC9zZWNvbmRhcnktdGl0bGU+PGFsdC10aXRsZT5Kb3VybmFsIG9mIGdhc3Ry
b2VudGVyb2xvZ3kgYW5kIGhlcGF0b2xvZ3k8L2FsdC10aXRsZT48L3RpdGxlcz48cGVyaW9kaWNh
bD48ZnVsbC10aXRsZT5KIEdhc3Ryb2VudGVyb2wgSGVwYXRvbDwvZnVsbC10aXRsZT48YWJici0x
PkpvdXJuYWwgb2YgZ2FzdHJvZW50ZXJvbG9neSBhbmQgaGVwYXRvbG9neTwvYWJici0xPjwvcGVy
aW9kaWNhbD48YWx0LXBlcmlvZGljYWw+PGZ1bGwtdGl0bGU+SiBHYXN0cm9lbnRlcm9sIEhlcGF0
b2w8L2Z1bGwtdGl0bGU+PGFiYnItMT5Kb3VybmFsIG9mIGdhc3Ryb2VudGVyb2xvZ3kgYW5kIGhl
cGF0b2xvZ3k8L2FiYnItMT48L2FsdC1wZXJpb2RpY2FsPjxwYWdlcz44NTktNjI8L3BhZ2VzPjx2
b2x1bWU+MjE8L3ZvbHVtZT48bnVtYmVyPjU8L251bWJlcj48ZWRpdGlvbj4yMDA2LzA1LzE4PC9l
ZGl0aW9uPjxrZXl3b3Jkcz48a2V5d29yZD5BZHVsdDwva2V5d29yZD48a2V5d29yZD5BZ2VkPC9r
ZXl3b3JkPjxrZXl3b3JkPkFnZWQsIDgwIGFuZCBvdmVyPC9rZXl3b3JkPjxrZXl3b3JkPkZlbWFs
ZTwva2V5d29yZD48a2V5d29yZD5IZXBhdGl0aXMgQi8qYmxvb2QvaW1tdW5vbG9neTwva2V5d29y
ZD48a2V5d29yZD5IZXBhdGl0aXMgQiBDb3JlIEFudGlnZW5zLyppbW11bm9sb2d5PC9rZXl3b3Jk
PjxrZXl3b3JkPkh1bWFuczwva2V5d29yZD48a2V5d29yZD5JbW11bm9nbG9idWxpbiBNL2Jpb3N5
bnRoZXNpcy8qYmxvb2Q8L2tleXdvcmQ+PGtleXdvcmQ+TWFsZTwva2V5d29yZD48a2V5d29yZD5N
aWRkbGUgQWdlZDwva2V5d29yZD48a2V5d29yZD5SZWZlcmVuY2UgVmFsdWVzPC9rZXl3b3JkPjxr
ZXl3b3JkPlJldHJvc3BlY3RpdmUgU3R1ZGllczwva2V5d29yZD48a2V5d29yZD5UYWl3YW48L2tl
eXdvcmQ+PC9rZXl3b3Jkcz48ZGF0ZXM+PHllYXI+MjAwNjwveWVhcj48cHViLWRhdGVzPjxkYXRl
Pk1heTwvZGF0ZT48L3B1Yi1kYXRlcz48L2RhdGVzPjxpc2JuPjA4MTUtOTMxOSAoUHJpbnQpJiN4
RDswODE1LTkzMTk8L2lzYm4+PGFjY2Vzc2lvbi1udW0+MTY3MDQ1MzY8L2FjY2Vzc2lvbi1udW0+
PHVybHM+PC91cmxzPjxlbGVjdHJvbmljLXJlc291cmNlLW51bT4xMC4xMTExL2ouMTQ0MC0xNzQ2
LjIwMDYuMDQyODAueDwvZWxlY3Ryb25pYy1yZXNvdXJjZS1udW0+PHJlbW90ZS1kYXRhYmFzZS1w
cm92aWRlcj5ObG08L3JlbW90ZS1kYXRhYmFzZS1wcm92aWRlcj48bGFuZ3VhZ2U+ZW5nPC9sYW5n
dWFnZT48L3JlY29yZD48L0NpdGU+PC9FbmROb3RlPn==
</w:fldData>
          </w:fldChar>
        </w:r>
        <w:r w:rsidRPr="00016184">
          <w:rPr>
            <w:rFonts w:eastAsia="標楷體"/>
            <w:sz w:val="28"/>
            <w:szCs w:val="28"/>
          </w:rPr>
          <w:instrText xml:space="preserve"> ADDIN EN.CITE </w:instrText>
        </w:r>
        <w:r w:rsidRPr="00016184">
          <w:rPr>
            <w:rFonts w:eastAsia="標楷體"/>
            <w:sz w:val="28"/>
            <w:szCs w:val="28"/>
          </w:rPr>
          <w:fldChar w:fldCharType="begin">
            <w:fldData xml:space="preserve">PEVuZE5vdGU+PENpdGU+PEF1dGhvcj5IdWFuZzwvQXV0aG9yPjxZZWFyPjIwMDY8L1llYXI+PFJl
Y051bT4xNzQ4PC9SZWNOdW0+PERpc3BsYXlUZXh0PjxzdHlsZSBmYWNlPSJzdXBlcnNjcmlwdCI+
Mzc8L3N0eWxlPjwvRGlzcGxheVRleHQ+PHJlY29yZD48cmVjLW51bWJlcj4xNzQ4PC9yZWMtbnVt
YmVyPjxmb3JlaWduLWtleXM+PGtleSBhcHA9IkVOIiBkYi1pZD0iOWR0ZnhweDk2eHI1ZDhlMmFz
YzU5cHZ3eDU1d3BhOWF6emVhIj4xNzQ4PC9rZXk+PC9mb3JlaWduLWtleXM+PHJlZi10eXBlIG5h
bWU9IkpvdXJuYWwgQXJ0aWNsZSI+MTc8L3JlZi10eXBlPjxjb250cmlidXRvcnM+PGF1dGhvcnM+
PGF1dGhvcj5IdWFuZywgWS4gVy48L2F1dGhvcj48YXV0aG9yPkxpbiwgQy4gTC48L2F1dGhvcj48
YXV0aG9yPkNoZW4sIFAuIEouPC9hdXRob3I+PGF1dGhvcj5MYWksIE0uIFkuPC9hdXRob3I+PGF1
dGhvcj5LYW8sIEouIEguPC9hdXRob3I+PGF1dGhvcj5DaGVuLCBELiBTLjwvYXV0aG9yPjwvYXV0
aG9ycz48L2NvbnRyaWJ1dG9ycz48YXV0aC1hZGRyZXNzPkRpdmlzaW9uIG9mIEdhc3Ryb2VudGVy
b2xvZ3ksIERlcGFydG1lbnQgb2YgSW50ZXJuYWwgTWVkaWNpbmUsIFNhbi1DaHVuZyBCcmFuY2gs
IFRhaXBlaSBDb3VudHkgSG9zcGl0YWwsIFRhaXBlaSwgVGFpd2FuLjwvYXV0aC1hZGRyZXNzPjx0
aXRsZXM+PHRpdGxlPkhpZ2hlciBjdXQtb2ZmIGluZGV4IHZhbHVlIG9mIGltbXVub2dsb2J1bGlu
IE0gYW50aWJvZHkgdG8gaGVwYXRpdGlzIEIgY29yZSBhbnRpZ2VuIGluIFRhaXdhbmVzZSBwYXRp
ZW50cyB3aXRoIGhlcGF0aXRpcyBCPC90aXRsZT48c2Vjb25kYXJ5LXRpdGxlPkogR2FzdHJvZW50
ZXJvbCBIZXBhdG9sPC9zZWNvbmRhcnktdGl0bGU+PGFsdC10aXRsZT5Kb3VybmFsIG9mIGdhc3Ry
b2VudGVyb2xvZ3kgYW5kIGhlcGF0b2xvZ3k8L2FsdC10aXRsZT48L3RpdGxlcz48cGVyaW9kaWNh
bD48ZnVsbC10aXRsZT5KIEdhc3Ryb2VudGVyb2wgSGVwYXRvbDwvZnVsbC10aXRsZT48YWJici0x
PkpvdXJuYWwgb2YgZ2FzdHJvZW50ZXJvbG9neSBhbmQgaGVwYXRvbG9neTwvYWJici0xPjwvcGVy
aW9kaWNhbD48YWx0LXBlcmlvZGljYWw+PGZ1bGwtdGl0bGU+SiBHYXN0cm9lbnRlcm9sIEhlcGF0
b2w8L2Z1bGwtdGl0bGU+PGFiYnItMT5Kb3VybmFsIG9mIGdhc3Ryb2VudGVyb2xvZ3kgYW5kIGhl
cGF0b2xvZ3k8L2FiYnItMT48L2FsdC1wZXJpb2RpY2FsPjxwYWdlcz44NTktNjI8L3BhZ2VzPjx2
b2x1bWU+MjE8L3ZvbHVtZT48bnVtYmVyPjU8L251bWJlcj48ZWRpdGlvbj4yMDA2LzA1LzE4PC9l
ZGl0aW9uPjxrZXl3b3Jkcz48a2V5d29yZD5BZHVsdDwva2V5d29yZD48a2V5d29yZD5BZ2VkPC9r
ZXl3b3JkPjxrZXl3b3JkPkFnZWQsIDgwIGFuZCBvdmVyPC9rZXl3b3JkPjxrZXl3b3JkPkZlbWFs
ZTwva2V5d29yZD48a2V5d29yZD5IZXBhdGl0aXMgQi8qYmxvb2QvaW1tdW5vbG9neTwva2V5d29y
ZD48a2V5d29yZD5IZXBhdGl0aXMgQiBDb3JlIEFudGlnZW5zLyppbW11bm9sb2d5PC9rZXl3b3Jk
PjxrZXl3b3JkPkh1bWFuczwva2V5d29yZD48a2V5d29yZD5JbW11bm9nbG9idWxpbiBNL2Jpb3N5
bnRoZXNpcy8qYmxvb2Q8L2tleXdvcmQ+PGtleXdvcmQ+TWFsZTwva2V5d29yZD48a2V5d29yZD5N
aWRkbGUgQWdlZDwva2V5d29yZD48a2V5d29yZD5SZWZlcmVuY2UgVmFsdWVzPC9rZXl3b3JkPjxr
ZXl3b3JkPlJldHJvc3BlY3RpdmUgU3R1ZGllczwva2V5d29yZD48a2V5d29yZD5UYWl3YW48L2tl
eXdvcmQ+PC9rZXl3b3Jkcz48ZGF0ZXM+PHllYXI+MjAwNjwveWVhcj48cHViLWRhdGVzPjxkYXRl
Pk1heTwvZGF0ZT48L3B1Yi1kYXRlcz48L2RhdGVzPjxpc2JuPjA4MTUtOTMxOSAoUHJpbnQpJiN4
RDswODE1LTkzMTk8L2lzYm4+PGFjY2Vzc2lvbi1udW0+MTY3MDQ1MzY8L2FjY2Vzc2lvbi1udW0+
PHVybHM+PC91cmxzPjxlbGVjdHJvbmljLXJlc291cmNlLW51bT4xMC4xMTExL2ouMTQ0MC0xNzQ2
LjIwMDYuMDQyODAueDwvZWxlY3Ryb25pYy1yZXNvdXJjZS1udW0+PHJlbW90ZS1kYXRhYmFzZS1w
cm92aWRlcj5ObG08L3JlbW90ZS1kYXRhYmFzZS1wcm92aWRlcj48bGFuZ3VhZ2U+ZW5nPC9sYW5n
dWFnZT48L3JlY29yZD48L0NpdGU+PC9FbmROb3RlPn==
</w:fldData>
          </w:fldChar>
        </w:r>
        <w:r w:rsidRPr="00016184">
          <w:rPr>
            <w:rFonts w:eastAsia="標楷體"/>
            <w:sz w:val="28"/>
            <w:szCs w:val="28"/>
          </w:rPr>
          <w:instrText xml:space="preserve"> ADDIN EN.CITE.DATA </w:instrText>
        </w:r>
        <w:r w:rsidRPr="00016184">
          <w:rPr>
            <w:rFonts w:eastAsia="標楷體"/>
            <w:sz w:val="28"/>
            <w:szCs w:val="28"/>
          </w:rPr>
        </w:r>
        <w:r w:rsidRPr="00016184">
          <w:rPr>
            <w:rFonts w:eastAsia="標楷體"/>
            <w:sz w:val="28"/>
            <w:szCs w:val="28"/>
          </w:rPr>
          <w:fldChar w:fldCharType="end"/>
        </w:r>
        <w:r w:rsidRPr="00016184">
          <w:rPr>
            <w:rFonts w:eastAsia="標楷體"/>
            <w:sz w:val="28"/>
            <w:szCs w:val="28"/>
          </w:rPr>
          <w:fldChar w:fldCharType="separate"/>
        </w:r>
        <w:r w:rsidRPr="00016184">
          <w:rPr>
            <w:rFonts w:eastAsia="標楷體"/>
            <w:noProof/>
            <w:sz w:val="28"/>
            <w:szCs w:val="28"/>
            <w:vertAlign w:val="superscript"/>
          </w:rPr>
          <w:t>37</w:t>
        </w:r>
        <w:r w:rsidRPr="00016184">
          <w:rPr>
            <w:rFonts w:eastAsia="標楷體"/>
            <w:sz w:val="28"/>
            <w:szCs w:val="28"/>
          </w:rPr>
          <w:fldChar w:fldCharType="end"/>
        </w:r>
      </w:hyperlink>
      <w:r w:rsidRPr="00016184">
        <w:rPr>
          <w:rFonts w:eastAsia="標楷體"/>
          <w:sz w:val="28"/>
          <w:szCs w:val="28"/>
        </w:rPr>
        <w:t xml:space="preserve"> Dao</w:t>
      </w:r>
      <w:r w:rsidRPr="00016184">
        <w:rPr>
          <w:rFonts w:eastAsia="標楷體"/>
          <w:sz w:val="28"/>
          <w:szCs w:val="28"/>
        </w:rPr>
        <w:t>等人的研究美國急性</w:t>
      </w:r>
      <w:r w:rsidRPr="00016184">
        <w:rPr>
          <w:rFonts w:eastAsia="標楷體"/>
          <w:sz w:val="28"/>
          <w:szCs w:val="28"/>
        </w:rPr>
        <w:t>B</w:t>
      </w:r>
      <w:r w:rsidRPr="00016184">
        <w:rPr>
          <w:rFonts w:eastAsia="標楷體"/>
          <w:sz w:val="28"/>
          <w:szCs w:val="28"/>
        </w:rPr>
        <w:t>型肝炎的患者，則發現</w:t>
      </w:r>
      <w:r w:rsidRPr="00016184">
        <w:rPr>
          <w:rFonts w:eastAsia="標楷體"/>
          <w:sz w:val="28"/>
          <w:szCs w:val="28"/>
        </w:rPr>
        <w:t>IgM antiHBc</w:t>
      </w:r>
      <w:r w:rsidRPr="00016184">
        <w:rPr>
          <w:rFonts w:eastAsia="標楷體"/>
          <w:sz w:val="28"/>
          <w:szCs w:val="28"/>
        </w:rPr>
        <w:t>的切點訂為</w:t>
      </w:r>
      <w:r w:rsidRPr="00016184">
        <w:rPr>
          <w:rFonts w:eastAsia="標楷體"/>
          <w:sz w:val="28"/>
          <w:szCs w:val="28"/>
        </w:rPr>
        <w:t>5</w:t>
      </w:r>
      <w:r w:rsidRPr="00016184">
        <w:rPr>
          <w:rFonts w:eastAsia="標楷體"/>
          <w:sz w:val="28"/>
          <w:szCs w:val="28"/>
        </w:rPr>
        <w:t>可以達到</w:t>
      </w:r>
      <w:r w:rsidRPr="00016184">
        <w:rPr>
          <w:rFonts w:eastAsia="標楷體"/>
          <w:sz w:val="28"/>
          <w:szCs w:val="28"/>
        </w:rPr>
        <w:t>86%</w:t>
      </w:r>
      <w:r w:rsidRPr="00016184">
        <w:rPr>
          <w:rFonts w:eastAsia="標楷體"/>
          <w:sz w:val="28"/>
          <w:szCs w:val="28"/>
        </w:rPr>
        <w:t>陽性預期值及</w:t>
      </w:r>
      <w:r w:rsidRPr="00016184">
        <w:rPr>
          <w:rFonts w:eastAsia="標楷體"/>
          <w:sz w:val="28"/>
          <w:szCs w:val="28"/>
        </w:rPr>
        <w:t>89%</w:t>
      </w:r>
      <w:r w:rsidRPr="00016184">
        <w:rPr>
          <w:rFonts w:eastAsia="標楷體"/>
          <w:sz w:val="28"/>
          <w:szCs w:val="28"/>
        </w:rPr>
        <w:t>陰性預期值。</w:t>
      </w:r>
      <w:hyperlink w:anchor="_ENREF_38" w:tooltip="Dao, 2012 #1750" w:history="1">
        <w:r w:rsidRPr="00016184">
          <w:rPr>
            <w:rFonts w:eastAsia="標楷體"/>
            <w:sz w:val="28"/>
            <w:szCs w:val="28"/>
          </w:rPr>
          <w:fldChar w:fldCharType="begin">
            <w:fldData xml:space="preserve">PEVuZE5vdGU+PENpdGU+PEF1dGhvcj5EYW88L0F1dGhvcj48WWVhcj4yMDEyPC9ZZWFyPjxSZWNO
dW0+MTc1MDwvUmVjTnVtPjxEaXNwbGF5VGV4dD48c3R5bGUgZmFjZT0ic3VwZXJzY3JpcHQiPjM4
PC9zdHlsZT48L0Rpc3BsYXlUZXh0PjxyZWNvcmQ+PHJlYy1udW1iZXI+MTc1MDwvcmVjLW51bWJl
cj48Zm9yZWlnbi1rZXlzPjxrZXkgYXBwPSJFTiIgZGItaWQ9IjlkdGZ4cHg5NnhyNWQ4ZTJhc2M1
OXB2d3g1NXdwYTlhenplYSI+MTc1MDwva2V5PjwvZm9yZWlnbi1rZXlzPjxyZWYtdHlwZSBuYW1l
PSJKb3VybmFsIEFydGljbGUiPjE3PC9yZWYtdHlwZT48Y29udHJpYnV0b3JzPjxhdXRob3JzPjxh
dXRob3I+RGFvLCBELiBZLjwvYXV0aG9yPjxhdXRob3I+SHluYW4sIEwuIFMuPC9hdXRob3I+PGF1
dGhvcj5ZdWFuLCBILiBKLjwvYXV0aG9yPjxhdXRob3I+U2FuZGVycywgQy48L2F1dGhvcj48YXV0
aG9yPkJhbGtvLCBKLjwvYXV0aG9yPjxhdXRob3I+QXR0YXIsIE4uPC9hdXRob3I+PGF1dGhvcj5M
b2ssIEEuIFMuPC9hdXRob3I+PGF1dGhvcj5Xb3JkLCBSLiBBLjwvYXV0aG9yPjxhdXRob3I+TGVl
LCBXLiBNLjwvYXV0aG9yPjwvYXV0aG9ycz48L2NvbnRyaWJ1dG9ycz48YXV0aC1hZGRyZXNzPkRl
cGFydG1lbnQgb2YgSW50ZXJuYWwgTWVkaWNpbmUsIFVuaXZlcnNpdHkgb2YgVGV4YXMgU291dGh3
ZXN0ZXJuIE1lZGljYWwgQ2VudGVyLCBEYWxsYXMsIFRYIDc1MzkwLTg4ODcsIFVTQS48L2F1dGgt
YWRkcmVzcz48dGl0bGVzPjx0aXRsZT5Ud28gZGlzdGluY3Qgc3VidHlwZXMgb2YgaGVwYXRpdGlz
IEIgdmlydXMtcmVsYXRlZCBhY3V0ZSBsaXZlciBmYWlsdXJlIGFyZSBzZXBhcmFibGUgYnkgcXVh
bnRpdGF0aXZlIHNlcnVtIGltbXVub2dsb2J1bGluIE0gYW50aS1oZXBhdGl0aXMgQiBjb3JlIGFu
dGlib2R5IGFuZCBoZXBhdGl0aXMgQiB2aXJ1cyBETkEgbGV2ZWxzPC90aXRsZT48c2Vjb25kYXJ5
LXRpdGxlPkhlcGF0b2xvZ3k8L3NlY29uZGFyeS10aXRsZT48YWx0LXRpdGxlPkhlcGF0b2xvZ3kg
KEJhbHRpbW9yZSwgTWQuKTwvYWx0LXRpdGxlPjwvdGl0bGVzPjxwZXJpb2RpY2FsPjxmdWxsLXRp
dGxlPkhlcGF0b2xvZ3k8L2Z1bGwtdGl0bGU+PGFiYnItMT5IZXBhdG9sb2d5IChCYWx0aW1vcmUs
IE1kPC9hYmJyLTE+PC9wZXJpb2RpY2FsPjxwYWdlcz42NzYtODQ8L3BhZ2VzPjx2b2x1bWU+NTU8
L3ZvbHVtZT48bnVtYmVyPjM8L251bWJlcj48ZWRpdGlvbj4yMDExLzEwLzEyPC9lZGl0aW9uPjxr
ZXl3b3Jkcz48a2V5d29yZD5BZG9sZXNjZW50PC9rZXl3b3JkPjxrZXl3b3JkPkFkdWx0PC9rZXl3
b3JkPjxrZXl3b3JkPkFnZWQ8L2tleXdvcmQ+PGtleXdvcmQ+QW50aWJvZGllcywgQW50aS1JZGlv
dHlwaWMvYmxvb2Q8L2tleXdvcmQ+PGtleXdvcmQ+RE5BLCBWaXJhbC8qYmxvb2Q8L2tleXdvcmQ+
PGtleXdvcmQ+RGlhZ25vc2lzLCBEaWZmZXJlbnRpYWw8L2tleXdvcmQ+PGtleXdvcmQ+RmVtYWxl
PC9rZXl3b3JkPjxrZXl3b3JkPkdlbm90eXBlPC9rZXl3b3JkPjxrZXl3b3JkPkhlcGF0aXRpcyBC
IEFudGlib2RpZXMvKmJsb29kPC9rZXl3b3JkPjxrZXl3b3JkPkhlcGF0aXRpcyBCIENvcmUgQW50
aWdlbnMvYmxvb2QvKmltbXVub2xvZ3k8L2tleXdvcmQ+PGtleXdvcmQ+KkhlcGF0aXRpcyBCIHZp
cnVzL2dlbmV0aWNzL2ltbXVub2xvZ3kvaXNvbGF0aW9uICZhbXA7IHB1cmlmaWNhdGlvbjwva2V5
d29yZD48a2V5d29yZD5IZXBhdGl0aXMgQiwgQ2hyb25pYy9ibG9vZC8qY29tcGxpY2F0aW9uczwv
a2V5d29yZD48a2V5d29yZD5IdW1hbnM8L2tleXdvcmQ+PGtleXdvcmQ+SW1tdW5vZ2xvYnVsaW4g
TS8qYmxvb2Q8L2tleXdvcmQ+PGtleXdvcmQ+TGl2ZXIvcGF0aG9sb2d5L3Zpcm9sb2d5PC9rZXl3
b3JkPjxrZXl3b3JkPkxpdmVyIEZhaWx1cmUsIEFjdXRlL2NsYXNzaWZpY2F0aW9uLypkaWFnbm9z
aXMvKnZpcm9sb2d5PC9rZXl3b3JkPjxrZXl3b3JkPk1hbGU8L2tleXdvcmQ+PGtleXdvcmQ+TWlk
ZGxlIEFnZWQ8L2tleXdvcmQ+PGtleXdvcmQ+UHJvZ25vc2lzPC9rZXl3b3JkPjxrZXl3b3JkPlBy
b3NwZWN0aXZlIFN0dWRpZXM8L2tleXdvcmQ+PGtleXdvcmQ+UmV0cm9zcGVjdGl2ZSBTdHVkaWVz
PC9rZXl3b3JkPjxrZXl3b3JkPllvdW5nIEFkdWx0PC9rZXl3b3JkPjwva2V5d29yZHM+PGRhdGVz
Pjx5ZWFyPjIwMTI8L3llYXI+PHB1Yi1kYXRlcz48ZGF0ZT5NYXI8L2RhdGU+PC9wdWItZGF0ZXM+
PC9kYXRlcz48aXNibj4wMjcwLTkxMzk8L2lzYm4+PGFjY2Vzc2lvbi1udW0+MjE5ODczNTU8L2Fj
Y2Vzc2lvbi1udW0+PHVybHM+PC91cmxzPjxjdXN0b20yPlBtYzMyNzI1NDM8L2N1c3RvbTI+PGN1
c3RvbTY+TmlobXMzMjk5NzU8L2N1c3RvbTY+PGVsZWN0cm9uaWMtcmVzb3VyY2UtbnVtPjEwLjEw
MDIvaGVwLjI0NzMyPC9lbGVjdHJvbmljLXJlc291cmNlLW51bT48cmVtb3RlLWRhdGFiYXNlLXBy
b3ZpZGVyPk5sbTwvcmVtb3RlLWRhdGFiYXNlLXByb3ZpZGVyPjxsYW5ndWFnZT5lbmc8L2xhbmd1
YWdlPjwvcmVjb3JkPjwvQ2l0ZT48L0VuZE5vdGU+
</w:fldData>
          </w:fldChar>
        </w:r>
        <w:r w:rsidRPr="00016184">
          <w:rPr>
            <w:rFonts w:eastAsia="標楷體"/>
            <w:sz w:val="28"/>
            <w:szCs w:val="28"/>
          </w:rPr>
          <w:instrText xml:space="preserve"> ADDIN EN.CITE </w:instrText>
        </w:r>
        <w:r w:rsidRPr="00016184">
          <w:rPr>
            <w:rFonts w:eastAsia="標楷體"/>
            <w:sz w:val="28"/>
            <w:szCs w:val="28"/>
          </w:rPr>
          <w:fldChar w:fldCharType="begin">
            <w:fldData xml:space="preserve">PEVuZE5vdGU+PENpdGU+PEF1dGhvcj5EYW88L0F1dGhvcj48WWVhcj4yMDEyPC9ZZWFyPjxSZWNO
dW0+MTc1MDwvUmVjTnVtPjxEaXNwbGF5VGV4dD48c3R5bGUgZmFjZT0ic3VwZXJzY3JpcHQiPjM4
PC9zdHlsZT48L0Rpc3BsYXlUZXh0PjxyZWNvcmQ+PHJlYy1udW1iZXI+MTc1MDwvcmVjLW51bWJl
cj48Zm9yZWlnbi1rZXlzPjxrZXkgYXBwPSJFTiIgZGItaWQ9IjlkdGZ4cHg5NnhyNWQ4ZTJhc2M1
OXB2d3g1NXdwYTlhenplYSI+MTc1MDwva2V5PjwvZm9yZWlnbi1rZXlzPjxyZWYtdHlwZSBuYW1l
PSJKb3VybmFsIEFydGljbGUiPjE3PC9yZWYtdHlwZT48Y29udHJpYnV0b3JzPjxhdXRob3JzPjxh
dXRob3I+RGFvLCBELiBZLjwvYXV0aG9yPjxhdXRob3I+SHluYW4sIEwuIFMuPC9hdXRob3I+PGF1
dGhvcj5ZdWFuLCBILiBKLjwvYXV0aG9yPjxhdXRob3I+U2FuZGVycywgQy48L2F1dGhvcj48YXV0
aG9yPkJhbGtvLCBKLjwvYXV0aG9yPjxhdXRob3I+QXR0YXIsIE4uPC9hdXRob3I+PGF1dGhvcj5M
b2ssIEEuIFMuPC9hdXRob3I+PGF1dGhvcj5Xb3JkLCBSLiBBLjwvYXV0aG9yPjxhdXRob3I+TGVl
LCBXLiBNLjwvYXV0aG9yPjwvYXV0aG9ycz48L2NvbnRyaWJ1dG9ycz48YXV0aC1hZGRyZXNzPkRl
cGFydG1lbnQgb2YgSW50ZXJuYWwgTWVkaWNpbmUsIFVuaXZlcnNpdHkgb2YgVGV4YXMgU291dGh3
ZXN0ZXJuIE1lZGljYWwgQ2VudGVyLCBEYWxsYXMsIFRYIDc1MzkwLTg4ODcsIFVTQS48L2F1dGgt
YWRkcmVzcz48dGl0bGVzPjx0aXRsZT5Ud28gZGlzdGluY3Qgc3VidHlwZXMgb2YgaGVwYXRpdGlz
IEIgdmlydXMtcmVsYXRlZCBhY3V0ZSBsaXZlciBmYWlsdXJlIGFyZSBzZXBhcmFibGUgYnkgcXVh
bnRpdGF0aXZlIHNlcnVtIGltbXVub2dsb2J1bGluIE0gYW50aS1oZXBhdGl0aXMgQiBjb3JlIGFu
dGlib2R5IGFuZCBoZXBhdGl0aXMgQiB2aXJ1cyBETkEgbGV2ZWxzPC90aXRsZT48c2Vjb25kYXJ5
LXRpdGxlPkhlcGF0b2xvZ3k8L3NlY29uZGFyeS10aXRsZT48YWx0LXRpdGxlPkhlcGF0b2xvZ3kg
KEJhbHRpbW9yZSwgTWQuKTwvYWx0LXRpdGxlPjwvdGl0bGVzPjxwZXJpb2RpY2FsPjxmdWxsLXRp
dGxlPkhlcGF0b2xvZ3k8L2Z1bGwtdGl0bGU+PGFiYnItMT5IZXBhdG9sb2d5IChCYWx0aW1vcmUs
IE1kPC9hYmJyLTE+PC9wZXJpb2RpY2FsPjxwYWdlcz42NzYtODQ8L3BhZ2VzPjx2b2x1bWU+NTU8
L3ZvbHVtZT48bnVtYmVyPjM8L251bWJlcj48ZWRpdGlvbj4yMDExLzEwLzEyPC9lZGl0aW9uPjxr
ZXl3b3Jkcz48a2V5d29yZD5BZG9sZXNjZW50PC9rZXl3b3JkPjxrZXl3b3JkPkFkdWx0PC9rZXl3
b3JkPjxrZXl3b3JkPkFnZWQ8L2tleXdvcmQ+PGtleXdvcmQ+QW50aWJvZGllcywgQW50aS1JZGlv
dHlwaWMvYmxvb2Q8L2tleXdvcmQ+PGtleXdvcmQ+RE5BLCBWaXJhbC8qYmxvb2Q8L2tleXdvcmQ+
PGtleXdvcmQ+RGlhZ25vc2lzLCBEaWZmZXJlbnRpYWw8L2tleXdvcmQ+PGtleXdvcmQ+RmVtYWxl
PC9rZXl3b3JkPjxrZXl3b3JkPkdlbm90eXBlPC9rZXl3b3JkPjxrZXl3b3JkPkhlcGF0aXRpcyBC
IEFudGlib2RpZXMvKmJsb29kPC9rZXl3b3JkPjxrZXl3b3JkPkhlcGF0aXRpcyBCIENvcmUgQW50
aWdlbnMvYmxvb2QvKmltbXVub2xvZ3k8L2tleXdvcmQ+PGtleXdvcmQ+KkhlcGF0aXRpcyBCIHZp
cnVzL2dlbmV0aWNzL2ltbXVub2xvZ3kvaXNvbGF0aW9uICZhbXA7IHB1cmlmaWNhdGlvbjwva2V5
d29yZD48a2V5d29yZD5IZXBhdGl0aXMgQiwgQ2hyb25pYy9ibG9vZC8qY29tcGxpY2F0aW9uczwv
a2V5d29yZD48a2V5d29yZD5IdW1hbnM8L2tleXdvcmQ+PGtleXdvcmQ+SW1tdW5vZ2xvYnVsaW4g
TS8qYmxvb2Q8L2tleXdvcmQ+PGtleXdvcmQ+TGl2ZXIvcGF0aG9sb2d5L3Zpcm9sb2d5PC9rZXl3
b3JkPjxrZXl3b3JkPkxpdmVyIEZhaWx1cmUsIEFjdXRlL2NsYXNzaWZpY2F0aW9uLypkaWFnbm9z
aXMvKnZpcm9sb2d5PC9rZXl3b3JkPjxrZXl3b3JkPk1hbGU8L2tleXdvcmQ+PGtleXdvcmQ+TWlk
ZGxlIEFnZWQ8L2tleXdvcmQ+PGtleXdvcmQ+UHJvZ25vc2lzPC9rZXl3b3JkPjxrZXl3b3JkPlBy
b3NwZWN0aXZlIFN0dWRpZXM8L2tleXdvcmQ+PGtleXdvcmQ+UmV0cm9zcGVjdGl2ZSBTdHVkaWVz
PC9rZXl3b3JkPjxrZXl3b3JkPllvdW5nIEFkdWx0PC9rZXl3b3JkPjwva2V5d29yZHM+PGRhdGVz
Pjx5ZWFyPjIwMTI8L3llYXI+PHB1Yi1kYXRlcz48ZGF0ZT5NYXI8L2RhdGU+PC9wdWItZGF0ZXM+
PC9kYXRlcz48aXNibj4wMjcwLTkxMzk8L2lzYm4+PGFjY2Vzc2lvbi1udW0+MjE5ODczNTU8L2Fj
Y2Vzc2lvbi1udW0+PHVybHM+PC91cmxzPjxjdXN0b20yPlBtYzMyNzI1NDM8L2N1c3RvbTI+PGN1
c3RvbTY+TmlobXMzMjk5NzU8L2N1c3RvbTY+PGVsZWN0cm9uaWMtcmVzb3VyY2UtbnVtPjEwLjEw
MDIvaGVwLjI0NzMyPC9lbGVjdHJvbmljLXJlc291cmNlLW51bT48cmVtb3RlLWRhdGFiYXNlLXBy
b3ZpZGVyPk5sbTwvcmVtb3RlLWRhdGFiYXNlLXByb3ZpZGVyPjxsYW5ndWFnZT5lbmc8L2xhbmd1
YWdlPjwvcmVjb3JkPjwvQ2l0ZT48L0VuZE5vdGU+
</w:fldData>
          </w:fldChar>
        </w:r>
        <w:r w:rsidRPr="00016184">
          <w:rPr>
            <w:rFonts w:eastAsia="標楷體"/>
            <w:sz w:val="28"/>
            <w:szCs w:val="28"/>
          </w:rPr>
          <w:instrText xml:space="preserve"> ADDIN EN.CITE.DATA </w:instrText>
        </w:r>
        <w:r w:rsidRPr="00016184">
          <w:rPr>
            <w:rFonts w:eastAsia="標楷體"/>
            <w:sz w:val="28"/>
            <w:szCs w:val="28"/>
          </w:rPr>
        </w:r>
        <w:r w:rsidRPr="00016184">
          <w:rPr>
            <w:rFonts w:eastAsia="標楷體"/>
            <w:sz w:val="28"/>
            <w:szCs w:val="28"/>
          </w:rPr>
          <w:fldChar w:fldCharType="end"/>
        </w:r>
        <w:r w:rsidRPr="00016184">
          <w:rPr>
            <w:rFonts w:eastAsia="標楷體"/>
            <w:sz w:val="28"/>
            <w:szCs w:val="28"/>
          </w:rPr>
          <w:fldChar w:fldCharType="separate"/>
        </w:r>
        <w:r w:rsidRPr="00016184">
          <w:rPr>
            <w:rFonts w:eastAsia="標楷體"/>
            <w:noProof/>
            <w:sz w:val="28"/>
            <w:szCs w:val="28"/>
            <w:vertAlign w:val="superscript"/>
          </w:rPr>
          <w:t>38</w:t>
        </w:r>
        <w:r w:rsidRPr="00016184">
          <w:rPr>
            <w:rFonts w:eastAsia="標楷體"/>
            <w:sz w:val="28"/>
            <w:szCs w:val="28"/>
          </w:rPr>
          <w:fldChar w:fldCharType="end"/>
        </w:r>
      </w:hyperlink>
      <w:r w:rsidRPr="00016184">
        <w:rPr>
          <w:rFonts w:eastAsia="標楷體"/>
          <w:sz w:val="28"/>
          <w:szCs w:val="28"/>
        </w:rPr>
        <w:t>另一個義大利的研究指出，</w:t>
      </w:r>
      <w:r w:rsidRPr="00016184">
        <w:rPr>
          <w:rFonts w:eastAsia="標楷體"/>
          <w:sz w:val="28"/>
          <w:szCs w:val="28"/>
        </w:rPr>
        <w:t>IgM antiHBc</w:t>
      </w:r>
      <w:r w:rsidRPr="00016184">
        <w:rPr>
          <w:rFonts w:eastAsia="標楷體"/>
          <w:sz w:val="28"/>
          <w:szCs w:val="28"/>
        </w:rPr>
        <w:t>的切點訂為</w:t>
      </w:r>
      <w:r w:rsidRPr="00016184">
        <w:rPr>
          <w:rFonts w:eastAsia="標楷體"/>
          <w:sz w:val="28"/>
          <w:szCs w:val="28"/>
        </w:rPr>
        <w:t>10</w:t>
      </w:r>
      <w:r w:rsidRPr="00016184">
        <w:rPr>
          <w:rFonts w:eastAsia="標楷體"/>
          <w:sz w:val="28"/>
          <w:szCs w:val="28"/>
        </w:rPr>
        <w:t>可以提高急性</w:t>
      </w:r>
      <w:r w:rsidRPr="00016184">
        <w:rPr>
          <w:rFonts w:eastAsia="標楷體"/>
          <w:sz w:val="28"/>
          <w:szCs w:val="28"/>
        </w:rPr>
        <w:t>B</w:t>
      </w:r>
      <w:r w:rsidRPr="00016184">
        <w:rPr>
          <w:rFonts w:eastAsia="標楷體"/>
          <w:sz w:val="28"/>
          <w:szCs w:val="28"/>
        </w:rPr>
        <w:t>型肝炎的診斷率：</w:t>
      </w:r>
      <w:r w:rsidRPr="00016184">
        <w:rPr>
          <w:rFonts w:eastAsia="標楷體"/>
          <w:sz w:val="28"/>
          <w:szCs w:val="28"/>
        </w:rPr>
        <w:t>100%</w:t>
      </w:r>
      <w:r w:rsidRPr="00016184">
        <w:rPr>
          <w:rFonts w:eastAsia="標楷體"/>
          <w:sz w:val="28"/>
          <w:szCs w:val="28"/>
        </w:rPr>
        <w:t>陰性預期值及</w:t>
      </w:r>
      <w:r w:rsidRPr="00016184">
        <w:rPr>
          <w:rFonts w:eastAsia="標楷體"/>
          <w:sz w:val="28"/>
          <w:szCs w:val="28"/>
        </w:rPr>
        <w:t>99.13%</w:t>
      </w:r>
      <w:r w:rsidRPr="00016184">
        <w:rPr>
          <w:rFonts w:eastAsia="標楷體"/>
          <w:sz w:val="28"/>
          <w:szCs w:val="28"/>
        </w:rPr>
        <w:t>陽性預期值。</w:t>
      </w:r>
      <w:hyperlink w:anchor="_ENREF_39" w:tooltip="Rodella, 2006 #1749" w:history="1">
        <w:r w:rsidRPr="00016184">
          <w:rPr>
            <w:rFonts w:eastAsia="標楷體"/>
            <w:sz w:val="28"/>
            <w:szCs w:val="28"/>
          </w:rPr>
          <w:fldChar w:fldCharType="begin">
            <w:fldData xml:space="preserve">PEVuZE5vdGU+PENpdGU+PEF1dGhvcj5Sb2RlbGxhPC9BdXRob3I+PFllYXI+MjAwNjwvWWVhcj48
UmVjTnVtPjE3NDk8L1JlY051bT48RGlzcGxheVRleHQ+PHN0eWxlIGZhY2U9InN1cGVyc2NyaXB0
Ij4zOTwvc3R5bGU+PC9EaXNwbGF5VGV4dD48cmVjb3JkPjxyZWMtbnVtYmVyPjE3NDk8L3JlYy1u
dW1iZXI+PGZvcmVpZ24ta2V5cz48a2V5IGFwcD0iRU4iIGRiLWlkPSI5ZHRmeHB4OTZ4cjVkOGUy
YXNjNTlwdnd4NTV3cGE5YXp6ZWEiPjE3NDk8L2tleT48L2ZvcmVpZ24ta2V5cz48cmVmLXR5cGUg
bmFtZT0iSm91cm5hbCBBcnRpY2xlIj4xNzwvcmVmLXR5cGU+PGNvbnRyaWJ1dG9ycz48YXV0aG9y
cz48YXV0aG9yPlJvZGVsbGEsIEEuPC9hdXRob3I+PGF1dGhvcj5HYWxsaSwgQy48L2F1dGhvcj48
YXV0aG9yPlRlcmxlbmdoaSwgTC48L2F1dGhvcj48YXV0aG9yPlBlcmFuZGluLCBGLjwvYXV0aG9y
PjxhdXRob3I+Qm9uZmFudGksIEMuPC9hdXRob3I+PGF1dGhvcj5NYW5jYSwgTi48L2F1dGhvcj48
L2F1dGhvcnM+PC9jb250cmlidXRvcnM+PGF1dGgtYWRkcmVzcz5EZXBhcnRtZW50IG9mIE1pY3Jv
YmlvbG9neSBhbmQgVmlyb2xvZ3ksIFVuaXZlcnNpdHkgb2YgQnJlc2NpYSwgU3BlZGFsaSBDaXZp
bGkgQnJlc2NpYSwgUGlhenphIFNwZWRhbGkgQ2l2aWxpIDEsIDI1MTIzIEJyZXNjaWEsIEl0YWx5
LjwvYXV0aC1hZGRyZXNzPjx0aXRsZXM+PHRpdGxlPlF1YW50aXRhdGl2ZSBhbmFseXNpcyBvZiBI
QnNBZywgSWdNIGFudGktSEJjIGFuZCBhbnRpLUhCYyBhdmlkaXR5IGluIGFjdXRlIGFuZCBjaHJv
bmljIGhlcGF0aXRpcyBCPC90aXRsZT48c2Vjb25kYXJ5LXRpdGxlPkogQ2xpbiBWaXJvbDwvc2Vj
b25kYXJ5LXRpdGxlPjxhbHQtdGl0bGU+Sm91cm5hbCBvZiBjbGluaWNhbCB2aXJvbG9neSA6IHRo
ZSBvZmZpY2lhbCBwdWJsaWNhdGlvbiBvZiB0aGUgUGFuIEFtZXJpY2FuIFNvY2lldHkgZm9yIENs
aW5pY2FsIFZpcm9sb2d5PC9hbHQtdGl0bGU+PC90aXRsZXM+PHBlcmlvZGljYWw+PGZ1bGwtdGl0
bGU+SiBDbGluIFZpcm9sPC9mdWxsLXRpdGxlPjwvcGVyaW9kaWNhbD48cGFnZXM+MjA2LTEyPC9w
YWdlcz48dm9sdW1lPjM3PC92b2x1bWU+PG51bWJlcj4zPC9udW1iZXI+PGVkaXRpb24+MjAwNi8w
OC8wOTwvZWRpdGlvbj48a2V5d29yZHM+PGtleXdvcmQ+QWN1dGUgRGlzZWFzZTwva2V5d29yZD48
a2V5d29yZD5BbnRpYm9keSBBZmZpbml0eTwva2V5d29yZD48a2V5d29yZD5CaW9sb2dpY2FsIE1h
cmtlcnM8L2tleXdvcmQ+PGtleXdvcmQ+Q2hyb25pYyBEaXNlYXNlPC9rZXl3b3JkPjxrZXl3b3Jk
PkRpYWdub3NpcywgRGlmZmVyZW50aWFsPC9rZXl3b3JkPjxrZXl3b3JkPkhlcGF0aXRpcyBCLypk
aWFnbm9zaXM8L2tleXdvcmQ+PGtleXdvcmQ+SGVwYXRpdGlzIEIgQW50aWJvZGllcy8qYW5hbHlz
aXM8L2tleXdvcmQ+PGtleXdvcmQ+SGVwYXRpdGlzIEIgQ29yZSBBbnRpZ2Vucy8qYW5hbHlzaXM8
L2tleXdvcmQ+PGtleXdvcmQ+SGVwYXRpdGlzIEIgU3VyZmFjZSBBbnRpZ2Vucy8qYW5hbHlzaXM8
L2tleXdvcmQ+PGtleXdvcmQ+SHVtYW5zPC9rZXl3b3JkPjxrZXl3b3JkPkltbXVub2dsb2J1bGlu
IE0vKmFuYWx5c2lzPC9rZXl3b3JkPjxrZXl3b3JkPkx1bWluZXNjZW50IE1lYXN1cmVtZW50cy8q
bWV0aG9kczwva2V5d29yZD48a2V5d29yZD5SZXRyb3NwZWN0aXZlIFN0dWRpZXM8L2tleXdvcmQ+
PC9rZXl3b3Jkcz48ZGF0ZXM+PHllYXI+MjAwNjwveWVhcj48cHViLWRhdGVzPjxkYXRlPk5vdjwv
ZGF0ZT48L3B1Yi1kYXRlcz48L2RhdGVzPjxpc2JuPjEzODYtNjUzMiAoUHJpbnQpJiN4RDsxMzg2
LTY1MzI8L2lzYm4+PGFjY2Vzc2lvbi1udW0+MTY4OTM2Nzg8L2FjY2Vzc2lvbi1udW0+PHVybHM+
PC91cmxzPjxlbGVjdHJvbmljLXJlc291cmNlLW51bT4xMC4xMDE2L2ouamN2LjIwMDYuMDYuMDEx
PC9lbGVjdHJvbmljLXJlc291cmNlLW51bT48cmVtb3RlLWRhdGFiYXNlLXByb3ZpZGVyPk5sbTwv
cmVtb3RlLWRhdGFiYXNlLXByb3ZpZGVyPjxsYW5ndWFnZT5lbmc8L2xhbmd1YWdlPjwvcmVjb3Jk
PjwvQ2l0ZT48L0VuZE5vdGU+
</w:fldData>
          </w:fldChar>
        </w:r>
        <w:r w:rsidRPr="00016184">
          <w:rPr>
            <w:rFonts w:eastAsia="標楷體"/>
            <w:sz w:val="28"/>
            <w:szCs w:val="28"/>
          </w:rPr>
          <w:instrText xml:space="preserve"> ADDIN EN.CITE </w:instrText>
        </w:r>
        <w:r w:rsidRPr="00016184">
          <w:rPr>
            <w:rFonts w:eastAsia="標楷體"/>
            <w:sz w:val="28"/>
            <w:szCs w:val="28"/>
          </w:rPr>
          <w:fldChar w:fldCharType="begin">
            <w:fldData xml:space="preserve">PEVuZE5vdGU+PENpdGU+PEF1dGhvcj5Sb2RlbGxhPC9BdXRob3I+PFllYXI+MjAwNjwvWWVhcj48
UmVjTnVtPjE3NDk8L1JlY051bT48RGlzcGxheVRleHQ+PHN0eWxlIGZhY2U9InN1cGVyc2NyaXB0
Ij4zOTwvc3R5bGU+PC9EaXNwbGF5VGV4dD48cmVjb3JkPjxyZWMtbnVtYmVyPjE3NDk8L3JlYy1u
dW1iZXI+PGZvcmVpZ24ta2V5cz48a2V5IGFwcD0iRU4iIGRiLWlkPSI5ZHRmeHB4OTZ4cjVkOGUy
YXNjNTlwdnd4NTV3cGE5YXp6ZWEiPjE3NDk8L2tleT48L2ZvcmVpZ24ta2V5cz48cmVmLXR5cGUg
bmFtZT0iSm91cm5hbCBBcnRpY2xlIj4xNzwvcmVmLXR5cGU+PGNvbnRyaWJ1dG9ycz48YXV0aG9y
cz48YXV0aG9yPlJvZGVsbGEsIEEuPC9hdXRob3I+PGF1dGhvcj5HYWxsaSwgQy48L2F1dGhvcj48
YXV0aG9yPlRlcmxlbmdoaSwgTC48L2F1dGhvcj48YXV0aG9yPlBlcmFuZGluLCBGLjwvYXV0aG9y
PjxhdXRob3I+Qm9uZmFudGksIEMuPC9hdXRob3I+PGF1dGhvcj5NYW5jYSwgTi48L2F1dGhvcj48
L2F1dGhvcnM+PC9jb250cmlidXRvcnM+PGF1dGgtYWRkcmVzcz5EZXBhcnRtZW50IG9mIE1pY3Jv
YmlvbG9neSBhbmQgVmlyb2xvZ3ksIFVuaXZlcnNpdHkgb2YgQnJlc2NpYSwgU3BlZGFsaSBDaXZp
bGkgQnJlc2NpYSwgUGlhenphIFNwZWRhbGkgQ2l2aWxpIDEsIDI1MTIzIEJyZXNjaWEsIEl0YWx5
LjwvYXV0aC1hZGRyZXNzPjx0aXRsZXM+PHRpdGxlPlF1YW50aXRhdGl2ZSBhbmFseXNpcyBvZiBI
QnNBZywgSWdNIGFudGktSEJjIGFuZCBhbnRpLUhCYyBhdmlkaXR5IGluIGFjdXRlIGFuZCBjaHJv
bmljIGhlcGF0aXRpcyBCPC90aXRsZT48c2Vjb25kYXJ5LXRpdGxlPkogQ2xpbiBWaXJvbDwvc2Vj
b25kYXJ5LXRpdGxlPjxhbHQtdGl0bGU+Sm91cm5hbCBvZiBjbGluaWNhbCB2aXJvbG9neSA6IHRo
ZSBvZmZpY2lhbCBwdWJsaWNhdGlvbiBvZiB0aGUgUGFuIEFtZXJpY2FuIFNvY2lldHkgZm9yIENs
aW5pY2FsIFZpcm9sb2d5PC9hbHQtdGl0bGU+PC90aXRsZXM+PHBlcmlvZGljYWw+PGZ1bGwtdGl0
bGU+SiBDbGluIFZpcm9sPC9mdWxsLXRpdGxlPjwvcGVyaW9kaWNhbD48cGFnZXM+MjA2LTEyPC9w
YWdlcz48dm9sdW1lPjM3PC92b2x1bWU+PG51bWJlcj4zPC9udW1iZXI+PGVkaXRpb24+MjAwNi8w
OC8wOTwvZWRpdGlvbj48a2V5d29yZHM+PGtleXdvcmQ+QWN1dGUgRGlzZWFzZTwva2V5d29yZD48
a2V5d29yZD5BbnRpYm9keSBBZmZpbml0eTwva2V5d29yZD48a2V5d29yZD5CaW9sb2dpY2FsIE1h
cmtlcnM8L2tleXdvcmQ+PGtleXdvcmQ+Q2hyb25pYyBEaXNlYXNlPC9rZXl3b3JkPjxrZXl3b3Jk
PkRpYWdub3NpcywgRGlmZmVyZW50aWFsPC9rZXl3b3JkPjxrZXl3b3JkPkhlcGF0aXRpcyBCLypk
aWFnbm9zaXM8L2tleXdvcmQ+PGtleXdvcmQ+SGVwYXRpdGlzIEIgQW50aWJvZGllcy8qYW5hbHlz
aXM8L2tleXdvcmQ+PGtleXdvcmQ+SGVwYXRpdGlzIEIgQ29yZSBBbnRpZ2Vucy8qYW5hbHlzaXM8
L2tleXdvcmQ+PGtleXdvcmQ+SGVwYXRpdGlzIEIgU3VyZmFjZSBBbnRpZ2Vucy8qYW5hbHlzaXM8
L2tleXdvcmQ+PGtleXdvcmQ+SHVtYW5zPC9rZXl3b3JkPjxrZXl3b3JkPkltbXVub2dsb2J1bGlu
IE0vKmFuYWx5c2lzPC9rZXl3b3JkPjxrZXl3b3JkPkx1bWluZXNjZW50IE1lYXN1cmVtZW50cy8q
bWV0aG9kczwva2V5d29yZD48a2V5d29yZD5SZXRyb3NwZWN0aXZlIFN0dWRpZXM8L2tleXdvcmQ+
PC9rZXl3b3Jkcz48ZGF0ZXM+PHllYXI+MjAwNjwveWVhcj48cHViLWRhdGVzPjxkYXRlPk5vdjwv
ZGF0ZT48L3B1Yi1kYXRlcz48L2RhdGVzPjxpc2JuPjEzODYtNjUzMiAoUHJpbnQpJiN4RDsxMzg2
LTY1MzI8L2lzYm4+PGFjY2Vzc2lvbi1udW0+MTY4OTM2Nzg8L2FjY2Vzc2lvbi1udW0+PHVybHM+
PC91cmxzPjxlbGVjdHJvbmljLXJlc291cmNlLW51bT4xMC4xMDE2L2ouamN2LjIwMDYuMDYuMDEx
PC9lbGVjdHJvbmljLXJlc291cmNlLW51bT48cmVtb3RlLWRhdGFiYXNlLXByb3ZpZGVyPk5sbTwv
cmVtb3RlLWRhdGFiYXNlLXByb3ZpZGVyPjxsYW5ndWFnZT5lbmc8L2xhbmd1YWdlPjwvcmVjb3Jk
PjwvQ2l0ZT48L0VuZE5vdGU+
</w:fldData>
          </w:fldChar>
        </w:r>
        <w:r w:rsidRPr="00016184">
          <w:rPr>
            <w:rFonts w:eastAsia="標楷體"/>
            <w:sz w:val="28"/>
            <w:szCs w:val="28"/>
          </w:rPr>
          <w:instrText xml:space="preserve"> ADDIN EN.CITE.DATA </w:instrText>
        </w:r>
        <w:r w:rsidRPr="00016184">
          <w:rPr>
            <w:rFonts w:eastAsia="標楷體"/>
            <w:sz w:val="28"/>
            <w:szCs w:val="28"/>
          </w:rPr>
        </w:r>
        <w:r w:rsidRPr="00016184">
          <w:rPr>
            <w:rFonts w:eastAsia="標楷體"/>
            <w:sz w:val="28"/>
            <w:szCs w:val="28"/>
          </w:rPr>
          <w:fldChar w:fldCharType="end"/>
        </w:r>
        <w:r w:rsidRPr="00016184">
          <w:rPr>
            <w:rFonts w:eastAsia="標楷體"/>
            <w:sz w:val="28"/>
            <w:szCs w:val="28"/>
          </w:rPr>
          <w:fldChar w:fldCharType="separate"/>
        </w:r>
        <w:r w:rsidRPr="00016184">
          <w:rPr>
            <w:rFonts w:eastAsia="標楷體"/>
            <w:noProof/>
            <w:sz w:val="28"/>
            <w:szCs w:val="28"/>
            <w:vertAlign w:val="superscript"/>
          </w:rPr>
          <w:t>39</w:t>
        </w:r>
        <w:r w:rsidRPr="00016184">
          <w:rPr>
            <w:rFonts w:eastAsia="標楷體"/>
            <w:sz w:val="28"/>
            <w:szCs w:val="28"/>
          </w:rPr>
          <w:fldChar w:fldCharType="end"/>
        </w:r>
      </w:hyperlink>
      <w:r w:rsidRPr="00016184">
        <w:rPr>
          <w:rFonts w:eastAsia="標楷體"/>
          <w:sz w:val="28"/>
          <w:szCs w:val="28"/>
        </w:rPr>
        <w:t>然而在我們的研究中則發現最佳的</w:t>
      </w:r>
      <w:r w:rsidRPr="00016184">
        <w:rPr>
          <w:rFonts w:eastAsia="標楷體"/>
          <w:sz w:val="28"/>
          <w:szCs w:val="28"/>
        </w:rPr>
        <w:t>IgM antiHBc</w:t>
      </w:r>
      <w:r w:rsidRPr="00016184">
        <w:rPr>
          <w:rFonts w:eastAsia="標楷體"/>
          <w:sz w:val="28"/>
          <w:szCs w:val="28"/>
        </w:rPr>
        <w:t>的切點訂為</w:t>
      </w:r>
      <w:r w:rsidRPr="00016184">
        <w:rPr>
          <w:rFonts w:eastAsia="標楷體"/>
          <w:sz w:val="28"/>
          <w:szCs w:val="28"/>
        </w:rPr>
        <w:t>15</w:t>
      </w:r>
      <w:r w:rsidRPr="00016184">
        <w:rPr>
          <w:rFonts w:eastAsia="標楷體"/>
          <w:sz w:val="28"/>
          <w:szCs w:val="28"/>
        </w:rPr>
        <w:t>，則有</w:t>
      </w:r>
      <w:r w:rsidRPr="00016184">
        <w:rPr>
          <w:rFonts w:eastAsia="標楷體"/>
          <w:sz w:val="28"/>
          <w:szCs w:val="28"/>
        </w:rPr>
        <w:t>92%</w:t>
      </w:r>
      <w:r w:rsidRPr="00016184">
        <w:rPr>
          <w:rFonts w:eastAsia="標楷體"/>
          <w:sz w:val="28"/>
          <w:szCs w:val="28"/>
        </w:rPr>
        <w:t>陽性預期值及</w:t>
      </w:r>
      <w:r w:rsidRPr="00016184">
        <w:rPr>
          <w:rFonts w:eastAsia="標楷體"/>
          <w:sz w:val="28"/>
          <w:szCs w:val="28"/>
        </w:rPr>
        <w:t>71%</w:t>
      </w:r>
      <w:r w:rsidRPr="00016184">
        <w:rPr>
          <w:rFonts w:eastAsia="標楷體"/>
          <w:sz w:val="28"/>
          <w:szCs w:val="28"/>
        </w:rPr>
        <w:t>陰性預期值。另一方面，急性</w:t>
      </w:r>
      <w:r w:rsidRPr="00016184">
        <w:rPr>
          <w:rFonts w:eastAsia="標楷體"/>
          <w:sz w:val="28"/>
          <w:szCs w:val="28"/>
        </w:rPr>
        <w:t>B</w:t>
      </w:r>
      <w:r w:rsidRPr="00016184">
        <w:rPr>
          <w:rFonts w:eastAsia="標楷體"/>
          <w:sz w:val="28"/>
          <w:szCs w:val="28"/>
        </w:rPr>
        <w:t>型肝炎的患者其</w:t>
      </w:r>
      <w:r w:rsidRPr="00016184">
        <w:rPr>
          <w:rFonts w:eastAsia="標楷體"/>
          <w:sz w:val="28"/>
          <w:szCs w:val="28"/>
        </w:rPr>
        <w:t>HBsAg</w:t>
      </w:r>
      <w:r w:rsidRPr="00016184">
        <w:rPr>
          <w:rFonts w:eastAsia="標楷體"/>
          <w:sz w:val="28"/>
          <w:szCs w:val="28"/>
        </w:rPr>
        <w:t>表面抗原陽性的比率顯著較低，因此也可以用來輔助急性</w:t>
      </w:r>
      <w:r w:rsidRPr="00016184">
        <w:rPr>
          <w:rFonts w:eastAsia="標楷體"/>
          <w:sz w:val="28"/>
          <w:szCs w:val="28"/>
        </w:rPr>
        <w:t>B</w:t>
      </w:r>
      <w:r w:rsidRPr="00016184">
        <w:rPr>
          <w:rFonts w:eastAsia="標楷體"/>
          <w:sz w:val="28"/>
          <w:szCs w:val="28"/>
        </w:rPr>
        <w:t>型肝炎的診斷率。</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ab/>
      </w:r>
      <w:r w:rsidRPr="00016184">
        <w:rPr>
          <w:rFonts w:eastAsia="標楷體"/>
          <w:sz w:val="28"/>
          <w:szCs w:val="28"/>
        </w:rPr>
        <w:t>美國</w:t>
      </w:r>
      <w:r w:rsidRPr="00016184">
        <w:rPr>
          <w:rFonts w:eastAsia="標楷體"/>
          <w:sz w:val="28"/>
          <w:szCs w:val="28"/>
        </w:rPr>
        <w:t>2006-2011</w:t>
      </w:r>
      <w:r w:rsidRPr="00016184">
        <w:rPr>
          <w:rFonts w:eastAsia="標楷體"/>
          <w:sz w:val="28"/>
          <w:szCs w:val="28"/>
        </w:rPr>
        <w:t>年的流行病學調查發現在</w:t>
      </w:r>
      <w:r w:rsidRPr="00016184">
        <w:rPr>
          <w:rFonts w:eastAsia="標楷體"/>
          <w:sz w:val="28"/>
          <w:szCs w:val="28"/>
        </w:rPr>
        <w:t>2200</w:t>
      </w:r>
      <w:r w:rsidRPr="00016184">
        <w:rPr>
          <w:rFonts w:eastAsia="標楷體"/>
          <w:sz w:val="28"/>
          <w:szCs w:val="28"/>
        </w:rPr>
        <w:t>位急性</w:t>
      </w:r>
      <w:r w:rsidRPr="00016184">
        <w:rPr>
          <w:rFonts w:eastAsia="標楷體"/>
          <w:sz w:val="28"/>
          <w:szCs w:val="28"/>
        </w:rPr>
        <w:t>B</w:t>
      </w:r>
      <w:r w:rsidRPr="00016184">
        <w:rPr>
          <w:rFonts w:eastAsia="標楷體"/>
          <w:sz w:val="28"/>
          <w:szCs w:val="28"/>
        </w:rPr>
        <w:t>型肝炎的患者中，注射毒品造成的急性</w:t>
      </w:r>
      <w:r w:rsidRPr="00016184">
        <w:rPr>
          <w:rFonts w:eastAsia="標楷體"/>
          <w:sz w:val="28"/>
          <w:szCs w:val="28"/>
        </w:rPr>
        <w:t>B</w:t>
      </w:r>
      <w:r w:rsidRPr="00016184">
        <w:rPr>
          <w:rFonts w:eastAsia="標楷體"/>
          <w:sz w:val="28"/>
          <w:szCs w:val="28"/>
        </w:rPr>
        <w:t>型肝炎感染最多，</w:t>
      </w:r>
      <w:proofErr w:type="gramStart"/>
      <w:r w:rsidRPr="00016184">
        <w:rPr>
          <w:rFonts w:eastAsia="標楷體"/>
          <w:sz w:val="28"/>
          <w:szCs w:val="28"/>
        </w:rPr>
        <w:t>佔</w:t>
      </w:r>
      <w:proofErr w:type="gramEnd"/>
      <w:r w:rsidRPr="00016184">
        <w:rPr>
          <w:rFonts w:eastAsia="標楷體"/>
          <w:sz w:val="28"/>
          <w:szCs w:val="28"/>
        </w:rPr>
        <w:t>30%</w:t>
      </w:r>
      <w:r w:rsidRPr="00016184">
        <w:rPr>
          <w:rFonts w:eastAsia="標楷體"/>
          <w:sz w:val="28"/>
          <w:szCs w:val="28"/>
        </w:rPr>
        <w:t>，接著是醫療處置的感染</w:t>
      </w:r>
      <w:r w:rsidRPr="00016184">
        <w:rPr>
          <w:rFonts w:eastAsia="標楷體"/>
          <w:sz w:val="28"/>
          <w:szCs w:val="28"/>
        </w:rPr>
        <w:t>(Healthcare exposure)</w:t>
      </w:r>
      <w:proofErr w:type="gramStart"/>
      <w:r w:rsidRPr="00016184">
        <w:rPr>
          <w:rFonts w:eastAsia="標楷體"/>
          <w:sz w:val="28"/>
          <w:szCs w:val="28"/>
        </w:rPr>
        <w:t>佔</w:t>
      </w:r>
      <w:proofErr w:type="gramEnd"/>
      <w:r w:rsidRPr="00016184">
        <w:rPr>
          <w:rFonts w:eastAsia="標楷體"/>
          <w:sz w:val="28"/>
          <w:szCs w:val="28"/>
        </w:rPr>
        <w:t>20%</w:t>
      </w:r>
      <w:r w:rsidRPr="00016184">
        <w:rPr>
          <w:rFonts w:eastAsia="標楷體"/>
          <w:sz w:val="28"/>
          <w:szCs w:val="28"/>
        </w:rPr>
        <w:t>，再來是包括男性</w:t>
      </w:r>
      <w:r w:rsidRPr="00016184">
        <w:rPr>
          <w:rFonts w:eastAsia="標楷體"/>
          <w:sz w:val="28"/>
          <w:szCs w:val="28"/>
        </w:rPr>
        <w:t>HIV</w:t>
      </w:r>
      <w:r w:rsidRPr="00016184">
        <w:rPr>
          <w:rFonts w:eastAsia="標楷體"/>
          <w:sz w:val="28"/>
          <w:szCs w:val="28"/>
        </w:rPr>
        <w:t>陽性患者及異性間性行為合</w:t>
      </w:r>
      <w:proofErr w:type="gramStart"/>
      <w:r w:rsidRPr="00016184">
        <w:rPr>
          <w:rFonts w:eastAsia="標楷體"/>
          <w:sz w:val="28"/>
          <w:szCs w:val="28"/>
        </w:rPr>
        <w:t>佔</w:t>
      </w:r>
      <w:proofErr w:type="gramEnd"/>
      <w:r w:rsidRPr="00016184">
        <w:rPr>
          <w:rFonts w:eastAsia="標楷體"/>
          <w:sz w:val="28"/>
          <w:szCs w:val="28"/>
        </w:rPr>
        <w:t>19%</w:t>
      </w:r>
      <w:r w:rsidRPr="00016184">
        <w:rPr>
          <w:rFonts w:eastAsia="標楷體"/>
          <w:sz w:val="28"/>
          <w:szCs w:val="28"/>
        </w:rPr>
        <w:t>。</w:t>
      </w:r>
      <w:hyperlink w:anchor="_ENREF_40" w:tooltip="Iqbal, 2015 #1751" w:history="1">
        <w:r w:rsidRPr="00016184">
          <w:rPr>
            <w:rFonts w:eastAsia="標楷體"/>
            <w:sz w:val="28"/>
            <w:szCs w:val="28"/>
          </w:rPr>
          <w:fldChar w:fldCharType="begin">
            <w:fldData xml:space="preserve">PEVuZE5vdGU+PENpdGU+PEF1dGhvcj5JcWJhbDwvQXV0aG9yPjxZZWFyPjIwMTU8L1llYXI+PFJl
Y051bT4xNzUxPC9SZWNOdW0+PERpc3BsYXlUZXh0PjxzdHlsZSBmYWNlPSJzdXBlcnNjcmlwdCI+
NDA8L3N0eWxlPjwvRGlzcGxheVRleHQ+PHJlY29yZD48cmVjLW51bWJlcj4xNzUxPC9yZWMtbnVt
YmVyPjxmb3JlaWduLWtleXM+PGtleSBhcHA9IkVOIiBkYi1pZD0iOWR0ZnhweDk2eHI1ZDhlMmFz
YzU5cHZ3eDU1d3BhOWF6emVhIj4xNzUxPC9rZXk+PC9mb3JlaWduLWtleXM+PHJlZi10eXBlIG5h
bWU9IkpvdXJuYWwgQXJ0aWNsZSI+MTc8L3JlZi10eXBlPjxjb250cmlidXRvcnM+PGF1dGhvcnM+
PGF1dGhvcj5JcWJhbCwgSy48L2F1dGhvcj48YXV0aG9yPktsZXZlbnMsIFIuIE0uPC9hdXRob3I+
PGF1dGhvcj5LYWluZXIsIE0uIEEuPC9hdXRob3I+PGF1dGhvcj5CYXVtZ2FydG5lciwgSi48L2F1
dGhvcj48YXV0aG9yPkdlcmFyZCwgSy48L2F1dGhvcj48YXV0aG9yPlBvaXNzYW50LCBULjwvYXV0
aG9yPjxhdXRob3I+U3dlZXQsIEsuPC9hdXRob3I+PGF1dGhvcj5Wb25kZXJ3YWhsLCBDLjwvYXV0
aG9yPjxhdXRob3I+S25pY2tlcmJvY2tlciwgVC48L2F1dGhvcj48YXV0aG9yPktodWR5YWtvdiwg
WS48L2F1dGhvcj48YXV0aG9yPlhpYSwgRy4gTC48L2F1dGhvcj48YXV0aG9yPlJvYmVydHMsIEgu
PC9hdXRob3I+PGF1dGhvcj5UZXNoYWxlLCBFLjwvYXV0aG9yPjwvYXV0aG9ycz48L2NvbnRyaWJ1
dG9ycz48YXV0aC1hZGRyZXNzPkRpdmlzaW9uIG9mIFZpcmFsIEhlcGF0aXRpcywgTmF0aW9uYWwg
Q2VudGVyIGZvciBISVYvQUlEUywgVmlyYWwgSGVwYXRpdGlzLCBTVEQsIGFuZCBUQiBQcmV2ZW50
aW9uLCBDZW50ZXJzIGZvciBEaXNlYXNlIENvbnRyb2wgYW5kIFByZXZlbnRpb24sIEF0bGFudGEs
IEdlb3JnaWEuJiN4RDtUZW5uZXNzZWUgRGVwYXJ0bWVudCBvZiBIZWFsdGgsIE5hc2h2aWxsZS4m
I3hEO05ldyBZb3JrIERlcGFydG1lbnQgb2YgSGVhbHRoIGFuZCBNZW50YWwgSHlnaWVuZSwgUXVl
ZW5zLiYjeEQ7Q29ubmVjdGljdXQgRGVwYXJ0bWVudCBvZiBQdWJsaWMgSGVhbHRoLCBIYXJ0Zm9y
ZC4mI3hEO09yZWdvbiBIZWFsdGggQXV0aG9yaXR5LCBQb3J0bGFuZC4mI3hEO01pbm5lc290YSBE
ZXBhcnRtZW50IG9mIEhlYWx0aCwgTWlubmVhcG9saXMuJiN4RDtDb2xvcmFkbyBEZXBhcnRtZW50
IG9mIFB1YmxpYyBIZWFsdGggYW5kIEVudmlyb25tZW50LCBEZW52ZXIuJiN4RDtOZXcgWW9yayBT
dGF0ZSBEZXBhcnRtZW50IG9mIFB1YmxpYyBIZWFsdGgsIEFsYmFueS48L2F1dGgtYWRkcmVzcz48
dGl0bGVzPjx0aXRsZT5FcGlkZW1pb2xvZ3kgb2YgQWN1dGUgSGVwYXRpdGlzIEIgaW4gdGhlIFVu
aXRlZCBTdGF0ZXMgRnJvbSBQb3B1bGF0aW9uLUJhc2VkIFN1cnZlaWxsYW5jZSwgMjAwNi0yMDEx
PC90aXRsZT48c2Vjb25kYXJ5LXRpdGxlPkNsaW4gSW5mZWN0IERpczwvc2Vjb25kYXJ5LXRpdGxl
PjxhbHQtdGl0bGU+Q2xpbmljYWwgaW5mZWN0aW91cyBkaXNlYXNlcyA6IGFuIG9mZmljaWFsIHB1
YmxpY2F0aW9uIG9mIHRoZSBJbmZlY3Rpb3VzIERpc2Vhc2VzIFNvY2lldHkgb2YgQW1lcmljYTwv
YWx0LXRpdGxlPjwvdGl0bGVzPjxwZXJpb2RpY2FsPjxmdWxsLXRpdGxlPkNsaW4gSW5mZWN0IERp
czwvZnVsbC10aXRsZT48L3BlcmlvZGljYWw+PHBhZ2VzPjU4NC05MjwvcGFnZXM+PHZvbHVtZT42
MTwvdm9sdW1lPjxudW1iZXI+NDwvbnVtYmVyPjxlZGl0aW9uPjIwMTUvMDQvMjQ8L2VkaXRpb24+
PGRhdGVzPjx5ZWFyPjIwMTU8L3llYXI+PHB1Yi1kYXRlcz48ZGF0ZT5BdWcgMTU8L2RhdGU+PC9w
dWItZGF0ZXM+PC9kYXRlcz48aXNibj4xMDU4LTQ4Mzg8L2lzYm4+PGFjY2Vzc2lvbi1udW0+MjU5
MDQzNjU8L2FjY2Vzc2lvbi1udW0+PHVybHM+PC91cmxzPjxlbGVjdHJvbmljLXJlc291cmNlLW51
bT4xMC4xMDkzL2NpZC9jaXYzMzI8L2VsZWN0cm9uaWMtcmVzb3VyY2UtbnVtPjxyZW1vdGUtZGF0
YWJhc2UtcHJvdmlkZXI+TmxtPC9yZW1vdGUtZGF0YWJhc2UtcHJvdmlkZXI+PGxhbmd1YWdlPmVu
ZzwvbGFuZ3VhZ2U+PC9yZWNvcmQ+PC9DaXRlPjwvRW5kTm90ZT5=
</w:fldData>
          </w:fldChar>
        </w:r>
        <w:r w:rsidRPr="00016184">
          <w:rPr>
            <w:rFonts w:eastAsia="標楷體"/>
            <w:sz w:val="28"/>
            <w:szCs w:val="28"/>
          </w:rPr>
          <w:instrText xml:space="preserve"> ADDIN EN.CITE </w:instrText>
        </w:r>
        <w:r w:rsidRPr="00016184">
          <w:rPr>
            <w:rFonts w:eastAsia="標楷體"/>
            <w:sz w:val="28"/>
            <w:szCs w:val="28"/>
          </w:rPr>
          <w:fldChar w:fldCharType="begin">
            <w:fldData xml:space="preserve">PEVuZE5vdGU+PENpdGU+PEF1dGhvcj5JcWJhbDwvQXV0aG9yPjxZZWFyPjIwMTU8L1llYXI+PFJl
Y051bT4xNzUxPC9SZWNOdW0+PERpc3BsYXlUZXh0PjxzdHlsZSBmYWNlPSJzdXBlcnNjcmlwdCI+
NDA8L3N0eWxlPjwvRGlzcGxheVRleHQ+PHJlY29yZD48cmVjLW51bWJlcj4xNzUxPC9yZWMtbnVt
YmVyPjxmb3JlaWduLWtleXM+PGtleSBhcHA9IkVOIiBkYi1pZD0iOWR0ZnhweDk2eHI1ZDhlMmFz
YzU5cHZ3eDU1d3BhOWF6emVhIj4xNzUxPC9rZXk+PC9mb3JlaWduLWtleXM+PHJlZi10eXBlIG5h
bWU9IkpvdXJuYWwgQXJ0aWNsZSI+MTc8L3JlZi10eXBlPjxjb250cmlidXRvcnM+PGF1dGhvcnM+
PGF1dGhvcj5JcWJhbCwgSy48L2F1dGhvcj48YXV0aG9yPktsZXZlbnMsIFIuIE0uPC9hdXRob3I+
PGF1dGhvcj5LYWluZXIsIE0uIEEuPC9hdXRob3I+PGF1dGhvcj5CYXVtZ2FydG5lciwgSi48L2F1
dGhvcj48YXV0aG9yPkdlcmFyZCwgSy48L2F1dGhvcj48YXV0aG9yPlBvaXNzYW50LCBULjwvYXV0
aG9yPjxhdXRob3I+U3dlZXQsIEsuPC9hdXRob3I+PGF1dGhvcj5Wb25kZXJ3YWhsLCBDLjwvYXV0
aG9yPjxhdXRob3I+S25pY2tlcmJvY2tlciwgVC48L2F1dGhvcj48YXV0aG9yPktodWR5YWtvdiwg
WS48L2F1dGhvcj48YXV0aG9yPlhpYSwgRy4gTC48L2F1dGhvcj48YXV0aG9yPlJvYmVydHMsIEgu
PC9hdXRob3I+PGF1dGhvcj5UZXNoYWxlLCBFLjwvYXV0aG9yPjwvYXV0aG9ycz48L2NvbnRyaWJ1
dG9ycz48YXV0aC1hZGRyZXNzPkRpdmlzaW9uIG9mIFZpcmFsIEhlcGF0aXRpcywgTmF0aW9uYWwg
Q2VudGVyIGZvciBISVYvQUlEUywgVmlyYWwgSGVwYXRpdGlzLCBTVEQsIGFuZCBUQiBQcmV2ZW50
aW9uLCBDZW50ZXJzIGZvciBEaXNlYXNlIENvbnRyb2wgYW5kIFByZXZlbnRpb24sIEF0bGFudGEs
IEdlb3JnaWEuJiN4RDtUZW5uZXNzZWUgRGVwYXJ0bWVudCBvZiBIZWFsdGgsIE5hc2h2aWxsZS4m
I3hEO05ldyBZb3JrIERlcGFydG1lbnQgb2YgSGVhbHRoIGFuZCBNZW50YWwgSHlnaWVuZSwgUXVl
ZW5zLiYjeEQ7Q29ubmVjdGljdXQgRGVwYXJ0bWVudCBvZiBQdWJsaWMgSGVhbHRoLCBIYXJ0Zm9y
ZC4mI3hEO09yZWdvbiBIZWFsdGggQXV0aG9yaXR5LCBQb3J0bGFuZC4mI3hEO01pbm5lc290YSBE
ZXBhcnRtZW50IG9mIEhlYWx0aCwgTWlubmVhcG9saXMuJiN4RDtDb2xvcmFkbyBEZXBhcnRtZW50
IG9mIFB1YmxpYyBIZWFsdGggYW5kIEVudmlyb25tZW50LCBEZW52ZXIuJiN4RDtOZXcgWW9yayBT
dGF0ZSBEZXBhcnRtZW50IG9mIFB1YmxpYyBIZWFsdGgsIEFsYmFueS48L2F1dGgtYWRkcmVzcz48
dGl0bGVzPjx0aXRsZT5FcGlkZW1pb2xvZ3kgb2YgQWN1dGUgSGVwYXRpdGlzIEIgaW4gdGhlIFVu
aXRlZCBTdGF0ZXMgRnJvbSBQb3B1bGF0aW9uLUJhc2VkIFN1cnZlaWxsYW5jZSwgMjAwNi0yMDEx
PC90aXRsZT48c2Vjb25kYXJ5LXRpdGxlPkNsaW4gSW5mZWN0IERpczwvc2Vjb25kYXJ5LXRpdGxl
PjxhbHQtdGl0bGU+Q2xpbmljYWwgaW5mZWN0aW91cyBkaXNlYXNlcyA6IGFuIG9mZmljaWFsIHB1
YmxpY2F0aW9uIG9mIHRoZSBJbmZlY3Rpb3VzIERpc2Vhc2VzIFNvY2lldHkgb2YgQW1lcmljYTwv
YWx0LXRpdGxlPjwvdGl0bGVzPjxwZXJpb2RpY2FsPjxmdWxsLXRpdGxlPkNsaW4gSW5mZWN0IERp
czwvZnVsbC10aXRsZT48L3BlcmlvZGljYWw+PHBhZ2VzPjU4NC05MjwvcGFnZXM+PHZvbHVtZT42
MTwvdm9sdW1lPjxudW1iZXI+NDwvbnVtYmVyPjxlZGl0aW9uPjIwMTUvMDQvMjQ8L2VkaXRpb24+
PGRhdGVzPjx5ZWFyPjIwMTU8L3llYXI+PHB1Yi1kYXRlcz48ZGF0ZT5BdWcgMTU8L2RhdGU+PC9w
dWItZGF0ZXM+PC9kYXRlcz48aXNibj4xMDU4LTQ4Mzg8L2lzYm4+PGFjY2Vzc2lvbi1udW0+MjU5
MDQzNjU8L2FjY2Vzc2lvbi1udW0+PHVybHM+PC91cmxzPjxlbGVjdHJvbmljLXJlc291cmNlLW51
bT4xMC4xMDkzL2NpZC9jaXYzMzI8L2VsZWN0cm9uaWMtcmVzb3VyY2UtbnVtPjxyZW1vdGUtZGF0
YWJhc2UtcHJvdmlkZXI+TmxtPC9yZW1vdGUtZGF0YWJhc2UtcHJvdmlkZXI+PGxhbmd1YWdlPmVu
ZzwvbGFuZ3VhZ2U+PC9yZWNvcmQ+PC9DaXRlPjwvRW5kTm90ZT5=
</w:fldData>
          </w:fldChar>
        </w:r>
        <w:r w:rsidRPr="00016184">
          <w:rPr>
            <w:rFonts w:eastAsia="標楷體"/>
            <w:sz w:val="28"/>
            <w:szCs w:val="28"/>
          </w:rPr>
          <w:instrText xml:space="preserve"> ADDIN EN.CITE.DATA </w:instrText>
        </w:r>
        <w:r w:rsidRPr="00016184">
          <w:rPr>
            <w:rFonts w:eastAsia="標楷體"/>
            <w:sz w:val="28"/>
            <w:szCs w:val="28"/>
          </w:rPr>
        </w:r>
        <w:r w:rsidRPr="00016184">
          <w:rPr>
            <w:rFonts w:eastAsia="標楷體"/>
            <w:sz w:val="28"/>
            <w:szCs w:val="28"/>
          </w:rPr>
          <w:fldChar w:fldCharType="end"/>
        </w:r>
        <w:r w:rsidRPr="00016184">
          <w:rPr>
            <w:rFonts w:eastAsia="標楷體"/>
            <w:sz w:val="28"/>
            <w:szCs w:val="28"/>
          </w:rPr>
          <w:fldChar w:fldCharType="separate"/>
        </w:r>
        <w:r w:rsidRPr="00016184">
          <w:rPr>
            <w:rFonts w:eastAsia="標楷體"/>
            <w:noProof/>
            <w:sz w:val="28"/>
            <w:szCs w:val="28"/>
            <w:vertAlign w:val="superscript"/>
          </w:rPr>
          <w:t>40</w:t>
        </w:r>
        <w:r w:rsidRPr="00016184">
          <w:rPr>
            <w:rFonts w:eastAsia="標楷體"/>
            <w:sz w:val="28"/>
            <w:szCs w:val="28"/>
          </w:rPr>
          <w:fldChar w:fldCharType="end"/>
        </w:r>
      </w:hyperlink>
      <w:r w:rsidRPr="00016184">
        <w:rPr>
          <w:rFonts w:eastAsia="標楷體"/>
          <w:sz w:val="28"/>
          <w:szCs w:val="28"/>
        </w:rPr>
        <w:t>而我們研究的族群中，大部分均無法確定病因</w:t>
      </w:r>
      <w:r w:rsidRPr="00016184">
        <w:rPr>
          <w:rFonts w:eastAsia="標楷體"/>
          <w:sz w:val="28"/>
          <w:szCs w:val="28"/>
        </w:rPr>
        <w:t>(78%)</w:t>
      </w:r>
      <w:r w:rsidRPr="00016184">
        <w:rPr>
          <w:rFonts w:eastAsia="標楷體"/>
          <w:sz w:val="28"/>
          <w:szCs w:val="28"/>
        </w:rPr>
        <w:t>，</w:t>
      </w:r>
      <w:proofErr w:type="gramStart"/>
      <w:r w:rsidRPr="00016184">
        <w:rPr>
          <w:rFonts w:eastAsia="標楷體"/>
          <w:sz w:val="28"/>
          <w:szCs w:val="28"/>
        </w:rPr>
        <w:t>近幾年來仍是</w:t>
      </w:r>
      <w:proofErr w:type="gramEnd"/>
      <w:r w:rsidRPr="00016184">
        <w:rPr>
          <w:rFonts w:eastAsia="標楷體"/>
          <w:sz w:val="28"/>
          <w:szCs w:val="28"/>
        </w:rPr>
        <w:t>以異性間性行為的傳染</w:t>
      </w:r>
      <w:proofErr w:type="gramStart"/>
      <w:r w:rsidRPr="00016184">
        <w:rPr>
          <w:rFonts w:eastAsia="標楷體"/>
          <w:sz w:val="28"/>
          <w:szCs w:val="28"/>
        </w:rPr>
        <w:t>佔</w:t>
      </w:r>
      <w:proofErr w:type="gramEnd"/>
      <w:r w:rsidRPr="00016184">
        <w:rPr>
          <w:rFonts w:eastAsia="標楷體"/>
          <w:sz w:val="28"/>
          <w:szCs w:val="28"/>
        </w:rPr>
        <w:t>大多數（</w:t>
      </w:r>
      <w:proofErr w:type="gramStart"/>
      <w:r w:rsidRPr="00016184">
        <w:rPr>
          <w:rFonts w:eastAsia="標楷體"/>
          <w:sz w:val="28"/>
          <w:szCs w:val="28"/>
        </w:rPr>
        <w:t>佔</w:t>
      </w:r>
      <w:proofErr w:type="gramEnd"/>
      <w:r w:rsidRPr="00016184">
        <w:rPr>
          <w:rFonts w:eastAsia="標楷體"/>
          <w:sz w:val="28"/>
          <w:szCs w:val="28"/>
        </w:rPr>
        <w:t>62%</w:t>
      </w:r>
      <w:r w:rsidRPr="00016184">
        <w:rPr>
          <w:rFonts w:eastAsia="標楷體"/>
          <w:sz w:val="28"/>
          <w:szCs w:val="28"/>
        </w:rPr>
        <w:t>）。隨著</w:t>
      </w:r>
      <w:r w:rsidRPr="00016184">
        <w:rPr>
          <w:rFonts w:eastAsia="標楷體"/>
          <w:sz w:val="28"/>
          <w:szCs w:val="28"/>
        </w:rPr>
        <w:t>B</w:t>
      </w:r>
      <w:r w:rsidRPr="00016184">
        <w:rPr>
          <w:rFonts w:eastAsia="標楷體"/>
          <w:sz w:val="28"/>
          <w:szCs w:val="28"/>
        </w:rPr>
        <w:t>型肝炎疫苗注射，相信可以減少此一傳染途徑的發生。醫療機構處置</w:t>
      </w:r>
      <w:r w:rsidRPr="00016184">
        <w:rPr>
          <w:rFonts w:eastAsia="標楷體"/>
          <w:sz w:val="28"/>
          <w:szCs w:val="28"/>
        </w:rPr>
        <w:t>(19%)</w:t>
      </w:r>
      <w:r w:rsidRPr="00016184">
        <w:rPr>
          <w:rFonts w:eastAsia="標楷體"/>
          <w:sz w:val="28"/>
          <w:szCs w:val="28"/>
        </w:rPr>
        <w:t>造成的急性</w:t>
      </w:r>
      <w:r w:rsidRPr="00016184">
        <w:rPr>
          <w:rFonts w:eastAsia="標楷體"/>
          <w:sz w:val="28"/>
          <w:szCs w:val="28"/>
        </w:rPr>
        <w:t>B</w:t>
      </w:r>
      <w:r w:rsidRPr="00016184">
        <w:rPr>
          <w:rFonts w:eastAsia="標楷體"/>
          <w:sz w:val="28"/>
          <w:szCs w:val="28"/>
        </w:rPr>
        <w:t>型肝炎已逐年減少。醫療人員是急性</w:t>
      </w:r>
      <w:r w:rsidRPr="00016184">
        <w:rPr>
          <w:rFonts w:eastAsia="標楷體"/>
          <w:sz w:val="28"/>
          <w:szCs w:val="28"/>
        </w:rPr>
        <w:t>B</w:t>
      </w:r>
      <w:r w:rsidRPr="00016184">
        <w:rPr>
          <w:rFonts w:eastAsia="標楷體"/>
          <w:sz w:val="28"/>
          <w:szCs w:val="28"/>
        </w:rPr>
        <w:t>型肝炎感染的高危險群，目前一律建議施打</w:t>
      </w:r>
      <w:r w:rsidRPr="00016184">
        <w:rPr>
          <w:rFonts w:eastAsia="標楷體"/>
          <w:sz w:val="28"/>
          <w:szCs w:val="28"/>
        </w:rPr>
        <w:t>B</w:t>
      </w:r>
      <w:r w:rsidRPr="00016184">
        <w:rPr>
          <w:rFonts w:eastAsia="標楷體"/>
          <w:sz w:val="28"/>
          <w:szCs w:val="28"/>
        </w:rPr>
        <w:t>型肝炎預防注射以減少得到急性</w:t>
      </w:r>
      <w:r w:rsidRPr="00016184">
        <w:rPr>
          <w:rFonts w:eastAsia="標楷體"/>
          <w:sz w:val="28"/>
          <w:szCs w:val="28"/>
        </w:rPr>
        <w:t>B</w:t>
      </w:r>
      <w:r w:rsidRPr="00016184">
        <w:rPr>
          <w:rFonts w:eastAsia="標楷體"/>
          <w:sz w:val="28"/>
          <w:szCs w:val="28"/>
        </w:rPr>
        <w:t>型肝炎的風險。然而，醫療人員中慢性</w:t>
      </w:r>
      <w:r w:rsidRPr="00016184">
        <w:rPr>
          <w:rFonts w:eastAsia="標楷體"/>
          <w:sz w:val="28"/>
          <w:szCs w:val="28"/>
        </w:rPr>
        <w:t>B</w:t>
      </w:r>
      <w:r w:rsidRPr="00016184">
        <w:rPr>
          <w:rFonts w:eastAsia="標楷體"/>
          <w:sz w:val="28"/>
          <w:szCs w:val="28"/>
        </w:rPr>
        <w:t>型肝炎帶原者亦可能經由醫療處置將</w:t>
      </w:r>
      <w:r w:rsidRPr="00016184">
        <w:rPr>
          <w:rFonts w:eastAsia="標楷體"/>
          <w:sz w:val="28"/>
          <w:szCs w:val="28"/>
        </w:rPr>
        <w:t>B</w:t>
      </w:r>
      <w:r w:rsidRPr="00016184">
        <w:rPr>
          <w:rFonts w:eastAsia="標楷體"/>
          <w:sz w:val="28"/>
          <w:szCs w:val="28"/>
        </w:rPr>
        <w:t>型肝炎病毒傳給病人，關於醫療人員肝炎盛行率的流行病學調查研究仍待進一步的進行及探討。</w:t>
      </w:r>
      <w:r w:rsidRPr="00016184">
        <w:rPr>
          <w:rFonts w:eastAsia="標楷體"/>
          <w:sz w:val="28"/>
          <w:szCs w:val="28"/>
        </w:rPr>
        <w:lastRenderedPageBreak/>
        <w:t>若要瞭解急性</w:t>
      </w:r>
      <w:r w:rsidRPr="00016184">
        <w:rPr>
          <w:rFonts w:eastAsia="標楷體"/>
          <w:sz w:val="28"/>
          <w:szCs w:val="28"/>
        </w:rPr>
        <w:t>B</w:t>
      </w:r>
      <w:r w:rsidRPr="00016184">
        <w:rPr>
          <w:rFonts w:eastAsia="標楷體"/>
          <w:sz w:val="28"/>
          <w:szCs w:val="28"/>
        </w:rPr>
        <w:t>型肝炎的傳染模式，檢測病毒的基因型是個可能可行的方式，但目前的通報系統並沒有此一項目。可以建議將來的急性</w:t>
      </w:r>
      <w:r w:rsidRPr="00016184">
        <w:rPr>
          <w:rFonts w:eastAsia="標楷體"/>
          <w:sz w:val="28"/>
          <w:szCs w:val="28"/>
        </w:rPr>
        <w:t>B</w:t>
      </w:r>
      <w:r w:rsidRPr="00016184">
        <w:rPr>
          <w:rFonts w:eastAsia="標楷體"/>
          <w:sz w:val="28"/>
          <w:szCs w:val="28"/>
        </w:rPr>
        <w:t>型肝炎通報中，增加可能感染源的選項，</w:t>
      </w:r>
      <w:proofErr w:type="gramStart"/>
      <w:r w:rsidRPr="00016184">
        <w:rPr>
          <w:rFonts w:eastAsia="標楷體"/>
          <w:sz w:val="28"/>
          <w:szCs w:val="28"/>
        </w:rPr>
        <w:t>且請疾管</w:t>
      </w:r>
      <w:proofErr w:type="gramEnd"/>
      <w:r w:rsidRPr="00016184">
        <w:rPr>
          <w:rFonts w:eastAsia="標楷體"/>
          <w:sz w:val="28"/>
          <w:szCs w:val="28"/>
        </w:rPr>
        <w:t>局實驗室幫忙檢測</w:t>
      </w:r>
      <w:r w:rsidRPr="00016184">
        <w:rPr>
          <w:rFonts w:eastAsia="標楷體"/>
          <w:sz w:val="28"/>
          <w:szCs w:val="28"/>
        </w:rPr>
        <w:t>HBV</w:t>
      </w:r>
      <w:r w:rsidRPr="00016184">
        <w:rPr>
          <w:rFonts w:eastAsia="標楷體"/>
          <w:sz w:val="28"/>
          <w:szCs w:val="28"/>
        </w:rPr>
        <w:t>病毒基因型，以瞭解病毒傳染的模式。</w:t>
      </w:r>
    </w:p>
    <w:p w:rsidR="00DE54CE" w:rsidRPr="00FD342B" w:rsidRDefault="00DE54CE" w:rsidP="00DE54CE">
      <w:pPr>
        <w:spacing w:line="360" w:lineRule="auto"/>
        <w:ind w:rightChars="20" w:right="48" w:firstLine="480"/>
        <w:jc w:val="both"/>
        <w:rPr>
          <w:rFonts w:eastAsia="標楷體"/>
          <w:sz w:val="28"/>
          <w:szCs w:val="28"/>
        </w:rPr>
      </w:pPr>
      <w:r w:rsidRPr="00016184">
        <w:rPr>
          <w:rFonts w:eastAsia="標楷體"/>
          <w:sz w:val="28"/>
          <w:szCs w:val="28"/>
        </w:rPr>
        <w:t>急性</w:t>
      </w:r>
      <w:r w:rsidRPr="00016184">
        <w:rPr>
          <w:rFonts w:eastAsia="標楷體"/>
          <w:sz w:val="28"/>
          <w:szCs w:val="28"/>
        </w:rPr>
        <w:t>C</w:t>
      </w:r>
      <w:r w:rsidRPr="00016184">
        <w:rPr>
          <w:rFonts w:eastAsia="標楷體"/>
          <w:sz w:val="28"/>
          <w:szCs w:val="28"/>
        </w:rPr>
        <w:t>型肝炎的通報患者中，經過仔細的病歷審查後，約有</w:t>
      </w:r>
      <w:r w:rsidRPr="00016184">
        <w:rPr>
          <w:rFonts w:eastAsia="標楷體"/>
          <w:sz w:val="28"/>
          <w:szCs w:val="28"/>
        </w:rPr>
        <w:t>31%</w:t>
      </w:r>
      <w:r w:rsidRPr="00016184">
        <w:rPr>
          <w:rFonts w:eastAsia="標楷體"/>
          <w:sz w:val="28"/>
          <w:szCs w:val="28"/>
        </w:rPr>
        <w:t>患者之前有慢性</w:t>
      </w:r>
      <w:r w:rsidRPr="00016184">
        <w:rPr>
          <w:rFonts w:eastAsia="標楷體"/>
          <w:sz w:val="28"/>
          <w:szCs w:val="28"/>
        </w:rPr>
        <w:t>C</w:t>
      </w:r>
      <w:r w:rsidRPr="00016184">
        <w:rPr>
          <w:rFonts w:eastAsia="標楷體"/>
          <w:sz w:val="28"/>
          <w:szCs w:val="28"/>
        </w:rPr>
        <w:t>型肝炎的病史，但因肝炎發作重驗</w:t>
      </w:r>
      <w:r w:rsidRPr="00016184">
        <w:rPr>
          <w:rFonts w:eastAsia="標楷體"/>
          <w:sz w:val="28"/>
          <w:szCs w:val="28"/>
        </w:rPr>
        <w:t>anti-HCV</w:t>
      </w:r>
      <w:r w:rsidRPr="00016184">
        <w:rPr>
          <w:rFonts w:eastAsia="標楷體"/>
          <w:sz w:val="28"/>
          <w:szCs w:val="28"/>
        </w:rPr>
        <w:t>又再次通報急性</w:t>
      </w:r>
      <w:r w:rsidRPr="00016184">
        <w:rPr>
          <w:rFonts w:eastAsia="標楷體"/>
          <w:sz w:val="28"/>
          <w:szCs w:val="28"/>
        </w:rPr>
        <w:t>C</w:t>
      </w:r>
      <w:r w:rsidRPr="00016184">
        <w:rPr>
          <w:rFonts w:eastAsia="標楷體"/>
          <w:sz w:val="28"/>
          <w:szCs w:val="28"/>
        </w:rPr>
        <w:t>型肝炎。另外，急性</w:t>
      </w:r>
      <w:r w:rsidRPr="00016184">
        <w:rPr>
          <w:rFonts w:eastAsia="標楷體"/>
          <w:sz w:val="28"/>
          <w:szCs w:val="28"/>
        </w:rPr>
        <w:t>C</w:t>
      </w:r>
      <w:r w:rsidRPr="00016184">
        <w:rPr>
          <w:rFonts w:eastAsia="標楷體"/>
          <w:sz w:val="28"/>
          <w:szCs w:val="28"/>
        </w:rPr>
        <w:t>型肝炎的診斷最準確的方式是</w:t>
      </w:r>
      <w:r w:rsidRPr="00016184">
        <w:rPr>
          <w:rFonts w:eastAsia="標楷體"/>
          <w:sz w:val="28"/>
          <w:szCs w:val="28"/>
        </w:rPr>
        <w:t>anti-HCV</w:t>
      </w:r>
      <w:r w:rsidRPr="00016184">
        <w:rPr>
          <w:rFonts w:eastAsia="標楷體"/>
          <w:sz w:val="28"/>
          <w:szCs w:val="28"/>
        </w:rPr>
        <w:t>由陰性轉陽性，但</w:t>
      </w:r>
      <w:r w:rsidRPr="00016184">
        <w:rPr>
          <w:rFonts w:eastAsia="標楷體"/>
          <w:sz w:val="28"/>
          <w:szCs w:val="28"/>
        </w:rPr>
        <w:t>anti-HCV</w:t>
      </w:r>
      <w:r w:rsidRPr="00016184">
        <w:rPr>
          <w:rFonts w:eastAsia="標楷體"/>
          <w:sz w:val="28"/>
          <w:szCs w:val="28"/>
        </w:rPr>
        <w:t>並不是個常規或常規健檢的項目，因此可能許多患者不知道自己的</w:t>
      </w:r>
      <w:r w:rsidRPr="00016184">
        <w:rPr>
          <w:rFonts w:eastAsia="標楷體"/>
          <w:sz w:val="28"/>
          <w:szCs w:val="28"/>
        </w:rPr>
        <w:t>anti-HCV</w:t>
      </w:r>
      <w:r w:rsidRPr="00016184">
        <w:rPr>
          <w:rFonts w:eastAsia="標楷體"/>
          <w:sz w:val="28"/>
          <w:szCs w:val="28"/>
        </w:rPr>
        <w:t>的檢驗值。許多確診患者是洗腎或是</w:t>
      </w:r>
      <w:r w:rsidRPr="00016184">
        <w:rPr>
          <w:rFonts w:eastAsia="標楷體"/>
          <w:sz w:val="28"/>
          <w:szCs w:val="28"/>
        </w:rPr>
        <w:t>HIV</w:t>
      </w:r>
      <w:r w:rsidRPr="00016184">
        <w:rPr>
          <w:rFonts w:eastAsia="標楷體"/>
          <w:sz w:val="28"/>
          <w:szCs w:val="28"/>
        </w:rPr>
        <w:t>感染的患者，因為他們有規則檢驗</w:t>
      </w:r>
      <w:r w:rsidRPr="00016184">
        <w:rPr>
          <w:rFonts w:eastAsia="標楷體"/>
          <w:sz w:val="28"/>
          <w:szCs w:val="28"/>
        </w:rPr>
        <w:t>anti-HCV</w:t>
      </w:r>
      <w:r w:rsidRPr="00016184">
        <w:rPr>
          <w:rFonts w:eastAsia="標楷體"/>
          <w:sz w:val="28"/>
          <w:szCs w:val="28"/>
        </w:rPr>
        <w:t>才能確診急性</w:t>
      </w:r>
      <w:r w:rsidRPr="00016184">
        <w:rPr>
          <w:rFonts w:eastAsia="標楷體"/>
          <w:sz w:val="28"/>
          <w:szCs w:val="28"/>
        </w:rPr>
        <w:t>C</w:t>
      </w:r>
      <w:r w:rsidRPr="00016184">
        <w:rPr>
          <w:rFonts w:eastAsia="標楷體"/>
          <w:sz w:val="28"/>
          <w:szCs w:val="28"/>
        </w:rPr>
        <w:t>型肝炎。比較慢性</w:t>
      </w:r>
      <w:r w:rsidRPr="00016184">
        <w:rPr>
          <w:rFonts w:eastAsia="標楷體"/>
          <w:sz w:val="28"/>
          <w:szCs w:val="28"/>
        </w:rPr>
        <w:t>C</w:t>
      </w:r>
      <w:r w:rsidRPr="00016184">
        <w:rPr>
          <w:rFonts w:eastAsia="標楷體"/>
          <w:sz w:val="28"/>
          <w:szCs w:val="28"/>
        </w:rPr>
        <w:t>型肝炎的患者，可以發現他們的年紀較輕，通報時的肝功能較高，且</w:t>
      </w:r>
      <w:r w:rsidRPr="00016184">
        <w:rPr>
          <w:rFonts w:eastAsia="標楷體"/>
          <w:sz w:val="28"/>
          <w:szCs w:val="28"/>
        </w:rPr>
        <w:t>anti-HCV</w:t>
      </w:r>
      <w:r w:rsidRPr="00016184">
        <w:rPr>
          <w:rFonts w:eastAsia="標楷體"/>
          <w:sz w:val="28"/>
          <w:szCs w:val="28"/>
        </w:rPr>
        <w:t>的值較低。但目前仍</w:t>
      </w:r>
      <w:r w:rsidRPr="00FD342B">
        <w:rPr>
          <w:rFonts w:eastAsia="標楷體"/>
          <w:sz w:val="28"/>
          <w:szCs w:val="28"/>
        </w:rPr>
        <w:t>沒有新的指標可以確診急性</w:t>
      </w:r>
      <w:r w:rsidRPr="00FD342B">
        <w:rPr>
          <w:rFonts w:eastAsia="標楷體"/>
          <w:sz w:val="28"/>
          <w:szCs w:val="28"/>
        </w:rPr>
        <w:t>C</w:t>
      </w:r>
      <w:r w:rsidRPr="00FD342B">
        <w:rPr>
          <w:rFonts w:eastAsia="標楷體"/>
          <w:sz w:val="28"/>
          <w:szCs w:val="28"/>
        </w:rPr>
        <w:t>型肝炎。</w:t>
      </w:r>
    </w:p>
    <w:p w:rsidR="00DE54CE" w:rsidRPr="00016184" w:rsidRDefault="00DE54CE" w:rsidP="00DE54CE">
      <w:pPr>
        <w:spacing w:line="360" w:lineRule="auto"/>
        <w:ind w:rightChars="20" w:right="48" w:firstLine="480"/>
        <w:jc w:val="both"/>
        <w:rPr>
          <w:rFonts w:eastAsia="標楷體"/>
          <w:sz w:val="28"/>
          <w:szCs w:val="28"/>
        </w:rPr>
      </w:pPr>
      <w:r w:rsidRPr="00FD342B">
        <w:rPr>
          <w:rFonts w:eastAsia="標楷體"/>
          <w:sz w:val="28"/>
          <w:szCs w:val="28"/>
        </w:rPr>
        <w:t>分析</w:t>
      </w:r>
      <w:proofErr w:type="gramStart"/>
      <w:r w:rsidRPr="00FD342B">
        <w:rPr>
          <w:rFonts w:eastAsia="標楷體"/>
          <w:sz w:val="28"/>
          <w:szCs w:val="28"/>
        </w:rPr>
        <w:t>近幾年來急性</w:t>
      </w:r>
      <w:proofErr w:type="gramEnd"/>
      <w:r w:rsidRPr="00FD342B">
        <w:rPr>
          <w:rFonts w:eastAsia="標楷體"/>
          <w:sz w:val="28"/>
          <w:szCs w:val="28"/>
        </w:rPr>
        <w:t>C</w:t>
      </w:r>
      <w:r w:rsidRPr="00510C12">
        <w:rPr>
          <w:rFonts w:eastAsia="標楷體"/>
          <w:sz w:val="28"/>
          <w:szCs w:val="28"/>
        </w:rPr>
        <w:t>型肝炎的感染原因，最多數</w:t>
      </w:r>
      <w:r w:rsidRPr="0019608C">
        <w:rPr>
          <w:rFonts w:eastAsia="標楷體"/>
          <w:sz w:val="28"/>
          <w:szCs w:val="28"/>
        </w:rPr>
        <w:t>為男性</w:t>
      </w:r>
      <w:r w:rsidRPr="0085326E">
        <w:rPr>
          <w:rFonts w:eastAsia="標楷體"/>
          <w:sz w:val="28"/>
          <w:szCs w:val="28"/>
        </w:rPr>
        <w:t>HIV</w:t>
      </w:r>
      <w:r w:rsidRPr="0085326E">
        <w:rPr>
          <w:rFonts w:eastAsia="標楷體"/>
          <w:sz w:val="28"/>
          <w:szCs w:val="28"/>
        </w:rPr>
        <w:t>陽性患者及洗腎傳染</w:t>
      </w:r>
      <w:r w:rsidRPr="00FD342B">
        <w:rPr>
          <w:rFonts w:eastAsia="標楷體"/>
          <w:sz w:val="28"/>
          <w:szCs w:val="28"/>
        </w:rPr>
        <w:t>。值得注意的是，近年來合併</w:t>
      </w:r>
      <w:r w:rsidRPr="00FD342B">
        <w:rPr>
          <w:rFonts w:eastAsia="標楷體"/>
          <w:sz w:val="28"/>
          <w:szCs w:val="28"/>
        </w:rPr>
        <w:t>HIV</w:t>
      </w:r>
      <w:r w:rsidRPr="00FD342B">
        <w:rPr>
          <w:rFonts w:eastAsia="標楷體"/>
          <w:sz w:val="28"/>
          <w:szCs w:val="28"/>
        </w:rPr>
        <w:t>感染的急性</w:t>
      </w:r>
      <w:r w:rsidRPr="00FD342B">
        <w:rPr>
          <w:rFonts w:eastAsia="標楷體"/>
          <w:sz w:val="28"/>
          <w:szCs w:val="28"/>
        </w:rPr>
        <w:t>C</w:t>
      </w:r>
      <w:r w:rsidRPr="00FD342B">
        <w:rPr>
          <w:rFonts w:eastAsia="標楷體"/>
          <w:sz w:val="28"/>
          <w:szCs w:val="28"/>
        </w:rPr>
        <w:t>型肝炎患者逐年增加，他們可能包括男性間性</w:t>
      </w:r>
      <w:r w:rsidRPr="00016184">
        <w:rPr>
          <w:rFonts w:eastAsia="標楷體"/>
          <w:sz w:val="28"/>
          <w:szCs w:val="28"/>
        </w:rPr>
        <w:t>行為者</w:t>
      </w:r>
      <w:r w:rsidRPr="00016184">
        <w:rPr>
          <w:rFonts w:eastAsia="標楷體"/>
          <w:sz w:val="28"/>
          <w:szCs w:val="28"/>
        </w:rPr>
        <w:t>(men who have sex with men)</w:t>
      </w:r>
      <w:r w:rsidRPr="00016184">
        <w:rPr>
          <w:rFonts w:eastAsia="標楷體"/>
          <w:sz w:val="28"/>
          <w:szCs w:val="28"/>
        </w:rPr>
        <w:t>及異性間性行為的感染模式，這是防疫上的一大問題。另一方面，醫療處置中，尤其是洗腎患者的急性</w:t>
      </w:r>
      <w:r w:rsidRPr="00016184">
        <w:rPr>
          <w:rFonts w:eastAsia="標楷體"/>
          <w:sz w:val="28"/>
          <w:szCs w:val="28"/>
        </w:rPr>
        <w:t>C</w:t>
      </w:r>
      <w:r w:rsidRPr="00016184">
        <w:rPr>
          <w:rFonts w:eastAsia="標楷體"/>
          <w:sz w:val="28"/>
          <w:szCs w:val="28"/>
        </w:rPr>
        <w:t>型肝炎感染的預防，也值得注意。若要瞭解急性</w:t>
      </w:r>
      <w:r w:rsidRPr="00016184">
        <w:rPr>
          <w:rFonts w:eastAsia="標楷體"/>
          <w:sz w:val="28"/>
          <w:szCs w:val="28"/>
        </w:rPr>
        <w:t>C</w:t>
      </w:r>
      <w:r w:rsidRPr="00016184">
        <w:rPr>
          <w:rFonts w:eastAsia="標楷體"/>
          <w:sz w:val="28"/>
          <w:szCs w:val="28"/>
        </w:rPr>
        <w:t>型肝炎的傳染模式，檢測病毒的</w:t>
      </w:r>
      <w:r w:rsidRPr="00016184">
        <w:rPr>
          <w:rFonts w:eastAsia="標楷體"/>
          <w:sz w:val="28"/>
          <w:szCs w:val="28"/>
        </w:rPr>
        <w:lastRenderedPageBreak/>
        <w:t>基因型是個可能可行的方式，但目前的通報系統並沒有此一項目。建議將來的急性</w:t>
      </w:r>
      <w:r w:rsidRPr="00016184">
        <w:rPr>
          <w:rFonts w:eastAsia="標楷體"/>
          <w:sz w:val="28"/>
          <w:szCs w:val="28"/>
        </w:rPr>
        <w:t>C</w:t>
      </w:r>
      <w:r w:rsidRPr="00016184">
        <w:rPr>
          <w:rFonts w:eastAsia="標楷體"/>
          <w:sz w:val="28"/>
          <w:szCs w:val="28"/>
        </w:rPr>
        <w:t>型肝炎通報中，增加可能感染源的選項，</w:t>
      </w:r>
      <w:proofErr w:type="gramStart"/>
      <w:r w:rsidRPr="00016184">
        <w:rPr>
          <w:rFonts w:eastAsia="標楷體"/>
          <w:sz w:val="28"/>
          <w:szCs w:val="28"/>
        </w:rPr>
        <w:t>且請疾管</w:t>
      </w:r>
      <w:proofErr w:type="gramEnd"/>
      <w:r w:rsidRPr="00016184">
        <w:rPr>
          <w:rFonts w:eastAsia="標楷體"/>
          <w:sz w:val="28"/>
          <w:szCs w:val="28"/>
        </w:rPr>
        <w:t>局實驗室幫忙檢測</w:t>
      </w:r>
      <w:r w:rsidRPr="00016184">
        <w:rPr>
          <w:rFonts w:eastAsia="標楷體"/>
          <w:sz w:val="28"/>
          <w:szCs w:val="28"/>
        </w:rPr>
        <w:t>HCV</w:t>
      </w:r>
      <w:r w:rsidRPr="00016184">
        <w:rPr>
          <w:rFonts w:eastAsia="標楷體"/>
          <w:sz w:val="28"/>
          <w:szCs w:val="28"/>
        </w:rPr>
        <w:t>病毒基因型，以瞭解病毒傳染的模式。</w:t>
      </w:r>
    </w:p>
    <w:p w:rsidR="00DE54CE" w:rsidRPr="00016184" w:rsidRDefault="00DE54CE" w:rsidP="00DE54CE">
      <w:pPr>
        <w:spacing w:line="360" w:lineRule="auto"/>
        <w:ind w:rightChars="20" w:right="48"/>
        <w:jc w:val="both"/>
        <w:rPr>
          <w:rFonts w:eastAsia="標楷體"/>
          <w:sz w:val="28"/>
          <w:szCs w:val="28"/>
        </w:rPr>
      </w:pP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br w:type="page"/>
      </w:r>
      <w:r w:rsidRPr="00016184">
        <w:rPr>
          <w:rFonts w:eastAsia="標楷體"/>
          <w:sz w:val="28"/>
          <w:szCs w:val="28"/>
        </w:rPr>
        <w:lastRenderedPageBreak/>
        <w:t>結論與建議：</w:t>
      </w:r>
    </w:p>
    <w:p w:rsidR="00DE54CE" w:rsidRPr="0085326E" w:rsidRDefault="00DE54CE" w:rsidP="00DE54CE">
      <w:pPr>
        <w:spacing w:line="360" w:lineRule="auto"/>
        <w:ind w:rightChars="20" w:right="48"/>
        <w:jc w:val="both"/>
        <w:rPr>
          <w:rFonts w:eastAsia="標楷體" w:hint="eastAsia"/>
          <w:sz w:val="28"/>
          <w:szCs w:val="28"/>
        </w:rPr>
      </w:pPr>
      <w:r w:rsidRPr="0085326E">
        <w:rPr>
          <w:rFonts w:eastAsia="標楷體" w:hint="eastAsia"/>
          <w:sz w:val="28"/>
          <w:szCs w:val="28"/>
        </w:rPr>
        <w:t>第一部份</w:t>
      </w:r>
    </w:p>
    <w:p w:rsidR="00DE54CE" w:rsidRPr="0085326E" w:rsidRDefault="00DE54CE" w:rsidP="00DE54CE">
      <w:pPr>
        <w:spacing w:line="360" w:lineRule="auto"/>
        <w:ind w:rightChars="20" w:right="48"/>
        <w:jc w:val="both"/>
        <w:rPr>
          <w:rFonts w:eastAsia="標楷體" w:hint="eastAsia"/>
          <w:sz w:val="28"/>
          <w:szCs w:val="28"/>
        </w:rPr>
      </w:pPr>
      <w:r w:rsidRPr="0085326E">
        <w:rPr>
          <w:rFonts w:eastAsia="標楷體" w:hint="eastAsia"/>
          <w:sz w:val="28"/>
          <w:szCs w:val="28"/>
        </w:rPr>
        <w:t>從前兩年的研究，我們發現，可以合理得將病毒量小於</w:t>
      </w:r>
      <w:r w:rsidRPr="0085326E">
        <w:rPr>
          <w:rFonts w:eastAsia="標楷體" w:hint="eastAsia"/>
          <w:sz w:val="28"/>
          <w:szCs w:val="28"/>
        </w:rPr>
        <w:t>20,000 IU/mL</w:t>
      </w:r>
      <w:r w:rsidRPr="0085326E">
        <w:rPr>
          <w:rFonts w:eastAsia="標楷體" w:hint="eastAsia"/>
          <w:sz w:val="28"/>
          <w:szCs w:val="28"/>
        </w:rPr>
        <w:t>的患者，視為一個整體，而利用表面抗原</w:t>
      </w:r>
      <w:r w:rsidRPr="0085326E">
        <w:rPr>
          <w:rFonts w:eastAsia="標楷體" w:hint="eastAsia"/>
          <w:sz w:val="28"/>
          <w:szCs w:val="28"/>
        </w:rPr>
        <w:t xml:space="preserve">1000 IU/mL </w:t>
      </w:r>
      <w:r w:rsidRPr="0085326E">
        <w:rPr>
          <w:rFonts w:eastAsia="標楷體" w:hint="eastAsia"/>
          <w:sz w:val="28"/>
          <w:szCs w:val="28"/>
        </w:rPr>
        <w:t>當作切點，而表面抗原</w:t>
      </w:r>
      <w:r w:rsidRPr="0085326E">
        <w:rPr>
          <w:rFonts w:eastAsia="標楷體" w:hint="eastAsia"/>
          <w:sz w:val="28"/>
          <w:szCs w:val="28"/>
        </w:rPr>
        <w:t>&lt;1000 IU/mL</w:t>
      </w:r>
      <w:r w:rsidRPr="0085326E">
        <w:rPr>
          <w:rFonts w:eastAsia="標楷體" w:hint="eastAsia"/>
          <w:sz w:val="28"/>
          <w:szCs w:val="28"/>
        </w:rPr>
        <w:t>的患者，則可以合理的診斷為</w:t>
      </w:r>
      <w:r w:rsidRPr="0085326E">
        <w:rPr>
          <w:rFonts w:eastAsia="標楷體" w:hint="eastAsia"/>
          <w:sz w:val="28"/>
          <w:szCs w:val="28"/>
        </w:rPr>
        <w:t xml:space="preserve">inactive carrier </w:t>
      </w:r>
      <w:r w:rsidRPr="0085326E">
        <w:rPr>
          <w:rFonts w:eastAsia="標楷體" w:hint="eastAsia"/>
          <w:sz w:val="28"/>
          <w:szCs w:val="28"/>
        </w:rPr>
        <w:t>，甚至在未來，若這個結果，被有效的驗證，則將可以利用成本效益分析，評估是否將病毒量及表面抗原的檢測，作為健保每三至五年給付一次的項目，而被診斷為</w:t>
      </w:r>
      <w:r w:rsidRPr="0085326E">
        <w:rPr>
          <w:rFonts w:eastAsia="標楷體" w:hint="eastAsia"/>
          <w:sz w:val="28"/>
          <w:szCs w:val="28"/>
        </w:rPr>
        <w:t xml:space="preserve"> inactive carrier </w:t>
      </w:r>
      <w:r w:rsidRPr="0085326E">
        <w:rPr>
          <w:rFonts w:eastAsia="標楷體" w:hint="eastAsia"/>
          <w:sz w:val="28"/>
          <w:szCs w:val="28"/>
        </w:rPr>
        <w:t>的患者，將可以延長其回診的時間，以合理的分配健保的資源。而第三年的研究，我們希望能夠進一步確認</w:t>
      </w:r>
      <w:r w:rsidRPr="0085326E">
        <w:rPr>
          <w:rFonts w:eastAsia="標楷體" w:hint="eastAsia"/>
          <w:sz w:val="28"/>
          <w:szCs w:val="28"/>
        </w:rPr>
        <w:t>BCP</w:t>
      </w:r>
      <w:r w:rsidRPr="0085326E">
        <w:rPr>
          <w:rFonts w:eastAsia="標楷體" w:hint="eastAsia"/>
          <w:sz w:val="28"/>
          <w:szCs w:val="28"/>
        </w:rPr>
        <w:t>突變株的比例和肝癌發生的風險，以期能作為未來評估肝癌發生的關係。</w:t>
      </w:r>
    </w:p>
    <w:p w:rsidR="00DE54CE" w:rsidRPr="00016184" w:rsidRDefault="00DE54CE" w:rsidP="00DE54CE">
      <w:pPr>
        <w:spacing w:line="360" w:lineRule="auto"/>
        <w:ind w:rightChars="20" w:right="48"/>
        <w:jc w:val="both"/>
        <w:rPr>
          <w:rFonts w:eastAsia="標楷體"/>
          <w:sz w:val="28"/>
          <w:szCs w:val="28"/>
        </w:rPr>
      </w:pP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第二部分</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對於</w:t>
      </w:r>
      <w:r w:rsidRPr="00016184">
        <w:rPr>
          <w:rFonts w:eastAsia="標楷體"/>
          <w:sz w:val="28"/>
          <w:szCs w:val="28"/>
        </w:rPr>
        <w:t>e</w:t>
      </w:r>
      <w:r w:rsidRPr="00016184">
        <w:rPr>
          <w:rFonts w:eastAsia="標楷體"/>
          <w:sz w:val="28"/>
          <w:szCs w:val="28"/>
        </w:rPr>
        <w:t>抗原陽性的患者，治療達到</w:t>
      </w:r>
      <w:r w:rsidRPr="00016184">
        <w:rPr>
          <w:rFonts w:eastAsia="標楷體"/>
          <w:sz w:val="28"/>
          <w:szCs w:val="28"/>
        </w:rPr>
        <w:t>e</w:t>
      </w:r>
      <w:r w:rsidRPr="00016184">
        <w:rPr>
          <w:rFonts w:eastAsia="標楷體"/>
          <w:sz w:val="28"/>
          <w:szCs w:val="28"/>
        </w:rPr>
        <w:t>抗原消失為預測停藥後復發最重要的指標，若可以治療達到亞太醫學會建議的停藥標準後，則</w:t>
      </w:r>
      <w:proofErr w:type="gramStart"/>
      <w:r w:rsidRPr="00016184">
        <w:rPr>
          <w:rFonts w:eastAsia="標楷體"/>
          <w:sz w:val="28"/>
          <w:szCs w:val="28"/>
        </w:rPr>
        <w:t>可以用停藥</w:t>
      </w:r>
      <w:proofErr w:type="gramEnd"/>
      <w:r w:rsidRPr="00016184">
        <w:rPr>
          <w:rFonts w:eastAsia="標楷體"/>
          <w:sz w:val="28"/>
          <w:szCs w:val="28"/>
        </w:rPr>
        <w:t>時的</w:t>
      </w:r>
      <w:r w:rsidRPr="00016184">
        <w:rPr>
          <w:rFonts w:eastAsia="標楷體"/>
          <w:sz w:val="28"/>
          <w:szCs w:val="28"/>
        </w:rPr>
        <w:t>ALT</w:t>
      </w:r>
      <w:r w:rsidRPr="00016184">
        <w:rPr>
          <w:rFonts w:eastAsia="標楷體"/>
          <w:sz w:val="28"/>
          <w:szCs w:val="28"/>
        </w:rPr>
        <w:t>值是否</w:t>
      </w:r>
      <w:r w:rsidRPr="00016184">
        <w:rPr>
          <w:rFonts w:eastAsia="標楷體"/>
          <w:sz w:val="28"/>
          <w:szCs w:val="28"/>
        </w:rPr>
        <w:t xml:space="preserve"> &gt;/= 30 U/L</w:t>
      </w:r>
      <w:r w:rsidRPr="00016184">
        <w:rPr>
          <w:rFonts w:eastAsia="標楷體"/>
          <w:sz w:val="28"/>
          <w:szCs w:val="28"/>
        </w:rPr>
        <w:t>來預測復發的情形。對於</w:t>
      </w:r>
      <w:r w:rsidRPr="00016184">
        <w:rPr>
          <w:rFonts w:eastAsia="標楷體"/>
          <w:sz w:val="28"/>
          <w:szCs w:val="28"/>
        </w:rPr>
        <w:t>e</w:t>
      </w:r>
      <w:r w:rsidRPr="00016184">
        <w:rPr>
          <w:rFonts w:eastAsia="標楷體"/>
          <w:sz w:val="28"/>
          <w:szCs w:val="28"/>
        </w:rPr>
        <w:t>抗原陰性的患者，用藥前較高的病毒量及停藥時有較低的</w:t>
      </w:r>
      <w:r w:rsidRPr="00016184">
        <w:rPr>
          <w:rFonts w:eastAsia="標楷體"/>
          <w:sz w:val="28"/>
          <w:szCs w:val="28"/>
        </w:rPr>
        <w:t>ALT &lt; 20 U/L</w:t>
      </w:r>
      <w:r w:rsidRPr="00016184">
        <w:rPr>
          <w:rFonts w:eastAsia="標楷體"/>
          <w:sz w:val="28"/>
          <w:szCs w:val="28"/>
        </w:rPr>
        <w:t>可以降低復發的風險。但是否達到亞太肝病醫學會建議的停藥標準似乎無法預測後續的復發情形。</w:t>
      </w:r>
    </w:p>
    <w:p w:rsidR="00DE54CE" w:rsidRPr="00016184" w:rsidRDefault="00DE54CE" w:rsidP="00DE54CE">
      <w:pPr>
        <w:spacing w:line="360" w:lineRule="auto"/>
        <w:ind w:rightChars="20" w:right="48"/>
        <w:jc w:val="both"/>
        <w:rPr>
          <w:rFonts w:eastAsia="標楷體"/>
          <w:sz w:val="28"/>
          <w:szCs w:val="28"/>
        </w:rPr>
      </w:pP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lastRenderedPageBreak/>
        <w:t>第三部分</w:t>
      </w:r>
    </w:p>
    <w:p w:rsidR="00DE54CE" w:rsidRPr="00016184" w:rsidRDefault="00DE54CE" w:rsidP="00DE54CE">
      <w:pPr>
        <w:spacing w:line="360" w:lineRule="auto"/>
        <w:ind w:rightChars="20" w:right="48" w:firstLine="480"/>
        <w:jc w:val="both"/>
        <w:rPr>
          <w:rFonts w:eastAsia="標楷體"/>
          <w:sz w:val="28"/>
          <w:szCs w:val="28"/>
        </w:rPr>
      </w:pPr>
      <w:r w:rsidRPr="00FD342B">
        <w:rPr>
          <w:rFonts w:eastAsia="標楷體" w:hint="eastAsia"/>
          <w:sz w:val="28"/>
          <w:szCs w:val="28"/>
        </w:rPr>
        <w:t>目前的研究中發現</w:t>
      </w:r>
      <w:r>
        <w:rPr>
          <w:rFonts w:eastAsia="標楷體"/>
          <w:sz w:val="28"/>
          <w:szCs w:val="28"/>
        </w:rPr>
        <w:t>慢性</w:t>
      </w:r>
      <w:r>
        <w:rPr>
          <w:rFonts w:eastAsia="標楷體"/>
          <w:sz w:val="28"/>
          <w:szCs w:val="28"/>
        </w:rPr>
        <w:t>C</w:t>
      </w:r>
      <w:r>
        <w:rPr>
          <w:rFonts w:eastAsia="標楷體"/>
          <w:sz w:val="28"/>
          <w:szCs w:val="28"/>
        </w:rPr>
        <w:t>型肝炎患者</w:t>
      </w:r>
      <w:r w:rsidRPr="00FD342B">
        <w:rPr>
          <w:rFonts w:eastAsia="標楷體" w:hint="eastAsia"/>
          <w:sz w:val="28"/>
          <w:szCs w:val="28"/>
        </w:rPr>
        <w:t>開始追蹤時較高的年齡、病毒量、肝功能、甲型胎兒蛋白及肝纖維化指標，會導致將來較高比率的肝硬化、肝癌。開始追蹤時較高的年齡、</w:t>
      </w:r>
      <w:r w:rsidRPr="00FD342B">
        <w:rPr>
          <w:rFonts w:eastAsia="標楷體" w:hint="eastAsia"/>
          <w:sz w:val="28"/>
          <w:szCs w:val="28"/>
        </w:rPr>
        <w:t>GGT</w:t>
      </w:r>
      <w:r w:rsidRPr="00FD342B">
        <w:rPr>
          <w:rFonts w:eastAsia="標楷體" w:hint="eastAsia"/>
          <w:sz w:val="28"/>
          <w:szCs w:val="28"/>
        </w:rPr>
        <w:t>及肝纖維化指標，可以預測死亡。</w:t>
      </w:r>
      <w:r w:rsidRPr="00016184">
        <w:rPr>
          <w:rFonts w:eastAsia="標楷體"/>
          <w:sz w:val="28"/>
          <w:szCs w:val="28"/>
        </w:rPr>
        <w:t>IL28B</w:t>
      </w:r>
      <w:r w:rsidRPr="00016184">
        <w:rPr>
          <w:rFonts w:eastAsia="標楷體"/>
          <w:sz w:val="28"/>
          <w:szCs w:val="28"/>
        </w:rPr>
        <w:t>基因型</w:t>
      </w:r>
      <w:r w:rsidRPr="00016184">
        <w:rPr>
          <w:rFonts w:eastAsia="標楷體"/>
          <w:sz w:val="28"/>
          <w:szCs w:val="28"/>
        </w:rPr>
        <w:t>GT</w:t>
      </w:r>
      <w:r w:rsidRPr="00016184">
        <w:rPr>
          <w:rFonts w:eastAsia="標楷體"/>
          <w:sz w:val="28"/>
          <w:szCs w:val="28"/>
        </w:rPr>
        <w:t>的患者有顯著較高糖尿病及異常胎兒蛋白的比率。然而，</w:t>
      </w:r>
      <w:r w:rsidRPr="00016184">
        <w:rPr>
          <w:rFonts w:eastAsia="標楷體"/>
          <w:sz w:val="28"/>
          <w:szCs w:val="28"/>
        </w:rPr>
        <w:t>IL28B</w:t>
      </w:r>
      <w:r w:rsidRPr="00016184">
        <w:rPr>
          <w:rFonts w:eastAsia="標楷體"/>
          <w:sz w:val="28"/>
          <w:szCs w:val="28"/>
        </w:rPr>
        <w:t>基因型無法預測將來肝癌或是死亡的情形。病人的年齡及胎兒蛋白及血小板值是預測慢性</w:t>
      </w:r>
      <w:r w:rsidRPr="00016184">
        <w:rPr>
          <w:rFonts w:eastAsia="標楷體"/>
          <w:sz w:val="28"/>
          <w:szCs w:val="28"/>
        </w:rPr>
        <w:t>C</w:t>
      </w:r>
      <w:r w:rsidRPr="00016184">
        <w:rPr>
          <w:rFonts w:eastAsia="標楷體"/>
          <w:sz w:val="28"/>
          <w:szCs w:val="28"/>
        </w:rPr>
        <w:t>型肝炎患者將來肝癌風險的指標。</w:t>
      </w:r>
    </w:p>
    <w:p w:rsidR="00DE54CE" w:rsidRPr="00016184" w:rsidRDefault="00DE54CE" w:rsidP="00DE54CE">
      <w:pPr>
        <w:tabs>
          <w:tab w:val="left" w:pos="1275"/>
        </w:tabs>
        <w:spacing w:line="360" w:lineRule="auto"/>
        <w:ind w:rightChars="20" w:right="48"/>
        <w:jc w:val="both"/>
        <w:rPr>
          <w:rFonts w:eastAsia="標楷體"/>
          <w:sz w:val="28"/>
          <w:szCs w:val="28"/>
        </w:rPr>
      </w:pPr>
    </w:p>
    <w:p w:rsidR="00DE54CE" w:rsidRPr="00016184" w:rsidRDefault="00DE54CE" w:rsidP="00DE54CE">
      <w:pPr>
        <w:tabs>
          <w:tab w:val="left" w:pos="1275"/>
        </w:tabs>
        <w:spacing w:line="360" w:lineRule="auto"/>
        <w:ind w:rightChars="20" w:right="48"/>
        <w:jc w:val="both"/>
        <w:rPr>
          <w:rFonts w:eastAsia="標楷體"/>
          <w:sz w:val="28"/>
          <w:szCs w:val="28"/>
        </w:rPr>
      </w:pPr>
      <w:r w:rsidRPr="00016184">
        <w:rPr>
          <w:rFonts w:eastAsia="標楷體"/>
          <w:sz w:val="28"/>
          <w:szCs w:val="28"/>
        </w:rPr>
        <w:t>第四部分</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通報急性</w:t>
      </w:r>
      <w:r w:rsidRPr="00016184">
        <w:rPr>
          <w:rFonts w:eastAsia="標楷體"/>
          <w:sz w:val="28"/>
          <w:szCs w:val="28"/>
        </w:rPr>
        <w:t>B</w:t>
      </w:r>
      <w:r w:rsidRPr="00016184">
        <w:rPr>
          <w:rFonts w:eastAsia="標楷體"/>
          <w:sz w:val="28"/>
          <w:szCs w:val="28"/>
        </w:rPr>
        <w:t>、</w:t>
      </w:r>
      <w:r w:rsidRPr="00016184">
        <w:rPr>
          <w:rFonts w:eastAsia="標楷體"/>
          <w:sz w:val="28"/>
          <w:szCs w:val="28"/>
        </w:rPr>
        <w:t>C</w:t>
      </w:r>
      <w:r w:rsidRPr="00016184">
        <w:rPr>
          <w:rFonts w:eastAsia="標楷體"/>
          <w:sz w:val="28"/>
          <w:szCs w:val="28"/>
        </w:rPr>
        <w:t>肝炎的患者中，有一部份是慢性肝炎的帶原者。急性</w:t>
      </w:r>
      <w:r w:rsidRPr="00016184">
        <w:rPr>
          <w:rFonts w:eastAsia="標楷體"/>
          <w:sz w:val="28"/>
          <w:szCs w:val="28"/>
        </w:rPr>
        <w:t>B</w:t>
      </w:r>
      <w:r w:rsidRPr="00016184">
        <w:rPr>
          <w:rFonts w:eastAsia="標楷體"/>
          <w:sz w:val="28"/>
          <w:szCs w:val="28"/>
        </w:rPr>
        <w:t>型肝炎的患者顯著較為年輕，其中急性</w:t>
      </w:r>
      <w:r w:rsidRPr="00016184">
        <w:rPr>
          <w:rFonts w:eastAsia="標楷體"/>
          <w:sz w:val="28"/>
          <w:szCs w:val="28"/>
        </w:rPr>
        <w:t>B</w:t>
      </w:r>
      <w:r w:rsidRPr="00016184">
        <w:rPr>
          <w:rFonts w:eastAsia="標楷體"/>
          <w:sz w:val="28"/>
          <w:szCs w:val="28"/>
        </w:rPr>
        <w:t>型肝炎患者的預後極佳，</w:t>
      </w:r>
      <w:r w:rsidRPr="00016184">
        <w:rPr>
          <w:rFonts w:eastAsia="標楷體"/>
          <w:sz w:val="28"/>
          <w:szCs w:val="28"/>
        </w:rPr>
        <w:t>99%</w:t>
      </w:r>
      <w:r w:rsidRPr="00016184">
        <w:rPr>
          <w:rFonts w:eastAsia="標楷體"/>
          <w:sz w:val="28"/>
          <w:szCs w:val="28"/>
        </w:rPr>
        <w:t>均可以自行痊癒，而</w:t>
      </w:r>
      <w:r w:rsidRPr="00016184">
        <w:rPr>
          <w:rFonts w:eastAsia="標楷體"/>
          <w:sz w:val="28"/>
          <w:szCs w:val="28"/>
        </w:rPr>
        <w:t>IgM-antiHBc</w:t>
      </w:r>
      <w:r w:rsidRPr="00016184">
        <w:rPr>
          <w:rFonts w:eastAsia="標楷體"/>
          <w:sz w:val="28"/>
          <w:szCs w:val="28"/>
        </w:rPr>
        <w:t>陽性與否並無法區別急性</w:t>
      </w:r>
      <w:r w:rsidRPr="00016184">
        <w:rPr>
          <w:rFonts w:eastAsia="標楷體"/>
          <w:sz w:val="28"/>
          <w:szCs w:val="28"/>
        </w:rPr>
        <w:t>B</w:t>
      </w:r>
      <w:r w:rsidRPr="00016184">
        <w:rPr>
          <w:rFonts w:eastAsia="標楷體"/>
          <w:sz w:val="28"/>
          <w:szCs w:val="28"/>
        </w:rPr>
        <w:t>型肝炎或慢性</w:t>
      </w:r>
      <w:r w:rsidRPr="00016184">
        <w:rPr>
          <w:rFonts w:eastAsia="標楷體"/>
          <w:sz w:val="28"/>
          <w:szCs w:val="28"/>
        </w:rPr>
        <w:t>B</w:t>
      </w:r>
      <w:r w:rsidRPr="00016184">
        <w:rPr>
          <w:rFonts w:eastAsia="標楷體"/>
          <w:sz w:val="28"/>
          <w:szCs w:val="28"/>
        </w:rPr>
        <w:t>型肝炎的急性發作。若使用</w:t>
      </w:r>
      <w:r w:rsidRPr="00016184">
        <w:rPr>
          <w:rFonts w:eastAsia="標楷體"/>
          <w:sz w:val="28"/>
          <w:szCs w:val="28"/>
        </w:rPr>
        <w:t>IgM-antiHBc</w:t>
      </w:r>
      <w:r w:rsidRPr="00016184">
        <w:rPr>
          <w:rFonts w:eastAsia="標楷體"/>
          <w:sz w:val="28"/>
          <w:szCs w:val="28"/>
        </w:rPr>
        <w:t>的量</w:t>
      </w:r>
      <w:r w:rsidRPr="00016184">
        <w:rPr>
          <w:rFonts w:eastAsia="標楷體"/>
          <w:sz w:val="28"/>
          <w:szCs w:val="28"/>
        </w:rPr>
        <w:t>15 S/CO</w:t>
      </w:r>
      <w:r w:rsidRPr="00016184">
        <w:rPr>
          <w:rFonts w:eastAsia="標楷體"/>
          <w:sz w:val="28"/>
          <w:szCs w:val="28"/>
        </w:rPr>
        <w:t>以上則可以有效區別急性及慢性</w:t>
      </w:r>
      <w:r w:rsidRPr="00016184">
        <w:rPr>
          <w:rFonts w:eastAsia="標楷體"/>
          <w:sz w:val="28"/>
          <w:szCs w:val="28"/>
        </w:rPr>
        <w:t>B</w:t>
      </w:r>
      <w:r w:rsidRPr="00016184">
        <w:rPr>
          <w:rFonts w:eastAsia="標楷體"/>
          <w:sz w:val="28"/>
          <w:szCs w:val="28"/>
        </w:rPr>
        <w:t>型肝炎。絕大多數的患者（</w:t>
      </w:r>
      <w:r w:rsidRPr="00016184">
        <w:rPr>
          <w:rFonts w:eastAsia="標楷體"/>
          <w:sz w:val="28"/>
          <w:szCs w:val="28"/>
        </w:rPr>
        <w:t>78%</w:t>
      </w:r>
      <w:r w:rsidRPr="00016184">
        <w:rPr>
          <w:rFonts w:eastAsia="標楷體"/>
          <w:sz w:val="28"/>
          <w:szCs w:val="28"/>
        </w:rPr>
        <w:t>）並不清楚感染急性</w:t>
      </w:r>
      <w:r w:rsidRPr="00016184">
        <w:rPr>
          <w:rFonts w:eastAsia="標楷體"/>
          <w:sz w:val="28"/>
          <w:szCs w:val="28"/>
        </w:rPr>
        <w:t>B</w:t>
      </w:r>
      <w:r w:rsidRPr="00016184">
        <w:rPr>
          <w:rFonts w:eastAsia="標楷體"/>
          <w:sz w:val="28"/>
          <w:szCs w:val="28"/>
        </w:rPr>
        <w:t>型肝炎的確切途徑，近年來性行為是急性</w:t>
      </w:r>
      <w:r w:rsidRPr="00016184">
        <w:rPr>
          <w:rFonts w:eastAsia="標楷體"/>
          <w:sz w:val="28"/>
          <w:szCs w:val="28"/>
        </w:rPr>
        <w:t>B</w:t>
      </w:r>
      <w:r w:rsidRPr="00016184">
        <w:rPr>
          <w:rFonts w:eastAsia="標楷體"/>
          <w:sz w:val="28"/>
          <w:szCs w:val="28"/>
        </w:rPr>
        <w:t>型肝炎主要的傳染途徑。</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ab/>
      </w:r>
      <w:r w:rsidRPr="00016184">
        <w:rPr>
          <w:rFonts w:eastAsia="標楷體"/>
          <w:sz w:val="28"/>
          <w:szCs w:val="28"/>
        </w:rPr>
        <w:t>急性</w:t>
      </w:r>
      <w:r w:rsidRPr="00016184">
        <w:rPr>
          <w:rFonts w:eastAsia="標楷體"/>
          <w:sz w:val="28"/>
          <w:szCs w:val="28"/>
        </w:rPr>
        <w:t>C</w:t>
      </w:r>
      <w:r w:rsidRPr="00016184">
        <w:rPr>
          <w:rFonts w:eastAsia="標楷體"/>
          <w:sz w:val="28"/>
          <w:szCs w:val="28"/>
        </w:rPr>
        <w:t>型肝炎的患者相較於慢性</w:t>
      </w:r>
      <w:r w:rsidRPr="00016184">
        <w:rPr>
          <w:rFonts w:eastAsia="標楷體"/>
          <w:sz w:val="28"/>
          <w:szCs w:val="28"/>
        </w:rPr>
        <w:t>C</w:t>
      </w:r>
      <w:r w:rsidRPr="00016184">
        <w:rPr>
          <w:rFonts w:eastAsia="標楷體"/>
          <w:sz w:val="28"/>
          <w:szCs w:val="28"/>
        </w:rPr>
        <w:t>型肝炎急性發作的患者顯著較為年輕。有</w:t>
      </w:r>
      <w:r w:rsidRPr="00016184">
        <w:rPr>
          <w:rFonts w:eastAsia="標楷體"/>
          <w:sz w:val="28"/>
          <w:szCs w:val="28"/>
        </w:rPr>
        <w:t>43%</w:t>
      </w:r>
      <w:r w:rsidRPr="00016184">
        <w:rPr>
          <w:rFonts w:eastAsia="標楷體"/>
          <w:sz w:val="28"/>
          <w:szCs w:val="28"/>
        </w:rPr>
        <w:t>感染急性</w:t>
      </w:r>
      <w:r w:rsidRPr="00016184">
        <w:rPr>
          <w:rFonts w:eastAsia="標楷體"/>
          <w:sz w:val="28"/>
          <w:szCs w:val="28"/>
        </w:rPr>
        <w:t>C</w:t>
      </w:r>
      <w:r w:rsidRPr="00016184">
        <w:rPr>
          <w:rFonts w:eastAsia="標楷體"/>
          <w:sz w:val="28"/>
          <w:szCs w:val="28"/>
        </w:rPr>
        <w:t>型肝炎的患者不清楚其感染途徑，而</w:t>
      </w:r>
      <w:r w:rsidRPr="00016184">
        <w:rPr>
          <w:rFonts w:eastAsia="標楷體"/>
          <w:sz w:val="28"/>
          <w:szCs w:val="28"/>
        </w:rPr>
        <w:lastRenderedPageBreak/>
        <w:t>近年來男性</w:t>
      </w:r>
      <w:r w:rsidRPr="00016184">
        <w:rPr>
          <w:rFonts w:eastAsia="標楷體"/>
          <w:sz w:val="28"/>
          <w:szCs w:val="28"/>
        </w:rPr>
        <w:t>HIV</w:t>
      </w:r>
      <w:r w:rsidRPr="00016184">
        <w:rPr>
          <w:rFonts w:eastAsia="標楷體"/>
          <w:sz w:val="28"/>
          <w:szCs w:val="28"/>
        </w:rPr>
        <w:t>陽性患者是感染急性</w:t>
      </w:r>
      <w:r w:rsidRPr="00016184">
        <w:rPr>
          <w:rFonts w:eastAsia="標楷體"/>
          <w:sz w:val="28"/>
          <w:szCs w:val="28"/>
        </w:rPr>
        <w:t>C</w:t>
      </w:r>
      <w:r w:rsidRPr="00016184">
        <w:rPr>
          <w:rFonts w:eastAsia="標楷體"/>
          <w:sz w:val="28"/>
          <w:szCs w:val="28"/>
        </w:rPr>
        <w:t>型肝炎最主要的傳染途徑，其次為洗腎傳染。建議增加此兩傳染途徑的防疫措施。若要瞭解急性</w:t>
      </w:r>
      <w:r w:rsidRPr="00016184">
        <w:rPr>
          <w:rFonts w:eastAsia="標楷體"/>
          <w:sz w:val="28"/>
          <w:szCs w:val="28"/>
        </w:rPr>
        <w:t>B</w:t>
      </w:r>
      <w:r w:rsidRPr="00016184">
        <w:rPr>
          <w:rFonts w:eastAsia="標楷體"/>
          <w:sz w:val="28"/>
          <w:szCs w:val="28"/>
        </w:rPr>
        <w:t>及</w:t>
      </w:r>
      <w:r w:rsidRPr="00016184">
        <w:rPr>
          <w:rFonts w:eastAsia="標楷體"/>
          <w:sz w:val="28"/>
          <w:szCs w:val="28"/>
        </w:rPr>
        <w:t>C</w:t>
      </w:r>
      <w:r w:rsidRPr="00016184">
        <w:rPr>
          <w:rFonts w:eastAsia="標楷體"/>
          <w:sz w:val="28"/>
          <w:szCs w:val="28"/>
        </w:rPr>
        <w:t>型肝炎的傳染模式，檢測病毒的基因型是個可行的方式，但目前的通報系統並沒有此一項目。建議將來的急性</w:t>
      </w:r>
      <w:r w:rsidRPr="00016184">
        <w:rPr>
          <w:rFonts w:eastAsia="標楷體"/>
          <w:sz w:val="28"/>
          <w:szCs w:val="28"/>
        </w:rPr>
        <w:t>B</w:t>
      </w:r>
      <w:r w:rsidRPr="00016184">
        <w:rPr>
          <w:rFonts w:eastAsia="標楷體"/>
          <w:sz w:val="28"/>
          <w:szCs w:val="28"/>
        </w:rPr>
        <w:t>及</w:t>
      </w:r>
      <w:r w:rsidRPr="00016184">
        <w:rPr>
          <w:rFonts w:eastAsia="標楷體"/>
          <w:sz w:val="28"/>
          <w:szCs w:val="28"/>
        </w:rPr>
        <w:t>C</w:t>
      </w:r>
      <w:r w:rsidRPr="00016184">
        <w:rPr>
          <w:rFonts w:eastAsia="標楷體"/>
          <w:sz w:val="28"/>
          <w:szCs w:val="28"/>
        </w:rPr>
        <w:t>型肝炎通報中，增加可能感染源的選項，</w:t>
      </w:r>
      <w:proofErr w:type="gramStart"/>
      <w:r w:rsidRPr="00016184">
        <w:rPr>
          <w:rFonts w:eastAsia="標楷體"/>
          <w:sz w:val="28"/>
          <w:szCs w:val="28"/>
        </w:rPr>
        <w:t>且請疾管</w:t>
      </w:r>
      <w:proofErr w:type="gramEnd"/>
      <w:r w:rsidRPr="00016184">
        <w:rPr>
          <w:rFonts w:eastAsia="標楷體"/>
          <w:sz w:val="28"/>
          <w:szCs w:val="28"/>
        </w:rPr>
        <w:t>局實驗室幫忙檢測</w:t>
      </w:r>
      <w:r w:rsidRPr="00016184">
        <w:rPr>
          <w:rFonts w:eastAsia="標楷體"/>
          <w:sz w:val="28"/>
          <w:szCs w:val="28"/>
        </w:rPr>
        <w:t>HBV</w:t>
      </w:r>
      <w:r w:rsidRPr="00016184">
        <w:rPr>
          <w:rFonts w:eastAsia="標楷體"/>
          <w:sz w:val="28"/>
          <w:szCs w:val="28"/>
        </w:rPr>
        <w:t>及</w:t>
      </w:r>
      <w:r w:rsidRPr="00016184">
        <w:rPr>
          <w:rFonts w:eastAsia="標楷體"/>
          <w:sz w:val="28"/>
          <w:szCs w:val="28"/>
        </w:rPr>
        <w:t>HCV</w:t>
      </w:r>
      <w:r w:rsidRPr="00016184">
        <w:rPr>
          <w:rFonts w:eastAsia="標楷體"/>
          <w:sz w:val="28"/>
          <w:szCs w:val="28"/>
        </w:rPr>
        <w:t>病毒基因型，以瞭解病毒傳染的模式，且增加防疫的措施。</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br w:type="page"/>
      </w:r>
      <w:r w:rsidRPr="00016184">
        <w:rPr>
          <w:rFonts w:eastAsia="標楷體"/>
          <w:sz w:val="28"/>
          <w:szCs w:val="28"/>
        </w:rPr>
        <w:lastRenderedPageBreak/>
        <w:t>計畫重要研究成果及具體建議：</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在今年的計畫，我們發現</w:t>
      </w:r>
      <w:r w:rsidRPr="00016184">
        <w:rPr>
          <w:rFonts w:eastAsia="標楷體"/>
          <w:sz w:val="28"/>
          <w:szCs w:val="28"/>
        </w:rPr>
        <w:t>BCP</w:t>
      </w:r>
      <w:r w:rsidRPr="00016184">
        <w:rPr>
          <w:rFonts w:eastAsia="標楷體"/>
          <w:sz w:val="28"/>
          <w:szCs w:val="28"/>
        </w:rPr>
        <w:t>突變株的比例越高，發生肝癌的風險越高。相信在未來，可以將</w:t>
      </w:r>
      <w:r w:rsidRPr="00016184">
        <w:rPr>
          <w:rFonts w:eastAsia="標楷體"/>
          <w:sz w:val="28"/>
          <w:szCs w:val="28"/>
        </w:rPr>
        <w:t>BCP</w:t>
      </w:r>
      <w:proofErr w:type="gramStart"/>
      <w:r w:rsidRPr="00016184">
        <w:rPr>
          <w:rFonts w:eastAsia="標楷體"/>
          <w:sz w:val="28"/>
          <w:szCs w:val="28"/>
        </w:rPr>
        <w:t>突變株量的</w:t>
      </w:r>
      <w:proofErr w:type="gramEnd"/>
      <w:r w:rsidRPr="00016184">
        <w:rPr>
          <w:rFonts w:eastAsia="標楷體"/>
          <w:sz w:val="28"/>
          <w:szCs w:val="28"/>
        </w:rPr>
        <w:t>比例，納入肝癌的預測模式，將能夠更為有效的預測肝癌的發生。</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慢性</w:t>
      </w:r>
      <w:r w:rsidRPr="00016184">
        <w:rPr>
          <w:rFonts w:eastAsia="標楷體"/>
          <w:sz w:val="28"/>
          <w:szCs w:val="28"/>
        </w:rPr>
        <w:t>B</w:t>
      </w:r>
      <w:r w:rsidRPr="00016184">
        <w:rPr>
          <w:rFonts w:eastAsia="標楷體"/>
          <w:sz w:val="28"/>
          <w:szCs w:val="28"/>
        </w:rPr>
        <w:t>型肝炎抗病毒藥物使用三年停藥後，有接近一半的患者會在停藥後</w:t>
      </w:r>
      <w:r w:rsidRPr="00016184">
        <w:rPr>
          <w:rFonts w:eastAsia="標楷體"/>
          <w:sz w:val="28"/>
          <w:szCs w:val="28"/>
        </w:rPr>
        <w:t>1</w:t>
      </w:r>
      <w:r w:rsidRPr="00016184">
        <w:rPr>
          <w:rFonts w:eastAsia="標楷體"/>
          <w:sz w:val="28"/>
          <w:szCs w:val="28"/>
        </w:rPr>
        <w:t>年內經歷肝炎臨床復發，這提供臨床醫師重要的追蹤參考。由於</w:t>
      </w:r>
      <w:r w:rsidRPr="00016184">
        <w:rPr>
          <w:rFonts w:eastAsia="標楷體"/>
          <w:sz w:val="28"/>
          <w:szCs w:val="28"/>
        </w:rPr>
        <w:t>e</w:t>
      </w:r>
      <w:r w:rsidRPr="00016184">
        <w:rPr>
          <w:rFonts w:eastAsia="標楷體"/>
          <w:sz w:val="28"/>
          <w:szCs w:val="28"/>
        </w:rPr>
        <w:t>抗原的消失可以減少停藥後的復發，因此建議調整口服抗病毒藥物給付時程，延長治療至</w:t>
      </w:r>
      <w:r w:rsidRPr="00016184">
        <w:rPr>
          <w:rFonts w:eastAsia="標楷體"/>
          <w:sz w:val="28"/>
          <w:szCs w:val="28"/>
        </w:rPr>
        <w:t>e</w:t>
      </w:r>
      <w:r w:rsidRPr="00016184">
        <w:rPr>
          <w:rFonts w:eastAsia="標楷體"/>
          <w:sz w:val="28"/>
          <w:szCs w:val="28"/>
        </w:rPr>
        <w:t>抗原消失。治療停藥時的</w:t>
      </w:r>
      <w:r w:rsidRPr="00016184">
        <w:rPr>
          <w:rFonts w:eastAsia="標楷體"/>
          <w:sz w:val="28"/>
          <w:szCs w:val="28"/>
        </w:rPr>
        <w:t>ALT</w:t>
      </w:r>
      <w:r w:rsidRPr="00016184">
        <w:rPr>
          <w:rFonts w:eastAsia="標楷體"/>
          <w:sz w:val="28"/>
          <w:szCs w:val="28"/>
        </w:rPr>
        <w:t>值可以作為預測停藥後臨床復發的重要參考。在停藥後仍要持續追蹤病毒量及肝功能的值，以及時給予肝炎復發時救援性的治療。</w:t>
      </w:r>
    </w:p>
    <w:p w:rsidR="00DE54CE" w:rsidRPr="00016184" w:rsidRDefault="00DE54CE" w:rsidP="00DE54CE">
      <w:pPr>
        <w:spacing w:line="360" w:lineRule="auto"/>
        <w:ind w:rightChars="20" w:right="48" w:firstLine="480"/>
        <w:jc w:val="both"/>
        <w:rPr>
          <w:rFonts w:eastAsia="標楷體"/>
          <w:sz w:val="28"/>
          <w:szCs w:val="28"/>
        </w:rPr>
      </w:pPr>
      <w:r w:rsidRPr="00016184">
        <w:rPr>
          <w:rFonts w:eastAsia="標楷體"/>
          <w:sz w:val="28"/>
          <w:szCs w:val="28"/>
        </w:rPr>
        <w:t>慢性</w:t>
      </w:r>
      <w:r w:rsidRPr="00016184">
        <w:rPr>
          <w:rFonts w:eastAsia="標楷體"/>
          <w:sz w:val="28"/>
          <w:szCs w:val="28"/>
        </w:rPr>
        <w:t>C</w:t>
      </w:r>
      <w:r w:rsidRPr="00016184">
        <w:rPr>
          <w:rFonts w:eastAsia="標楷體"/>
          <w:sz w:val="28"/>
          <w:szCs w:val="28"/>
        </w:rPr>
        <w:t>型肝炎患者</w:t>
      </w:r>
      <w:r w:rsidRPr="00510C12">
        <w:rPr>
          <w:rFonts w:eastAsia="標楷體" w:hint="eastAsia"/>
          <w:sz w:val="28"/>
          <w:szCs w:val="28"/>
        </w:rPr>
        <w:t>的病毒量及肝功能，胎兒蛋白及肝纖維化指標會影響將來肝病的惡化（肝硬化、肝癌及死亡），</w:t>
      </w:r>
      <w:proofErr w:type="gramStart"/>
      <w:r w:rsidRPr="00510C12">
        <w:rPr>
          <w:rFonts w:eastAsia="標楷體" w:hint="eastAsia"/>
          <w:sz w:val="28"/>
          <w:szCs w:val="28"/>
        </w:rPr>
        <w:t>且肝纖維</w:t>
      </w:r>
      <w:proofErr w:type="gramEnd"/>
      <w:r w:rsidRPr="00510C12">
        <w:rPr>
          <w:rFonts w:eastAsia="標楷體" w:hint="eastAsia"/>
          <w:sz w:val="28"/>
          <w:szCs w:val="28"/>
        </w:rPr>
        <w:t>化指標是一個容易且非侵入性的臨床指標，可以作為決定及建議患者開始治療之用。</w:t>
      </w:r>
      <w:r>
        <w:rPr>
          <w:rFonts w:eastAsia="標楷體"/>
          <w:sz w:val="28"/>
          <w:szCs w:val="28"/>
        </w:rPr>
        <w:t>另外，</w:t>
      </w:r>
      <w:r w:rsidRPr="00016184">
        <w:rPr>
          <w:rFonts w:eastAsia="標楷體"/>
          <w:sz w:val="28"/>
          <w:szCs w:val="28"/>
        </w:rPr>
        <w:t>IL28B</w:t>
      </w:r>
      <w:r w:rsidRPr="00016184">
        <w:rPr>
          <w:rFonts w:eastAsia="標楷體"/>
          <w:sz w:val="28"/>
          <w:szCs w:val="28"/>
        </w:rPr>
        <w:t>基因多形性並無法預測將來肝癌的發生，患者年齡、胎兒蛋白及血小板指標是預測肝癌較好的臨床指標。</w:t>
      </w:r>
    </w:p>
    <w:p w:rsidR="00DE54CE" w:rsidRPr="00016184" w:rsidRDefault="00DE54CE" w:rsidP="00DE54CE">
      <w:pPr>
        <w:spacing w:line="360" w:lineRule="auto"/>
        <w:ind w:rightChars="20" w:right="48"/>
        <w:jc w:val="both"/>
        <w:rPr>
          <w:rFonts w:eastAsia="標楷體"/>
          <w:sz w:val="28"/>
          <w:szCs w:val="28"/>
        </w:rPr>
      </w:pPr>
      <w:r w:rsidRPr="00016184">
        <w:rPr>
          <w:rFonts w:eastAsia="標楷體"/>
          <w:sz w:val="28"/>
          <w:szCs w:val="28"/>
        </w:rPr>
        <w:tab/>
      </w:r>
      <w:r w:rsidRPr="00016184">
        <w:rPr>
          <w:rFonts w:eastAsia="標楷體"/>
          <w:sz w:val="28"/>
          <w:szCs w:val="28"/>
        </w:rPr>
        <w:t>急性</w:t>
      </w:r>
      <w:r w:rsidRPr="00016184">
        <w:rPr>
          <w:rFonts w:eastAsia="標楷體"/>
          <w:sz w:val="28"/>
          <w:szCs w:val="28"/>
        </w:rPr>
        <w:t>B</w:t>
      </w:r>
      <w:r w:rsidRPr="00016184">
        <w:rPr>
          <w:rFonts w:eastAsia="標楷體"/>
          <w:sz w:val="28"/>
          <w:szCs w:val="28"/>
        </w:rPr>
        <w:t>型及</w:t>
      </w:r>
      <w:r w:rsidRPr="00016184">
        <w:rPr>
          <w:rFonts w:eastAsia="標楷體"/>
          <w:sz w:val="28"/>
          <w:szCs w:val="28"/>
        </w:rPr>
        <w:t>C</w:t>
      </w:r>
      <w:r w:rsidRPr="00016184">
        <w:rPr>
          <w:rFonts w:eastAsia="標楷體"/>
          <w:sz w:val="28"/>
          <w:szCs w:val="28"/>
        </w:rPr>
        <w:t>型肝炎感染仍是目前防疫的漏洞，除了</w:t>
      </w:r>
      <w:r w:rsidRPr="00016184">
        <w:rPr>
          <w:rFonts w:eastAsia="標楷體"/>
          <w:sz w:val="28"/>
          <w:szCs w:val="28"/>
        </w:rPr>
        <w:t>IgM anti-HBc</w:t>
      </w:r>
      <w:r w:rsidRPr="00016184">
        <w:rPr>
          <w:rFonts w:eastAsia="標楷體"/>
          <w:sz w:val="28"/>
          <w:szCs w:val="28"/>
        </w:rPr>
        <w:t>可以診斷急性</w:t>
      </w:r>
      <w:r w:rsidRPr="00016184">
        <w:rPr>
          <w:rFonts w:eastAsia="標楷體"/>
          <w:sz w:val="28"/>
          <w:szCs w:val="28"/>
        </w:rPr>
        <w:t>B</w:t>
      </w:r>
      <w:r w:rsidRPr="00016184">
        <w:rPr>
          <w:rFonts w:eastAsia="標楷體"/>
          <w:sz w:val="28"/>
          <w:szCs w:val="28"/>
        </w:rPr>
        <w:t>型肝炎之外，對於急性</w:t>
      </w:r>
      <w:r w:rsidRPr="00016184">
        <w:rPr>
          <w:rFonts w:eastAsia="標楷體"/>
          <w:sz w:val="28"/>
          <w:szCs w:val="28"/>
        </w:rPr>
        <w:t>C</w:t>
      </w:r>
      <w:r w:rsidRPr="00016184">
        <w:rPr>
          <w:rFonts w:eastAsia="標楷體"/>
          <w:sz w:val="28"/>
          <w:szCs w:val="28"/>
        </w:rPr>
        <w:t>型肝炎病沒有很好的診斷工具。建議可以將</w:t>
      </w:r>
      <w:r w:rsidRPr="00016184">
        <w:rPr>
          <w:rFonts w:eastAsia="標楷體"/>
          <w:sz w:val="28"/>
          <w:szCs w:val="28"/>
        </w:rPr>
        <w:t>IgM anti-HBc</w:t>
      </w:r>
      <w:r w:rsidRPr="00016184">
        <w:rPr>
          <w:rFonts w:eastAsia="標楷體"/>
          <w:sz w:val="28"/>
          <w:szCs w:val="28"/>
        </w:rPr>
        <w:t>的標準提高至</w:t>
      </w:r>
      <w:r w:rsidRPr="00016184">
        <w:rPr>
          <w:rFonts w:eastAsia="標楷體"/>
          <w:sz w:val="28"/>
          <w:szCs w:val="28"/>
        </w:rPr>
        <w:t>15</w:t>
      </w:r>
      <w:r w:rsidRPr="00016184">
        <w:rPr>
          <w:rFonts w:eastAsia="標楷體"/>
          <w:sz w:val="28"/>
          <w:szCs w:val="28"/>
        </w:rPr>
        <w:t>以提高診斷率。目前急性</w:t>
      </w:r>
      <w:r w:rsidRPr="00016184">
        <w:rPr>
          <w:rFonts w:eastAsia="標楷體"/>
          <w:sz w:val="28"/>
          <w:szCs w:val="28"/>
        </w:rPr>
        <w:t>B</w:t>
      </w:r>
      <w:r w:rsidRPr="00016184">
        <w:rPr>
          <w:rFonts w:eastAsia="標楷體"/>
          <w:sz w:val="28"/>
          <w:szCs w:val="28"/>
        </w:rPr>
        <w:t>或</w:t>
      </w:r>
      <w:r w:rsidRPr="00016184">
        <w:rPr>
          <w:rFonts w:eastAsia="標楷體"/>
          <w:sz w:val="28"/>
          <w:szCs w:val="28"/>
        </w:rPr>
        <w:t>C</w:t>
      </w:r>
      <w:r w:rsidRPr="00016184">
        <w:rPr>
          <w:rFonts w:eastAsia="標楷體"/>
          <w:sz w:val="28"/>
          <w:szCs w:val="28"/>
        </w:rPr>
        <w:t>型肝炎感染的主要來源可能是性行為、</w:t>
      </w:r>
      <w:r w:rsidRPr="00016184">
        <w:rPr>
          <w:rFonts w:eastAsia="標楷體"/>
          <w:sz w:val="28"/>
          <w:szCs w:val="28"/>
        </w:rPr>
        <w:t>HIV</w:t>
      </w:r>
      <w:r w:rsidRPr="00016184">
        <w:rPr>
          <w:rFonts w:eastAsia="標楷體"/>
          <w:sz w:val="28"/>
          <w:szCs w:val="28"/>
        </w:rPr>
        <w:lastRenderedPageBreak/>
        <w:t>感染及醫療處置導致的感染，建議增加防疫的監測及預防。若要瞭解急性</w:t>
      </w:r>
      <w:r w:rsidRPr="00016184">
        <w:rPr>
          <w:rFonts w:eastAsia="標楷體"/>
          <w:sz w:val="28"/>
          <w:szCs w:val="28"/>
        </w:rPr>
        <w:t>B</w:t>
      </w:r>
      <w:r w:rsidRPr="00016184">
        <w:rPr>
          <w:rFonts w:eastAsia="標楷體"/>
          <w:sz w:val="28"/>
          <w:szCs w:val="28"/>
        </w:rPr>
        <w:t>及</w:t>
      </w:r>
      <w:r w:rsidRPr="00016184">
        <w:rPr>
          <w:rFonts w:eastAsia="標楷體"/>
          <w:sz w:val="28"/>
          <w:szCs w:val="28"/>
        </w:rPr>
        <w:t>C</w:t>
      </w:r>
      <w:r w:rsidRPr="00016184">
        <w:rPr>
          <w:rFonts w:eastAsia="標楷體"/>
          <w:sz w:val="28"/>
          <w:szCs w:val="28"/>
        </w:rPr>
        <w:t>型肝炎的傳染模式，檢測病毒的基因型是個可行的方式，但目前的通報系統並沒有此一項目。建議將來的急性</w:t>
      </w:r>
      <w:r w:rsidRPr="00016184">
        <w:rPr>
          <w:rFonts w:eastAsia="標楷體"/>
          <w:sz w:val="28"/>
          <w:szCs w:val="28"/>
        </w:rPr>
        <w:t>B</w:t>
      </w:r>
      <w:r w:rsidRPr="00016184">
        <w:rPr>
          <w:rFonts w:eastAsia="標楷體"/>
          <w:sz w:val="28"/>
          <w:szCs w:val="28"/>
        </w:rPr>
        <w:t>及</w:t>
      </w:r>
      <w:r w:rsidRPr="00016184">
        <w:rPr>
          <w:rFonts w:eastAsia="標楷體"/>
          <w:sz w:val="28"/>
          <w:szCs w:val="28"/>
        </w:rPr>
        <w:t>C</w:t>
      </w:r>
      <w:r w:rsidRPr="00016184">
        <w:rPr>
          <w:rFonts w:eastAsia="標楷體"/>
          <w:sz w:val="28"/>
          <w:szCs w:val="28"/>
        </w:rPr>
        <w:t>型肝炎通報中，增加可能感染源的選項，</w:t>
      </w:r>
      <w:proofErr w:type="gramStart"/>
      <w:r w:rsidRPr="00016184">
        <w:rPr>
          <w:rFonts w:eastAsia="標楷體"/>
          <w:sz w:val="28"/>
          <w:szCs w:val="28"/>
        </w:rPr>
        <w:t>且請疾管</w:t>
      </w:r>
      <w:proofErr w:type="gramEnd"/>
      <w:r w:rsidRPr="00016184">
        <w:rPr>
          <w:rFonts w:eastAsia="標楷體"/>
          <w:sz w:val="28"/>
          <w:szCs w:val="28"/>
        </w:rPr>
        <w:t>局實驗室幫忙檢測</w:t>
      </w:r>
      <w:r w:rsidRPr="00016184">
        <w:rPr>
          <w:rFonts w:eastAsia="標楷體"/>
          <w:sz w:val="28"/>
          <w:szCs w:val="28"/>
        </w:rPr>
        <w:t>HBV</w:t>
      </w:r>
      <w:r w:rsidRPr="00016184">
        <w:rPr>
          <w:rFonts w:eastAsia="標楷體"/>
          <w:sz w:val="28"/>
          <w:szCs w:val="28"/>
        </w:rPr>
        <w:t>及</w:t>
      </w:r>
      <w:r w:rsidRPr="00016184">
        <w:rPr>
          <w:rFonts w:eastAsia="標楷體"/>
          <w:sz w:val="28"/>
          <w:szCs w:val="28"/>
        </w:rPr>
        <w:t>HCV</w:t>
      </w:r>
      <w:r w:rsidRPr="00016184">
        <w:rPr>
          <w:rFonts w:eastAsia="標楷體"/>
          <w:sz w:val="28"/>
          <w:szCs w:val="28"/>
        </w:rPr>
        <w:t>病毒基因型，以瞭解病毒傳染的模式，且增加防疫的措施。</w:t>
      </w:r>
    </w:p>
    <w:p w:rsidR="00DE54CE" w:rsidRPr="00016184" w:rsidRDefault="00DE54CE" w:rsidP="00DE54CE">
      <w:pPr>
        <w:spacing w:line="360" w:lineRule="auto"/>
        <w:ind w:rightChars="20" w:right="48"/>
        <w:rPr>
          <w:rFonts w:eastAsia="標楷體"/>
          <w:sz w:val="28"/>
          <w:szCs w:val="28"/>
        </w:rPr>
      </w:pPr>
      <w:r w:rsidRPr="00016184">
        <w:rPr>
          <w:rFonts w:eastAsia="標楷體"/>
          <w:sz w:val="28"/>
          <w:szCs w:val="28"/>
        </w:rPr>
        <w:br w:type="page"/>
      </w:r>
      <w:r w:rsidRPr="00016184">
        <w:rPr>
          <w:rFonts w:eastAsia="標楷體"/>
          <w:sz w:val="28"/>
          <w:szCs w:val="28"/>
        </w:rPr>
        <w:lastRenderedPageBreak/>
        <w:t>參考文獻：</w:t>
      </w:r>
    </w:p>
    <w:p w:rsidR="00DE54CE" w:rsidRPr="00016184" w:rsidRDefault="00DE54CE" w:rsidP="00DE54CE">
      <w:pPr>
        <w:pStyle w:val="EndNoteBibliography"/>
        <w:spacing w:line="360" w:lineRule="auto"/>
        <w:ind w:left="720" w:rightChars="20" w:right="48" w:hanging="720"/>
        <w:rPr>
          <w:rFonts w:eastAsia="標楷體"/>
          <w:sz w:val="28"/>
          <w:szCs w:val="28"/>
        </w:rPr>
      </w:pPr>
      <w:r w:rsidRPr="00016184">
        <w:rPr>
          <w:rFonts w:eastAsia="標楷體"/>
          <w:sz w:val="28"/>
          <w:szCs w:val="28"/>
        </w:rPr>
        <w:fldChar w:fldCharType="begin"/>
      </w:r>
      <w:r w:rsidRPr="00016184">
        <w:rPr>
          <w:rFonts w:eastAsia="標楷體"/>
          <w:sz w:val="28"/>
          <w:szCs w:val="28"/>
        </w:rPr>
        <w:instrText xml:space="preserve"> ADDIN EN.REFLIST </w:instrText>
      </w:r>
      <w:r w:rsidRPr="00016184">
        <w:rPr>
          <w:rFonts w:eastAsia="標楷體"/>
          <w:sz w:val="28"/>
          <w:szCs w:val="28"/>
        </w:rPr>
        <w:fldChar w:fldCharType="separate"/>
      </w:r>
      <w:bookmarkStart w:id="0" w:name="_ENREF_1"/>
      <w:r w:rsidRPr="00016184">
        <w:rPr>
          <w:rFonts w:eastAsia="標楷體"/>
          <w:sz w:val="28"/>
          <w:szCs w:val="28"/>
        </w:rPr>
        <w:t>1.</w:t>
      </w:r>
      <w:r w:rsidRPr="00016184">
        <w:rPr>
          <w:rFonts w:eastAsia="標楷體"/>
          <w:sz w:val="28"/>
          <w:szCs w:val="28"/>
        </w:rPr>
        <w:tab/>
        <w:t>Stevens CE, Beasley RP, Tsui J, Lee WC. Vertical transmission of hepatitis B antigen in Taiwan. N Engl J Med 1975;292:771-4.</w:t>
      </w:r>
      <w:bookmarkEnd w:id="0"/>
    </w:p>
    <w:p w:rsidR="00DE54CE" w:rsidRPr="00016184" w:rsidRDefault="00DE54CE" w:rsidP="00DE54CE">
      <w:pPr>
        <w:pStyle w:val="EndNoteBibliography"/>
        <w:spacing w:line="360" w:lineRule="auto"/>
        <w:ind w:left="720" w:rightChars="20" w:right="48" w:hanging="720"/>
        <w:rPr>
          <w:rFonts w:eastAsia="標楷體"/>
          <w:sz w:val="28"/>
          <w:szCs w:val="28"/>
        </w:rPr>
      </w:pPr>
      <w:bookmarkStart w:id="1" w:name="_ENREF_2"/>
      <w:r w:rsidRPr="00016184">
        <w:rPr>
          <w:rFonts w:eastAsia="標楷體"/>
          <w:sz w:val="28"/>
          <w:szCs w:val="28"/>
        </w:rPr>
        <w:t>2.</w:t>
      </w:r>
      <w:r w:rsidRPr="00016184">
        <w:rPr>
          <w:rFonts w:eastAsia="標楷體"/>
          <w:sz w:val="28"/>
          <w:szCs w:val="28"/>
        </w:rPr>
        <w:tab/>
        <w:t>Chen DS. Natural history of chronic hepatitis B virus infection: new light on an old story. J Gastroenterol Hepatol 1993;8:470-5.</w:t>
      </w:r>
      <w:bookmarkEnd w:id="1"/>
    </w:p>
    <w:p w:rsidR="00DE54CE" w:rsidRPr="00016184" w:rsidRDefault="00DE54CE" w:rsidP="00DE54CE">
      <w:pPr>
        <w:pStyle w:val="EndNoteBibliography"/>
        <w:spacing w:line="360" w:lineRule="auto"/>
        <w:ind w:left="720" w:rightChars="20" w:right="48" w:hanging="720"/>
        <w:rPr>
          <w:rFonts w:eastAsia="標楷體"/>
          <w:sz w:val="28"/>
          <w:szCs w:val="28"/>
        </w:rPr>
      </w:pPr>
      <w:bookmarkStart w:id="2" w:name="_ENREF_3"/>
      <w:r w:rsidRPr="00016184">
        <w:rPr>
          <w:rFonts w:eastAsia="標楷體"/>
          <w:sz w:val="28"/>
          <w:szCs w:val="28"/>
        </w:rPr>
        <w:t>3.</w:t>
      </w:r>
      <w:r w:rsidRPr="00016184">
        <w:rPr>
          <w:rFonts w:eastAsia="標楷體"/>
          <w:sz w:val="28"/>
          <w:szCs w:val="28"/>
        </w:rPr>
        <w:tab/>
        <w:t>Liaw YF, Chu CM. Hepatitis B virus infection. Lancet 2009;373:582-92.</w:t>
      </w:r>
      <w:bookmarkEnd w:id="2"/>
    </w:p>
    <w:p w:rsidR="00DE54CE" w:rsidRPr="00016184" w:rsidRDefault="00DE54CE" w:rsidP="00DE54CE">
      <w:pPr>
        <w:pStyle w:val="EndNoteBibliography"/>
        <w:spacing w:line="360" w:lineRule="auto"/>
        <w:ind w:left="720" w:rightChars="20" w:right="48" w:hanging="720"/>
        <w:rPr>
          <w:rFonts w:eastAsia="標楷體"/>
          <w:sz w:val="28"/>
          <w:szCs w:val="28"/>
        </w:rPr>
      </w:pPr>
      <w:bookmarkStart w:id="3" w:name="_ENREF_4"/>
      <w:r w:rsidRPr="00016184">
        <w:rPr>
          <w:rFonts w:eastAsia="標楷體"/>
          <w:sz w:val="28"/>
          <w:szCs w:val="28"/>
        </w:rPr>
        <w:t>4.</w:t>
      </w:r>
      <w:r w:rsidRPr="00016184">
        <w:rPr>
          <w:rFonts w:eastAsia="標楷體"/>
          <w:sz w:val="28"/>
          <w:szCs w:val="28"/>
        </w:rPr>
        <w:tab/>
        <w:t>Chu CM, Liaw YF. HBsAg seroclearance in asymptomatic carriers of high endemic areas: appreciably high rates during a long-term follow-up. Hepatology 2007;45:1187-92.</w:t>
      </w:r>
      <w:bookmarkEnd w:id="3"/>
    </w:p>
    <w:p w:rsidR="00DE54CE" w:rsidRPr="00016184" w:rsidRDefault="00DE54CE" w:rsidP="00DE54CE">
      <w:pPr>
        <w:pStyle w:val="EndNoteBibliography"/>
        <w:spacing w:line="360" w:lineRule="auto"/>
        <w:ind w:left="720" w:rightChars="20" w:right="48" w:hanging="720"/>
        <w:rPr>
          <w:rFonts w:eastAsia="標楷體"/>
          <w:sz w:val="28"/>
          <w:szCs w:val="28"/>
        </w:rPr>
      </w:pPr>
      <w:bookmarkStart w:id="4" w:name="_ENREF_5"/>
      <w:r w:rsidRPr="00016184">
        <w:rPr>
          <w:rFonts w:eastAsia="標楷體"/>
          <w:sz w:val="28"/>
          <w:szCs w:val="28"/>
        </w:rPr>
        <w:t>5.</w:t>
      </w:r>
      <w:r w:rsidRPr="00016184">
        <w:rPr>
          <w:rFonts w:eastAsia="標楷體"/>
          <w:sz w:val="28"/>
          <w:szCs w:val="28"/>
        </w:rPr>
        <w:tab/>
        <w:t>Chu CM, Hung SJ, Lin J, Tai DI, Liaw YF. Natural history of hepatitis B e antigen to antibody seroconversion in patients with normal serum aminotransferase levels. Am J Med 2004;116:829-34.</w:t>
      </w:r>
      <w:bookmarkEnd w:id="4"/>
    </w:p>
    <w:p w:rsidR="00DE54CE" w:rsidRPr="00016184" w:rsidRDefault="00DE54CE" w:rsidP="00DE54CE">
      <w:pPr>
        <w:pStyle w:val="EndNoteBibliography"/>
        <w:spacing w:line="360" w:lineRule="auto"/>
        <w:ind w:left="720" w:rightChars="20" w:right="48" w:hanging="720"/>
        <w:rPr>
          <w:rFonts w:eastAsia="標楷體"/>
          <w:sz w:val="28"/>
          <w:szCs w:val="28"/>
        </w:rPr>
      </w:pPr>
      <w:bookmarkStart w:id="5" w:name="_ENREF_6"/>
      <w:r w:rsidRPr="00016184">
        <w:rPr>
          <w:rFonts w:eastAsia="標楷體"/>
          <w:sz w:val="28"/>
          <w:szCs w:val="28"/>
        </w:rPr>
        <w:t>6.</w:t>
      </w:r>
      <w:r w:rsidRPr="00016184">
        <w:rPr>
          <w:rFonts w:eastAsia="標楷體"/>
          <w:sz w:val="28"/>
          <w:szCs w:val="28"/>
        </w:rPr>
        <w:tab/>
        <w:t>Hsu YS, Chien RN, Yeh CT, Sheen IS, Chiou HY, Chu CM, Liaw YF. Long-term outcome after spontaneous HBeAg seroconversion in patients with chronic hepatitis B. Hepatology 2002;35:1522-7.</w:t>
      </w:r>
      <w:bookmarkEnd w:id="5"/>
    </w:p>
    <w:p w:rsidR="00DE54CE" w:rsidRPr="00016184" w:rsidRDefault="00DE54CE" w:rsidP="00DE54CE">
      <w:pPr>
        <w:pStyle w:val="EndNoteBibliography"/>
        <w:spacing w:line="360" w:lineRule="auto"/>
        <w:ind w:left="720" w:rightChars="20" w:right="48" w:hanging="720"/>
        <w:rPr>
          <w:rFonts w:eastAsia="標楷體"/>
          <w:sz w:val="28"/>
          <w:szCs w:val="28"/>
        </w:rPr>
      </w:pPr>
      <w:bookmarkStart w:id="6" w:name="_ENREF_7"/>
      <w:r w:rsidRPr="00016184">
        <w:rPr>
          <w:rFonts w:eastAsia="標楷體"/>
          <w:sz w:val="28"/>
          <w:szCs w:val="28"/>
        </w:rPr>
        <w:t>7.</w:t>
      </w:r>
      <w:r w:rsidRPr="00016184">
        <w:rPr>
          <w:rFonts w:eastAsia="標楷體"/>
          <w:sz w:val="28"/>
          <w:szCs w:val="28"/>
        </w:rPr>
        <w:tab/>
        <w:t>Chen HL, Chang MH, Ni YH, Hsu HY, Lee PI, Lee CY, Chen DS. Seroepidemiology of hepatitis B virus infection in children: Ten years of mass vaccination in Taiwan. Jama 1996;276:906-8.</w:t>
      </w:r>
      <w:bookmarkEnd w:id="6"/>
    </w:p>
    <w:p w:rsidR="00DE54CE" w:rsidRPr="00016184" w:rsidRDefault="00DE54CE" w:rsidP="00DE54CE">
      <w:pPr>
        <w:pStyle w:val="EndNoteBibliography"/>
        <w:spacing w:line="360" w:lineRule="auto"/>
        <w:ind w:left="720" w:rightChars="20" w:right="48" w:hanging="720"/>
        <w:rPr>
          <w:rFonts w:eastAsia="標楷體"/>
          <w:sz w:val="28"/>
          <w:szCs w:val="28"/>
        </w:rPr>
      </w:pPr>
      <w:bookmarkStart w:id="7" w:name="_ENREF_8"/>
      <w:r w:rsidRPr="00016184">
        <w:rPr>
          <w:rFonts w:eastAsia="標楷體"/>
          <w:sz w:val="28"/>
          <w:szCs w:val="28"/>
        </w:rPr>
        <w:t>8.</w:t>
      </w:r>
      <w:r w:rsidRPr="00016184">
        <w:rPr>
          <w:rFonts w:eastAsia="標楷體"/>
          <w:sz w:val="28"/>
          <w:szCs w:val="28"/>
        </w:rPr>
        <w:tab/>
        <w:t>Tseng TC, Liu CJ, Yang HC, Su TH, Wang CC, Chen CL, Kuo SF, Liu CH, Chen PJ, Chen DS, Kao JH. High levels of hepatitis B surface antigen increase risk of hepatocellular carcinoma in patients with low HBV load. Gastroenterology 2012;142:1140-1149.e3; quiz e13-4.</w:t>
      </w:r>
      <w:bookmarkEnd w:id="7"/>
    </w:p>
    <w:p w:rsidR="00DE54CE" w:rsidRPr="00016184" w:rsidRDefault="00DE54CE" w:rsidP="00DE54CE">
      <w:pPr>
        <w:pStyle w:val="EndNoteBibliography"/>
        <w:spacing w:line="360" w:lineRule="auto"/>
        <w:ind w:left="720" w:rightChars="20" w:right="48" w:hanging="720"/>
        <w:rPr>
          <w:rFonts w:eastAsia="標楷體"/>
          <w:sz w:val="28"/>
          <w:szCs w:val="28"/>
        </w:rPr>
      </w:pPr>
      <w:bookmarkStart w:id="8" w:name="_ENREF_9"/>
      <w:r w:rsidRPr="00016184">
        <w:rPr>
          <w:rFonts w:eastAsia="標楷體"/>
          <w:sz w:val="28"/>
          <w:szCs w:val="28"/>
        </w:rPr>
        <w:lastRenderedPageBreak/>
        <w:t>9.</w:t>
      </w:r>
      <w:r w:rsidRPr="00016184">
        <w:rPr>
          <w:rFonts w:eastAsia="標楷體"/>
          <w:sz w:val="28"/>
          <w:szCs w:val="28"/>
        </w:rPr>
        <w:tab/>
        <w:t>Magnius LO, Norder H. Subtypes, genotypes and molecular epidemiology of the hepatitis B virus as reflected by sequence variability of the S-gene. Intervirology 1995;38:24-34.</w:t>
      </w:r>
      <w:bookmarkEnd w:id="8"/>
    </w:p>
    <w:p w:rsidR="00DE54CE" w:rsidRPr="00016184" w:rsidRDefault="00DE54CE" w:rsidP="00DE54CE">
      <w:pPr>
        <w:pStyle w:val="EndNoteBibliography"/>
        <w:spacing w:line="360" w:lineRule="auto"/>
        <w:ind w:left="720" w:rightChars="20" w:right="48" w:hanging="720"/>
        <w:rPr>
          <w:rFonts w:eastAsia="標楷體"/>
          <w:sz w:val="28"/>
          <w:szCs w:val="28"/>
        </w:rPr>
      </w:pPr>
      <w:bookmarkStart w:id="9" w:name="_ENREF_10"/>
      <w:r w:rsidRPr="00016184">
        <w:rPr>
          <w:rFonts w:eastAsia="標楷體"/>
          <w:sz w:val="28"/>
          <w:szCs w:val="28"/>
        </w:rPr>
        <w:t>10.</w:t>
      </w:r>
      <w:r w:rsidRPr="00016184">
        <w:rPr>
          <w:rFonts w:eastAsia="標楷體"/>
          <w:sz w:val="28"/>
          <w:szCs w:val="28"/>
        </w:rPr>
        <w:tab/>
        <w:t>Norder H, Courouce AM, Magnius LO. Complete genomes, phylogenetic relatedness, and structural proteins of six strains of the hepatitis B virus, four of which represent two new genotypes. Virology 1994;198:489-503.</w:t>
      </w:r>
      <w:bookmarkEnd w:id="9"/>
    </w:p>
    <w:p w:rsidR="00DE54CE" w:rsidRPr="00016184" w:rsidRDefault="00DE54CE" w:rsidP="00DE54CE">
      <w:pPr>
        <w:pStyle w:val="EndNoteBibliography"/>
        <w:spacing w:line="360" w:lineRule="auto"/>
        <w:ind w:left="720" w:rightChars="20" w:right="48" w:hanging="720"/>
        <w:rPr>
          <w:rFonts w:eastAsia="標楷體"/>
          <w:sz w:val="28"/>
          <w:szCs w:val="28"/>
        </w:rPr>
      </w:pPr>
      <w:bookmarkStart w:id="10" w:name="_ENREF_11"/>
      <w:r w:rsidRPr="00016184">
        <w:rPr>
          <w:rFonts w:eastAsia="標楷體"/>
          <w:sz w:val="28"/>
          <w:szCs w:val="28"/>
        </w:rPr>
        <w:t>11.</w:t>
      </w:r>
      <w:r w:rsidRPr="00016184">
        <w:rPr>
          <w:rFonts w:eastAsia="標楷體"/>
          <w:sz w:val="28"/>
          <w:szCs w:val="28"/>
        </w:rPr>
        <w:tab/>
        <w:t>Stuyver L, De Gendt S, Van Geyt C, Zoulim F, Fried M, Schinazi RF, Rossau R. A new genotype of hepatitis B virus: complete genome and phylogenetic relatedness. J Gen Virol 2000;81:67-74.</w:t>
      </w:r>
      <w:bookmarkEnd w:id="10"/>
    </w:p>
    <w:p w:rsidR="00DE54CE" w:rsidRPr="00016184" w:rsidRDefault="00DE54CE" w:rsidP="00DE54CE">
      <w:pPr>
        <w:pStyle w:val="EndNoteBibliography"/>
        <w:spacing w:line="360" w:lineRule="auto"/>
        <w:ind w:left="720" w:rightChars="20" w:right="48" w:hanging="720"/>
        <w:rPr>
          <w:rFonts w:eastAsia="標楷體"/>
          <w:sz w:val="28"/>
          <w:szCs w:val="28"/>
        </w:rPr>
      </w:pPr>
      <w:bookmarkStart w:id="11" w:name="_ENREF_12"/>
      <w:r w:rsidRPr="00016184">
        <w:rPr>
          <w:rFonts w:eastAsia="標楷體"/>
          <w:sz w:val="28"/>
          <w:szCs w:val="28"/>
        </w:rPr>
        <w:t>12.</w:t>
      </w:r>
      <w:r w:rsidRPr="00016184">
        <w:rPr>
          <w:rFonts w:eastAsia="標楷體"/>
          <w:sz w:val="28"/>
          <w:szCs w:val="28"/>
        </w:rPr>
        <w:tab/>
        <w:t>Kao JH. Hepatitis B virus genotypes and hepatocellular carcinoma in Taiwan. Intervirology 2003;46:400-7.</w:t>
      </w:r>
      <w:bookmarkEnd w:id="11"/>
    </w:p>
    <w:p w:rsidR="00DE54CE" w:rsidRPr="00016184" w:rsidRDefault="00DE54CE" w:rsidP="00DE54CE">
      <w:pPr>
        <w:pStyle w:val="EndNoteBibliography"/>
        <w:spacing w:line="360" w:lineRule="auto"/>
        <w:ind w:left="720" w:rightChars="20" w:right="48" w:hanging="720"/>
        <w:rPr>
          <w:rFonts w:eastAsia="標楷體"/>
          <w:sz w:val="28"/>
          <w:szCs w:val="28"/>
        </w:rPr>
      </w:pPr>
      <w:bookmarkStart w:id="12" w:name="_ENREF_13"/>
      <w:r w:rsidRPr="00016184">
        <w:rPr>
          <w:rFonts w:eastAsia="標楷體"/>
          <w:sz w:val="28"/>
          <w:szCs w:val="28"/>
        </w:rPr>
        <w:t>13.</w:t>
      </w:r>
      <w:r w:rsidRPr="00016184">
        <w:rPr>
          <w:rFonts w:eastAsia="標楷體"/>
          <w:sz w:val="28"/>
          <w:szCs w:val="28"/>
        </w:rPr>
        <w:tab/>
        <w:t>Livingston SE, Simonetti JP, Bulkow LR, Homan CE, Snowball MM, Cagle HH, etal. Clearance of hepatitis B e antigen in patients with chronic hepatitis B and genotypes A, B, C, D, and F. Gastroenterology 2007;133:1452-7.</w:t>
      </w:r>
      <w:bookmarkEnd w:id="12"/>
    </w:p>
    <w:p w:rsidR="00DE54CE" w:rsidRPr="00016184" w:rsidRDefault="00DE54CE" w:rsidP="00DE54CE">
      <w:pPr>
        <w:pStyle w:val="EndNoteBibliography"/>
        <w:spacing w:line="360" w:lineRule="auto"/>
        <w:ind w:left="720" w:rightChars="20" w:right="48" w:hanging="720"/>
        <w:rPr>
          <w:rFonts w:eastAsia="標楷體"/>
          <w:sz w:val="28"/>
          <w:szCs w:val="28"/>
        </w:rPr>
      </w:pPr>
      <w:bookmarkStart w:id="13" w:name="_ENREF_14"/>
      <w:r w:rsidRPr="00016184">
        <w:rPr>
          <w:rFonts w:eastAsia="標楷體"/>
          <w:sz w:val="28"/>
          <w:szCs w:val="28"/>
        </w:rPr>
        <w:t>14.</w:t>
      </w:r>
      <w:r w:rsidRPr="00016184">
        <w:rPr>
          <w:rFonts w:eastAsia="標楷體"/>
          <w:sz w:val="28"/>
          <w:szCs w:val="28"/>
        </w:rPr>
        <w:tab/>
        <w:t>Chu CM, Liaw YF. Genotype C hepatitis B virus infection is associated with a higher risk of reactivation of hepatitis B and progression to cirrhosis than genotype B: a longitudinal study of hepatitis B e antigen-positive patients with normal aminotransferase levels at baseline. J Hepatol 2005;43:411-7.</w:t>
      </w:r>
      <w:bookmarkEnd w:id="13"/>
    </w:p>
    <w:p w:rsidR="00DE54CE" w:rsidRPr="00016184" w:rsidRDefault="00DE54CE" w:rsidP="00DE54CE">
      <w:pPr>
        <w:pStyle w:val="EndNoteBibliography"/>
        <w:spacing w:line="360" w:lineRule="auto"/>
        <w:ind w:left="720" w:rightChars="20" w:right="48" w:hanging="720"/>
        <w:rPr>
          <w:rFonts w:eastAsia="標楷體"/>
          <w:sz w:val="28"/>
          <w:szCs w:val="28"/>
        </w:rPr>
      </w:pPr>
      <w:bookmarkStart w:id="14" w:name="_ENREF_15"/>
      <w:r w:rsidRPr="00016184">
        <w:rPr>
          <w:rFonts w:eastAsia="標楷體"/>
          <w:sz w:val="28"/>
          <w:szCs w:val="28"/>
        </w:rPr>
        <w:t>15.</w:t>
      </w:r>
      <w:r w:rsidRPr="00016184">
        <w:rPr>
          <w:rFonts w:eastAsia="標楷體"/>
          <w:sz w:val="28"/>
          <w:szCs w:val="28"/>
        </w:rPr>
        <w:tab/>
        <w:t>Kao JH, Chen PJ, Lai MY, Chen DS. Hepatitis B virus genotypes and spontaneous hepatitis B e antigen seroconversion in Taiwanese hepatitis B carriers. J Med Virol 2004;72:363-9.</w:t>
      </w:r>
      <w:bookmarkEnd w:id="14"/>
    </w:p>
    <w:p w:rsidR="00DE54CE" w:rsidRPr="00016184" w:rsidRDefault="00DE54CE" w:rsidP="00DE54CE">
      <w:pPr>
        <w:pStyle w:val="EndNoteBibliography"/>
        <w:spacing w:line="360" w:lineRule="auto"/>
        <w:ind w:left="720" w:rightChars="20" w:right="48" w:hanging="720"/>
        <w:rPr>
          <w:rFonts w:eastAsia="標楷體"/>
          <w:sz w:val="28"/>
          <w:szCs w:val="28"/>
        </w:rPr>
      </w:pPr>
      <w:bookmarkStart w:id="15" w:name="_ENREF_16"/>
      <w:r w:rsidRPr="00016184">
        <w:rPr>
          <w:rFonts w:eastAsia="標楷體"/>
          <w:sz w:val="28"/>
          <w:szCs w:val="28"/>
        </w:rPr>
        <w:t>16.</w:t>
      </w:r>
      <w:r w:rsidRPr="00016184">
        <w:rPr>
          <w:rFonts w:eastAsia="標楷體"/>
          <w:sz w:val="28"/>
          <w:szCs w:val="28"/>
        </w:rPr>
        <w:tab/>
        <w:t xml:space="preserve">Chu CM, Liaw YF. Predictive factors for reactivation of hepatitis B following hepatitis B e antigen seroconversion in chronic </w:t>
      </w:r>
      <w:r w:rsidRPr="00016184">
        <w:rPr>
          <w:rFonts w:eastAsia="標楷體"/>
          <w:sz w:val="28"/>
          <w:szCs w:val="28"/>
        </w:rPr>
        <w:lastRenderedPageBreak/>
        <w:t>hepatitis B. Gastroenterology 2007;133:1458-65.</w:t>
      </w:r>
      <w:bookmarkEnd w:id="15"/>
    </w:p>
    <w:p w:rsidR="00DE54CE" w:rsidRPr="00016184" w:rsidRDefault="00DE54CE" w:rsidP="00DE54CE">
      <w:pPr>
        <w:pStyle w:val="EndNoteBibliography"/>
        <w:spacing w:line="360" w:lineRule="auto"/>
        <w:ind w:left="720" w:rightChars="20" w:right="48" w:hanging="720"/>
        <w:rPr>
          <w:rFonts w:eastAsia="標楷體"/>
          <w:sz w:val="28"/>
          <w:szCs w:val="28"/>
        </w:rPr>
      </w:pPr>
      <w:bookmarkStart w:id="16" w:name="_ENREF_17"/>
      <w:r w:rsidRPr="00016184">
        <w:rPr>
          <w:rFonts w:eastAsia="標楷體"/>
          <w:sz w:val="28"/>
          <w:szCs w:val="28"/>
        </w:rPr>
        <w:t>17.</w:t>
      </w:r>
      <w:r w:rsidRPr="00016184">
        <w:rPr>
          <w:rFonts w:eastAsia="標楷體"/>
          <w:sz w:val="28"/>
          <w:szCs w:val="28"/>
        </w:rPr>
        <w:tab/>
        <w:t>Kao JH, Chen PJ, Lai MY, Chen DS. Hepatitis B genotypes correlate with clinical outcomes in patients with chronic hepatitis B. Gastroenterology 2000;118:554-9.</w:t>
      </w:r>
      <w:bookmarkEnd w:id="16"/>
    </w:p>
    <w:p w:rsidR="00DE54CE" w:rsidRPr="00016184" w:rsidRDefault="00DE54CE" w:rsidP="00DE54CE">
      <w:pPr>
        <w:pStyle w:val="EndNoteBibliography"/>
        <w:spacing w:line="360" w:lineRule="auto"/>
        <w:ind w:left="720" w:rightChars="20" w:right="48" w:hanging="720"/>
        <w:rPr>
          <w:rFonts w:eastAsia="標楷體"/>
          <w:sz w:val="28"/>
          <w:szCs w:val="28"/>
        </w:rPr>
      </w:pPr>
      <w:bookmarkStart w:id="17" w:name="_ENREF_18"/>
      <w:r w:rsidRPr="00016184">
        <w:rPr>
          <w:rFonts w:eastAsia="標楷體"/>
          <w:sz w:val="28"/>
          <w:szCs w:val="28"/>
        </w:rPr>
        <w:t>18.</w:t>
      </w:r>
      <w:r w:rsidRPr="00016184">
        <w:rPr>
          <w:rFonts w:eastAsia="標楷體"/>
          <w:sz w:val="28"/>
          <w:szCs w:val="28"/>
        </w:rPr>
        <w:tab/>
        <w:t>Chen CH, Hung CH, Lee CM, Hu TH, Wang JH, Wang JC, Lu SN, Changchien CS. Pre-S deletion and complex mutations of hepatitis B virus related to advanced liver disease in HBeAg-negative patients. Gastroenterology 2007;133:1466-74.</w:t>
      </w:r>
      <w:bookmarkEnd w:id="17"/>
    </w:p>
    <w:p w:rsidR="00DE54CE" w:rsidRPr="00016184" w:rsidRDefault="00DE54CE" w:rsidP="00DE54CE">
      <w:pPr>
        <w:pStyle w:val="EndNoteBibliography"/>
        <w:spacing w:line="360" w:lineRule="auto"/>
        <w:ind w:left="720" w:rightChars="20" w:right="48" w:hanging="720"/>
        <w:rPr>
          <w:rFonts w:eastAsia="標楷體"/>
          <w:sz w:val="28"/>
          <w:szCs w:val="28"/>
        </w:rPr>
      </w:pPr>
      <w:bookmarkStart w:id="18" w:name="_ENREF_19"/>
      <w:r w:rsidRPr="00016184">
        <w:rPr>
          <w:rFonts w:eastAsia="標楷體"/>
          <w:sz w:val="28"/>
          <w:szCs w:val="28"/>
        </w:rPr>
        <w:t>19.</w:t>
      </w:r>
      <w:r w:rsidRPr="00016184">
        <w:rPr>
          <w:rFonts w:eastAsia="標楷體"/>
          <w:sz w:val="28"/>
          <w:szCs w:val="28"/>
        </w:rPr>
        <w:tab/>
        <w:t>Yu MW, Yeh SH, Chen PJ, Liaw YF, Lin CL, Liu CJ, etal. Hepatitis B virus genotype and DNA level and hepatocellular carcinoma: a prospective study in men. J Natl Cancer Inst 2005;97:265-72.</w:t>
      </w:r>
      <w:bookmarkEnd w:id="18"/>
    </w:p>
    <w:p w:rsidR="00DE54CE" w:rsidRPr="00016184" w:rsidRDefault="00DE54CE" w:rsidP="00DE54CE">
      <w:pPr>
        <w:pStyle w:val="EndNoteBibliography"/>
        <w:spacing w:line="360" w:lineRule="auto"/>
        <w:ind w:left="720" w:rightChars="20" w:right="48" w:hanging="720"/>
        <w:rPr>
          <w:rFonts w:eastAsia="標楷體"/>
          <w:sz w:val="28"/>
          <w:szCs w:val="28"/>
        </w:rPr>
      </w:pPr>
      <w:bookmarkStart w:id="19" w:name="_ENREF_20"/>
      <w:r w:rsidRPr="00016184">
        <w:rPr>
          <w:rFonts w:eastAsia="標楷體"/>
          <w:sz w:val="28"/>
          <w:szCs w:val="28"/>
        </w:rPr>
        <w:t>20.</w:t>
      </w:r>
      <w:r w:rsidRPr="00016184">
        <w:rPr>
          <w:rFonts w:eastAsia="標楷體"/>
          <w:sz w:val="28"/>
          <w:szCs w:val="28"/>
        </w:rPr>
        <w:tab/>
        <w:t>Liu CJ, Chen BF, Chen PJ, Lai MY, Huang WL, Kao JH, Chen DS. Role of hepatitis B viral load and basal core promoter mutation in hepatocellular carcinoma in hepatitis B carriers. J Infect Dis 2006;193:1258-65.</w:t>
      </w:r>
      <w:bookmarkEnd w:id="19"/>
    </w:p>
    <w:p w:rsidR="00DE54CE" w:rsidRPr="00016184" w:rsidRDefault="00DE54CE" w:rsidP="00DE54CE">
      <w:pPr>
        <w:pStyle w:val="EndNoteBibliography"/>
        <w:spacing w:line="360" w:lineRule="auto"/>
        <w:ind w:left="720" w:rightChars="20" w:right="48" w:hanging="720"/>
        <w:rPr>
          <w:rFonts w:eastAsia="標楷體"/>
          <w:sz w:val="28"/>
          <w:szCs w:val="28"/>
        </w:rPr>
      </w:pPr>
      <w:bookmarkStart w:id="20" w:name="_ENREF_21"/>
      <w:r w:rsidRPr="00016184">
        <w:rPr>
          <w:rFonts w:eastAsia="標楷體"/>
          <w:sz w:val="28"/>
          <w:szCs w:val="28"/>
        </w:rPr>
        <w:t>21.</w:t>
      </w:r>
      <w:r w:rsidRPr="00016184">
        <w:rPr>
          <w:rFonts w:eastAsia="標楷體"/>
          <w:sz w:val="28"/>
          <w:szCs w:val="28"/>
        </w:rPr>
        <w:tab/>
        <w:t>Liu CJ, Chen BF, Chen PJ, Lai MY, Huang WL, Kao JH, Chen DS. Role of hepatitis B virus precore/core promoter mutations and serum viral load on noncirrhotic hepatocellular carcinoma: a case-control study. J Infect Dis 2006;194:594-9.</w:t>
      </w:r>
      <w:bookmarkEnd w:id="20"/>
    </w:p>
    <w:p w:rsidR="00DE54CE" w:rsidRPr="00016184" w:rsidRDefault="00DE54CE" w:rsidP="00DE54CE">
      <w:pPr>
        <w:pStyle w:val="EndNoteBibliography"/>
        <w:spacing w:line="360" w:lineRule="auto"/>
        <w:ind w:left="720" w:rightChars="20" w:right="48" w:hanging="720"/>
        <w:rPr>
          <w:rFonts w:eastAsia="標楷體"/>
          <w:sz w:val="28"/>
          <w:szCs w:val="28"/>
        </w:rPr>
      </w:pPr>
      <w:bookmarkStart w:id="21" w:name="_ENREF_22"/>
      <w:r w:rsidRPr="00016184">
        <w:rPr>
          <w:rFonts w:eastAsia="標楷體"/>
          <w:sz w:val="28"/>
          <w:szCs w:val="28"/>
        </w:rPr>
        <w:t>22.</w:t>
      </w:r>
      <w:r w:rsidRPr="00016184">
        <w:rPr>
          <w:rFonts w:eastAsia="標楷體"/>
          <w:sz w:val="28"/>
          <w:szCs w:val="28"/>
        </w:rPr>
        <w:tab/>
        <w:t>Yang HI, Yeh SH, Chen PJ, Iloeje UH, Jen CL, Su J, Wang LY, Lu SN, You SL, Chen DS, Liaw YF, Chen CJ. Associations between hepatitis B virus genotype and mutants and the risk of hepatocellular carcinoma. J Natl Cancer Inst 2008;100:1134-43.</w:t>
      </w:r>
      <w:bookmarkEnd w:id="21"/>
    </w:p>
    <w:p w:rsidR="00DE54CE" w:rsidRPr="00016184" w:rsidRDefault="00DE54CE" w:rsidP="00DE54CE">
      <w:pPr>
        <w:pStyle w:val="EndNoteBibliography"/>
        <w:spacing w:line="360" w:lineRule="auto"/>
        <w:ind w:left="720" w:rightChars="20" w:right="48" w:hanging="720"/>
        <w:rPr>
          <w:rFonts w:eastAsia="標楷體"/>
          <w:sz w:val="28"/>
          <w:szCs w:val="28"/>
        </w:rPr>
      </w:pPr>
      <w:bookmarkStart w:id="22" w:name="_ENREF_23"/>
      <w:r w:rsidRPr="00016184">
        <w:rPr>
          <w:rFonts w:eastAsia="標楷體"/>
          <w:sz w:val="28"/>
          <w:szCs w:val="28"/>
        </w:rPr>
        <w:t>23.</w:t>
      </w:r>
      <w:r w:rsidRPr="00016184">
        <w:rPr>
          <w:rFonts w:eastAsia="標楷體"/>
          <w:sz w:val="28"/>
          <w:szCs w:val="28"/>
        </w:rPr>
        <w:tab/>
        <w:t xml:space="preserve">Chen CH, Lee CM, Hung CH, Hu TH, Wang JH, Wang JC, Lu SN, Changchien CS. Clinical significance and evolution of core </w:t>
      </w:r>
      <w:r w:rsidRPr="00016184">
        <w:rPr>
          <w:rFonts w:eastAsia="標楷體"/>
          <w:sz w:val="28"/>
          <w:szCs w:val="28"/>
        </w:rPr>
        <w:lastRenderedPageBreak/>
        <w:t>promoter and precore mutations in HBeAg-positive patients with HBV genotype B and C: a longitudinal study. Liver Int 2007;27:806-15.</w:t>
      </w:r>
      <w:bookmarkEnd w:id="22"/>
    </w:p>
    <w:p w:rsidR="00DE54CE" w:rsidRPr="00016184" w:rsidRDefault="00DE54CE" w:rsidP="00DE54CE">
      <w:pPr>
        <w:pStyle w:val="EndNoteBibliography"/>
        <w:spacing w:line="360" w:lineRule="auto"/>
        <w:ind w:left="720" w:rightChars="20" w:right="48" w:hanging="720"/>
        <w:rPr>
          <w:rFonts w:eastAsia="標楷體"/>
          <w:sz w:val="28"/>
          <w:szCs w:val="28"/>
        </w:rPr>
      </w:pPr>
      <w:bookmarkStart w:id="23" w:name="_ENREF_24"/>
      <w:r w:rsidRPr="00016184">
        <w:rPr>
          <w:rFonts w:eastAsia="標楷體"/>
          <w:sz w:val="28"/>
          <w:szCs w:val="28"/>
        </w:rPr>
        <w:t>24.</w:t>
      </w:r>
      <w:r w:rsidRPr="00016184">
        <w:rPr>
          <w:rFonts w:eastAsia="標楷體"/>
          <w:sz w:val="28"/>
          <w:szCs w:val="28"/>
        </w:rPr>
        <w:tab/>
        <w:t>Liu CJ, Chen PJ, Lai MY, Lin FY, Wang T, Kao JH, etal. Viral factors correlate with hepatitis B e antigen seroconverson in patients with chronic hepatitis B. Liver Int 2006;26:949-55.</w:t>
      </w:r>
      <w:bookmarkEnd w:id="23"/>
    </w:p>
    <w:p w:rsidR="00DE54CE" w:rsidRPr="00016184" w:rsidRDefault="00DE54CE" w:rsidP="00DE54CE">
      <w:pPr>
        <w:pStyle w:val="EndNoteBibliography"/>
        <w:spacing w:line="360" w:lineRule="auto"/>
        <w:ind w:left="720" w:rightChars="20" w:right="48" w:hanging="720"/>
        <w:rPr>
          <w:rFonts w:eastAsia="標楷體"/>
          <w:sz w:val="28"/>
          <w:szCs w:val="28"/>
        </w:rPr>
      </w:pPr>
      <w:bookmarkStart w:id="24" w:name="_ENREF_25"/>
      <w:r w:rsidRPr="00016184">
        <w:rPr>
          <w:rFonts w:eastAsia="標楷體"/>
          <w:sz w:val="28"/>
          <w:szCs w:val="28"/>
        </w:rPr>
        <w:t>25.</w:t>
      </w:r>
      <w:r w:rsidRPr="00016184">
        <w:rPr>
          <w:rFonts w:eastAsia="標楷體"/>
          <w:sz w:val="28"/>
          <w:szCs w:val="28"/>
        </w:rPr>
        <w:tab/>
        <w:t>Kao JH, Chen PJ, Lai MY, Chen DS. Basal core promoter mutations of hepatitis B virus increase the risk of hepatocellular carcinoma in hepatitis B carriers. Gastroenterology 2003;124:327-34.</w:t>
      </w:r>
      <w:bookmarkEnd w:id="24"/>
    </w:p>
    <w:p w:rsidR="00DE54CE" w:rsidRPr="00016184" w:rsidRDefault="00DE54CE" w:rsidP="00DE54CE">
      <w:pPr>
        <w:pStyle w:val="EndNoteBibliography"/>
        <w:spacing w:line="360" w:lineRule="auto"/>
        <w:ind w:left="720" w:rightChars="20" w:right="48" w:hanging="720"/>
        <w:rPr>
          <w:rFonts w:eastAsia="標楷體"/>
          <w:sz w:val="28"/>
          <w:szCs w:val="28"/>
        </w:rPr>
      </w:pPr>
      <w:bookmarkStart w:id="25" w:name="_ENREF_26"/>
      <w:r w:rsidRPr="00016184">
        <w:rPr>
          <w:rFonts w:eastAsia="標楷體"/>
          <w:sz w:val="28"/>
          <w:szCs w:val="28"/>
        </w:rPr>
        <w:t>26.</w:t>
      </w:r>
      <w:r w:rsidRPr="00016184">
        <w:rPr>
          <w:rFonts w:eastAsia="標楷體"/>
          <w:sz w:val="28"/>
          <w:szCs w:val="28"/>
        </w:rPr>
        <w:tab/>
        <w:t>Chou YC, Yu MW, Wu CF, Yang SY, Lin CL, Liu CJ, Shih WL, Chen PJ, Liaw YF, Chen CJ. Temporal relationship between hepatitis B virus enhancer II/basal core promoter sequence variation and risk of hepatocellular carcinoma. Gut 2008;57:91-7.</w:t>
      </w:r>
      <w:bookmarkEnd w:id="25"/>
    </w:p>
    <w:p w:rsidR="00DE54CE" w:rsidRPr="00016184" w:rsidRDefault="00DE54CE" w:rsidP="00DE54CE">
      <w:pPr>
        <w:pStyle w:val="EndNoteBibliography"/>
        <w:spacing w:line="360" w:lineRule="auto"/>
        <w:ind w:left="720" w:rightChars="20" w:right="48" w:hanging="720"/>
        <w:rPr>
          <w:rFonts w:eastAsia="標楷體"/>
          <w:sz w:val="28"/>
          <w:szCs w:val="28"/>
        </w:rPr>
      </w:pPr>
      <w:bookmarkStart w:id="26" w:name="_ENREF_27"/>
      <w:r w:rsidRPr="00016184">
        <w:rPr>
          <w:rFonts w:eastAsia="標楷體"/>
          <w:sz w:val="28"/>
          <w:szCs w:val="28"/>
        </w:rPr>
        <w:t>27.</w:t>
      </w:r>
      <w:r w:rsidRPr="00016184">
        <w:rPr>
          <w:rFonts w:eastAsia="標楷體"/>
          <w:sz w:val="28"/>
          <w:szCs w:val="28"/>
        </w:rPr>
        <w:tab/>
        <w:t>Liaw YF, Kao JH, Piratvisuth T, Chan HLY, Chien RN, Liu CJ, Gane E, Locarnini S, Lim SG, Han KH, Amarapurkar D, Cooksley G, Jafri W, Mohamed R, Hou JL, Chuang WL, Lesmana LA, Sollano JD, Suh DJ, Omata M. Asian-Pacific consensus statement on the management of chronic hepatitis B: a 2012 update. Hepatology International 2012;6:531-561.</w:t>
      </w:r>
      <w:bookmarkEnd w:id="26"/>
    </w:p>
    <w:p w:rsidR="00DE54CE" w:rsidRPr="00016184" w:rsidRDefault="00DE54CE" w:rsidP="00DE54CE">
      <w:pPr>
        <w:pStyle w:val="EndNoteBibliography"/>
        <w:spacing w:line="360" w:lineRule="auto"/>
        <w:ind w:left="720" w:rightChars="20" w:right="48" w:hanging="720"/>
        <w:rPr>
          <w:rFonts w:eastAsia="標楷體"/>
          <w:sz w:val="28"/>
          <w:szCs w:val="28"/>
        </w:rPr>
      </w:pPr>
      <w:bookmarkStart w:id="27" w:name="_ENREF_28"/>
      <w:r w:rsidRPr="00016184">
        <w:rPr>
          <w:rFonts w:eastAsia="標楷體"/>
          <w:sz w:val="28"/>
          <w:szCs w:val="28"/>
        </w:rPr>
        <w:t>28.</w:t>
      </w:r>
      <w:r w:rsidRPr="00016184">
        <w:rPr>
          <w:rFonts w:eastAsia="標楷體"/>
          <w:sz w:val="28"/>
          <w:szCs w:val="28"/>
        </w:rPr>
        <w:tab/>
        <w:t>European Association For The Study Of The L. EASL Clinical Practice Guidelines: Management of chronic hepatitis B virus infection. J Hepatol 2012;57:167-85.</w:t>
      </w:r>
      <w:bookmarkEnd w:id="27"/>
    </w:p>
    <w:p w:rsidR="00DE54CE" w:rsidRPr="00016184" w:rsidRDefault="00DE54CE" w:rsidP="00DE54CE">
      <w:pPr>
        <w:pStyle w:val="EndNoteBibliography"/>
        <w:spacing w:line="360" w:lineRule="auto"/>
        <w:ind w:left="720" w:rightChars="20" w:right="48" w:hanging="720"/>
        <w:rPr>
          <w:rFonts w:eastAsia="標楷體"/>
          <w:sz w:val="28"/>
          <w:szCs w:val="28"/>
        </w:rPr>
      </w:pPr>
      <w:bookmarkStart w:id="28" w:name="_ENREF_29"/>
      <w:r w:rsidRPr="00016184">
        <w:rPr>
          <w:rFonts w:eastAsia="標楷體"/>
          <w:sz w:val="28"/>
          <w:szCs w:val="28"/>
        </w:rPr>
        <w:t>29.</w:t>
      </w:r>
      <w:r w:rsidRPr="00016184">
        <w:rPr>
          <w:rFonts w:eastAsia="標楷體"/>
          <w:sz w:val="28"/>
          <w:szCs w:val="28"/>
        </w:rPr>
        <w:tab/>
        <w:t xml:space="preserve">Chaung KT, Ha NB, Trinh HN, Garcia RT, Nguyen HA, Nguyen KK, Garcia G, Ahmed A, Keeffe EB, Nguyen MH. High frequency of recurrent viremia after hepatitis B e antigen seroconversion and </w:t>
      </w:r>
      <w:r w:rsidRPr="00016184">
        <w:rPr>
          <w:rFonts w:eastAsia="標楷體"/>
          <w:sz w:val="28"/>
          <w:szCs w:val="28"/>
        </w:rPr>
        <w:lastRenderedPageBreak/>
        <w:t>consolidation therapy. J Clin Gastroenterol 2012;46:865-70.</w:t>
      </w:r>
      <w:bookmarkEnd w:id="28"/>
    </w:p>
    <w:p w:rsidR="00DE54CE" w:rsidRPr="00016184" w:rsidRDefault="00DE54CE" w:rsidP="00DE54CE">
      <w:pPr>
        <w:pStyle w:val="EndNoteBibliography"/>
        <w:spacing w:line="360" w:lineRule="auto"/>
        <w:ind w:left="720" w:rightChars="20" w:right="48" w:hanging="720"/>
        <w:rPr>
          <w:rFonts w:eastAsia="標楷體"/>
          <w:sz w:val="28"/>
          <w:szCs w:val="28"/>
        </w:rPr>
      </w:pPr>
      <w:bookmarkStart w:id="29" w:name="_ENREF_30"/>
      <w:r w:rsidRPr="00016184">
        <w:rPr>
          <w:rFonts w:eastAsia="標楷體"/>
          <w:sz w:val="28"/>
          <w:szCs w:val="28"/>
        </w:rPr>
        <w:t>30.</w:t>
      </w:r>
      <w:r w:rsidRPr="00016184">
        <w:rPr>
          <w:rFonts w:eastAsia="標楷體"/>
          <w:sz w:val="28"/>
          <w:szCs w:val="28"/>
        </w:rPr>
        <w:tab/>
        <w:t>Liang Y, Jiang J, Su M, Liu Z, Guo W, Huang X, Xie R, Ge S, Hu J, Jiang Z, Zhu M, Wong VW, Chan HL. Predictors of relapse in chronic hepatitis B after discontinuation of anti-viral therapy. Aliment Pharmacol Ther 2011;34:344-52.</w:t>
      </w:r>
      <w:bookmarkEnd w:id="29"/>
    </w:p>
    <w:p w:rsidR="00DE54CE" w:rsidRPr="00016184" w:rsidRDefault="00DE54CE" w:rsidP="00DE54CE">
      <w:pPr>
        <w:pStyle w:val="EndNoteBibliography"/>
        <w:spacing w:line="360" w:lineRule="auto"/>
        <w:ind w:left="720" w:rightChars="20" w:right="48" w:hanging="720"/>
        <w:rPr>
          <w:rFonts w:eastAsia="標楷體"/>
          <w:sz w:val="28"/>
          <w:szCs w:val="28"/>
        </w:rPr>
      </w:pPr>
      <w:bookmarkStart w:id="30" w:name="_ENREF_31"/>
      <w:r w:rsidRPr="00016184">
        <w:rPr>
          <w:rFonts w:eastAsia="標楷體"/>
          <w:sz w:val="28"/>
          <w:szCs w:val="28"/>
        </w:rPr>
        <w:t>31.</w:t>
      </w:r>
      <w:r w:rsidRPr="00016184">
        <w:rPr>
          <w:rFonts w:eastAsia="標楷體"/>
          <w:sz w:val="28"/>
          <w:szCs w:val="28"/>
        </w:rPr>
        <w:tab/>
        <w:t>Lee MH, Yang HI, Lu SN, Jen CL, Yeh SH, Liu CJ, Chen PJ, You SL, Wang LY, Chen WJ, Chen CJ. Hepatitis C virus seromarkers and subsequent risk of hepatocellular carcinoma: long-term predictors from a community-based cohort study. J Clin Oncol 2010;28:4587-93.</w:t>
      </w:r>
      <w:bookmarkEnd w:id="30"/>
    </w:p>
    <w:p w:rsidR="00DE54CE" w:rsidRPr="00016184" w:rsidRDefault="00DE54CE" w:rsidP="00DE54CE">
      <w:pPr>
        <w:pStyle w:val="EndNoteBibliography"/>
        <w:spacing w:line="360" w:lineRule="auto"/>
        <w:ind w:left="720" w:rightChars="20" w:right="48" w:hanging="720"/>
        <w:rPr>
          <w:rFonts w:eastAsia="標楷體"/>
          <w:sz w:val="28"/>
          <w:szCs w:val="28"/>
        </w:rPr>
      </w:pPr>
      <w:bookmarkStart w:id="31" w:name="_ENREF_32"/>
      <w:r w:rsidRPr="00016184">
        <w:rPr>
          <w:rFonts w:eastAsia="標楷體"/>
          <w:sz w:val="28"/>
          <w:szCs w:val="28"/>
        </w:rPr>
        <w:t>32.</w:t>
      </w:r>
      <w:r w:rsidRPr="00016184">
        <w:rPr>
          <w:rFonts w:eastAsia="標楷體"/>
          <w:sz w:val="28"/>
          <w:szCs w:val="28"/>
        </w:rPr>
        <w:tab/>
        <w:t>Bruix J, Sherman M. Management of hepatocellular carcinoma. Hepatology 2005;42:1208-36.</w:t>
      </w:r>
      <w:bookmarkEnd w:id="31"/>
    </w:p>
    <w:p w:rsidR="00DE54CE" w:rsidRPr="00016184" w:rsidRDefault="00DE54CE" w:rsidP="00DE54CE">
      <w:pPr>
        <w:pStyle w:val="EndNoteBibliography"/>
        <w:spacing w:line="360" w:lineRule="auto"/>
        <w:ind w:left="720" w:rightChars="20" w:right="48" w:hanging="720"/>
        <w:rPr>
          <w:rFonts w:eastAsia="標楷體"/>
          <w:sz w:val="28"/>
          <w:szCs w:val="28"/>
        </w:rPr>
      </w:pPr>
      <w:bookmarkStart w:id="32" w:name="_ENREF_33"/>
      <w:r w:rsidRPr="00016184">
        <w:rPr>
          <w:rFonts w:eastAsia="標楷體"/>
          <w:sz w:val="28"/>
          <w:szCs w:val="28"/>
        </w:rPr>
        <w:t>33.</w:t>
      </w:r>
      <w:r w:rsidRPr="00016184">
        <w:rPr>
          <w:rFonts w:eastAsia="標楷體"/>
          <w:sz w:val="28"/>
          <w:szCs w:val="28"/>
        </w:rPr>
        <w:tab/>
        <w:t>Yeh SH, Tsai CY, Kao JH, Liu CJ, Kuo TJ, Lin MW, Huang WL, Lu SF, Jih J, Chen DS, Chen PJ. Quantification and genotyping of hepatitis B virus in a single reaction by real-time PCR and melting curve analysis. J Hepatol 2004;41:659-66.</w:t>
      </w:r>
      <w:bookmarkEnd w:id="32"/>
    </w:p>
    <w:p w:rsidR="00DE54CE" w:rsidRPr="00016184" w:rsidRDefault="00DE54CE" w:rsidP="00DE54CE">
      <w:pPr>
        <w:pStyle w:val="EndNoteBibliography"/>
        <w:spacing w:line="360" w:lineRule="auto"/>
        <w:ind w:left="720" w:rightChars="20" w:right="48" w:hanging="720"/>
        <w:rPr>
          <w:rFonts w:eastAsia="標楷體"/>
          <w:sz w:val="28"/>
          <w:szCs w:val="28"/>
        </w:rPr>
      </w:pPr>
      <w:bookmarkStart w:id="33" w:name="_ENREF_34"/>
      <w:r w:rsidRPr="00016184">
        <w:rPr>
          <w:rFonts w:eastAsia="標楷體"/>
          <w:sz w:val="28"/>
          <w:szCs w:val="28"/>
        </w:rPr>
        <w:t>34.</w:t>
      </w:r>
      <w:r w:rsidRPr="00016184">
        <w:rPr>
          <w:rFonts w:eastAsia="標楷體"/>
          <w:sz w:val="28"/>
          <w:szCs w:val="28"/>
        </w:rPr>
        <w:tab/>
        <w:t>Fabris C, Falleti E, Cussigh A, Bitetto D, Fontanini E, Bignulin S, Cmet S, Fornasiere E, Fumolo E, Fangazio S, Cerutti A, Minisini R, Pirisi M, Toniutto P. IL-28B rs12979860 C/T allele distribution in patients with liver cirrhosis: role in the course of chronic viral hepatitis and the development of HCC. J Hepatol 2011;54:716-22.</w:t>
      </w:r>
      <w:bookmarkEnd w:id="33"/>
    </w:p>
    <w:p w:rsidR="00DE54CE" w:rsidRPr="00016184" w:rsidRDefault="00DE54CE" w:rsidP="00DE54CE">
      <w:pPr>
        <w:pStyle w:val="EndNoteBibliography"/>
        <w:spacing w:line="360" w:lineRule="auto"/>
        <w:ind w:left="720" w:rightChars="20" w:right="48" w:hanging="720"/>
        <w:rPr>
          <w:rFonts w:eastAsia="標楷體"/>
          <w:sz w:val="28"/>
          <w:szCs w:val="28"/>
        </w:rPr>
      </w:pPr>
      <w:bookmarkStart w:id="34" w:name="_ENREF_35"/>
      <w:r w:rsidRPr="00016184">
        <w:rPr>
          <w:rFonts w:eastAsia="標楷體"/>
          <w:sz w:val="28"/>
          <w:szCs w:val="28"/>
        </w:rPr>
        <w:t>35.</w:t>
      </w:r>
      <w:r w:rsidRPr="00016184">
        <w:rPr>
          <w:rFonts w:eastAsia="標楷體"/>
          <w:sz w:val="28"/>
          <w:szCs w:val="28"/>
        </w:rPr>
        <w:tab/>
        <w:t>De Re V, Gragnani L, Fognani E. Impact of immunogenetic IL28B polymorphism on natural outcome of HCV infection.  2014;2014:710642.</w:t>
      </w:r>
      <w:bookmarkEnd w:id="34"/>
    </w:p>
    <w:p w:rsidR="00DE54CE" w:rsidRPr="00016184" w:rsidRDefault="00DE54CE" w:rsidP="00DE54CE">
      <w:pPr>
        <w:pStyle w:val="EndNoteBibliography"/>
        <w:spacing w:line="360" w:lineRule="auto"/>
        <w:ind w:left="720" w:rightChars="20" w:right="48" w:hanging="720"/>
        <w:rPr>
          <w:rFonts w:eastAsia="標楷體"/>
          <w:sz w:val="28"/>
          <w:szCs w:val="28"/>
        </w:rPr>
      </w:pPr>
      <w:bookmarkStart w:id="35" w:name="_ENREF_36"/>
      <w:r w:rsidRPr="00016184">
        <w:rPr>
          <w:rFonts w:eastAsia="標楷體"/>
          <w:sz w:val="28"/>
          <w:szCs w:val="28"/>
        </w:rPr>
        <w:t>36.</w:t>
      </w:r>
      <w:r w:rsidRPr="00016184">
        <w:rPr>
          <w:rFonts w:eastAsia="標楷體"/>
          <w:sz w:val="28"/>
          <w:szCs w:val="28"/>
        </w:rPr>
        <w:tab/>
        <w:t xml:space="preserve">Hodo Y, Honda M, Tanaka A, Nomura Y, Arai K, Yamashita T, Sakai Y, Yamashita T, Mizukoshi E, Sakai A, Sasaki M, Nakanuma </w:t>
      </w:r>
      <w:r w:rsidRPr="00016184">
        <w:rPr>
          <w:rFonts w:eastAsia="標楷體"/>
          <w:sz w:val="28"/>
          <w:szCs w:val="28"/>
        </w:rPr>
        <w:lastRenderedPageBreak/>
        <w:t>Y, Moriyama M, Kaneko S. Association of interleukin-28B genotype and hepatocellular carcinoma recurrence in patients with chronic hepatitis C. Clin Cancer Res 2013;19:1827-37.</w:t>
      </w:r>
      <w:bookmarkEnd w:id="35"/>
    </w:p>
    <w:p w:rsidR="00DE54CE" w:rsidRPr="00016184" w:rsidRDefault="00DE54CE" w:rsidP="00DE54CE">
      <w:pPr>
        <w:pStyle w:val="EndNoteBibliography"/>
        <w:spacing w:line="360" w:lineRule="auto"/>
        <w:ind w:left="720" w:rightChars="20" w:right="48" w:hanging="720"/>
        <w:rPr>
          <w:rFonts w:eastAsia="標楷體"/>
          <w:sz w:val="28"/>
          <w:szCs w:val="28"/>
        </w:rPr>
      </w:pPr>
      <w:bookmarkStart w:id="36" w:name="_ENREF_37"/>
      <w:r w:rsidRPr="00016184">
        <w:rPr>
          <w:rFonts w:eastAsia="標楷體"/>
          <w:sz w:val="28"/>
          <w:szCs w:val="28"/>
        </w:rPr>
        <w:t>37.</w:t>
      </w:r>
      <w:r w:rsidRPr="00016184">
        <w:rPr>
          <w:rFonts w:eastAsia="標楷體"/>
          <w:sz w:val="28"/>
          <w:szCs w:val="28"/>
        </w:rPr>
        <w:tab/>
        <w:t>Huang YW, Lin CL, Chen PJ, Lai MY, Kao JH, Chen DS. Higher cut-off index value of immunoglobulin M antibody to hepatitis B core antigen in Taiwanese patients with hepatitis B. J Gastroenterol Hepatol 2006;21:859-62.</w:t>
      </w:r>
      <w:bookmarkEnd w:id="36"/>
    </w:p>
    <w:p w:rsidR="00DE54CE" w:rsidRPr="00016184" w:rsidRDefault="00DE54CE" w:rsidP="00DE54CE">
      <w:pPr>
        <w:pStyle w:val="EndNoteBibliography"/>
        <w:spacing w:line="360" w:lineRule="auto"/>
        <w:ind w:left="720" w:rightChars="20" w:right="48" w:hanging="720"/>
        <w:rPr>
          <w:rFonts w:eastAsia="標楷體"/>
          <w:sz w:val="28"/>
          <w:szCs w:val="28"/>
        </w:rPr>
      </w:pPr>
      <w:bookmarkStart w:id="37" w:name="_ENREF_38"/>
      <w:r w:rsidRPr="00016184">
        <w:rPr>
          <w:rFonts w:eastAsia="標楷體"/>
          <w:sz w:val="28"/>
          <w:szCs w:val="28"/>
        </w:rPr>
        <w:t>38.</w:t>
      </w:r>
      <w:r w:rsidRPr="00016184">
        <w:rPr>
          <w:rFonts w:eastAsia="標楷體"/>
          <w:sz w:val="28"/>
          <w:szCs w:val="28"/>
        </w:rPr>
        <w:tab/>
        <w:t>Dao DY, Hynan LS, Yuan HJ, Sanders C, Balko J, Attar N, Lok AS, Word RA, Lee WM. Two distinct subtypes of hepatitis B virus-related acute liver failure are separable by quantitative serum immunoglobulin M anti-hepatitis B core antibody and hepatitis B virus DNA levels. Hepatology 2012;55:676-84.</w:t>
      </w:r>
      <w:bookmarkEnd w:id="37"/>
    </w:p>
    <w:p w:rsidR="00DE54CE" w:rsidRPr="00016184" w:rsidRDefault="00DE54CE" w:rsidP="00DE54CE">
      <w:pPr>
        <w:pStyle w:val="EndNoteBibliography"/>
        <w:spacing w:line="360" w:lineRule="auto"/>
        <w:ind w:left="720" w:rightChars="20" w:right="48" w:hanging="720"/>
        <w:rPr>
          <w:rFonts w:eastAsia="標楷體"/>
          <w:sz w:val="28"/>
          <w:szCs w:val="28"/>
        </w:rPr>
      </w:pPr>
      <w:bookmarkStart w:id="38" w:name="_ENREF_39"/>
      <w:r w:rsidRPr="00016184">
        <w:rPr>
          <w:rFonts w:eastAsia="標楷體"/>
          <w:sz w:val="28"/>
          <w:szCs w:val="28"/>
        </w:rPr>
        <w:t>39.</w:t>
      </w:r>
      <w:r w:rsidRPr="00016184">
        <w:rPr>
          <w:rFonts w:eastAsia="標楷體"/>
          <w:sz w:val="28"/>
          <w:szCs w:val="28"/>
        </w:rPr>
        <w:tab/>
        <w:t>Rodella A, Galli C, Terlenghi L, Perandin F, Bonfanti C, Manca N. Quantitative analysis of HBsAg, IgM anti-HBc and anti-HBc avidity in acute and chronic hepatitis B. J Clin Virol 2006;37:206-12.</w:t>
      </w:r>
      <w:bookmarkEnd w:id="38"/>
    </w:p>
    <w:p w:rsidR="00DE54CE" w:rsidRPr="00016184" w:rsidRDefault="00DE54CE" w:rsidP="00DE54CE">
      <w:pPr>
        <w:pStyle w:val="EndNoteBibliography"/>
        <w:spacing w:line="360" w:lineRule="auto"/>
        <w:ind w:left="720" w:rightChars="20" w:right="48" w:hanging="720"/>
        <w:rPr>
          <w:rFonts w:eastAsia="標楷體"/>
          <w:sz w:val="28"/>
          <w:szCs w:val="28"/>
        </w:rPr>
      </w:pPr>
      <w:bookmarkStart w:id="39" w:name="_ENREF_40"/>
      <w:r w:rsidRPr="00016184">
        <w:rPr>
          <w:rFonts w:eastAsia="標楷體"/>
          <w:sz w:val="28"/>
          <w:szCs w:val="28"/>
        </w:rPr>
        <w:t>40.</w:t>
      </w:r>
      <w:r w:rsidRPr="00016184">
        <w:rPr>
          <w:rFonts w:eastAsia="標楷體"/>
          <w:sz w:val="28"/>
          <w:szCs w:val="28"/>
        </w:rPr>
        <w:tab/>
        <w:t>Iqbal K, Klevens RM, Kainer MA, Baumgartner J, Gerard K, Poissant T, Sweet K, Vonderwahl C, Knickerbocker T, Khudyakov Y, Xia GL, Roberts H, Teshale E. Epidemiology of Acute Hepatitis B in the United States From Population-Based Surveillance, 2006-2011. Clin Infect Dis 2015;61:584-92.</w:t>
      </w:r>
      <w:bookmarkEnd w:id="39"/>
    </w:p>
    <w:p w:rsidR="00DE54CE" w:rsidRDefault="00DE54CE" w:rsidP="00DE54CE">
      <w:pPr>
        <w:spacing w:line="360" w:lineRule="auto"/>
        <w:ind w:rightChars="20" w:right="48"/>
        <w:rPr>
          <w:rFonts w:eastAsia="標楷體"/>
          <w:sz w:val="28"/>
          <w:szCs w:val="28"/>
        </w:rPr>
      </w:pPr>
      <w:r w:rsidRPr="00016184">
        <w:rPr>
          <w:rFonts w:eastAsia="標楷體"/>
          <w:sz w:val="28"/>
          <w:szCs w:val="28"/>
        </w:rPr>
        <w:fldChar w:fldCharType="end"/>
      </w:r>
      <w:r w:rsidRPr="00016184">
        <w:rPr>
          <w:rFonts w:eastAsia="標楷體"/>
          <w:sz w:val="28"/>
          <w:szCs w:val="28"/>
        </w:rPr>
        <w:br w:type="page"/>
      </w:r>
      <w:r w:rsidRPr="00016184">
        <w:rPr>
          <w:rFonts w:eastAsia="標楷體"/>
          <w:sz w:val="28"/>
          <w:szCs w:val="28"/>
        </w:rPr>
        <w:lastRenderedPageBreak/>
        <w:t>圖表：</w:t>
      </w:r>
    </w:p>
    <w:p w:rsidR="00DE54CE" w:rsidRPr="006D543C" w:rsidRDefault="00DE54CE" w:rsidP="00DE54CE">
      <w:pPr>
        <w:spacing w:line="360" w:lineRule="auto"/>
        <w:ind w:leftChars="-75" w:left="-180" w:rightChars="20" w:right="48" w:firstLineChars="75" w:firstLine="180"/>
        <w:jc w:val="both"/>
        <w:rPr>
          <w:rFonts w:eastAsia="標楷體"/>
          <w:szCs w:val="24"/>
        </w:rPr>
      </w:pPr>
      <w:r w:rsidRPr="006D543C">
        <w:rPr>
          <w:rFonts w:eastAsia="標楷體"/>
          <w:szCs w:val="24"/>
        </w:rPr>
        <w:t>圖</w:t>
      </w:r>
      <w:r w:rsidRPr="006D543C">
        <w:rPr>
          <w:rFonts w:eastAsia="標楷體"/>
          <w:szCs w:val="24"/>
        </w:rPr>
        <w:t>1</w:t>
      </w:r>
      <w:r w:rsidRPr="006D543C">
        <w:rPr>
          <w:rFonts w:eastAsia="標楷體"/>
          <w:szCs w:val="24"/>
        </w:rPr>
        <w:t>表面抗原濃度越高，除了產生</w:t>
      </w:r>
      <w:r w:rsidRPr="006D543C">
        <w:rPr>
          <w:rFonts w:eastAsia="標楷體"/>
          <w:szCs w:val="24"/>
        </w:rPr>
        <w:t>(A) e</w:t>
      </w:r>
      <w:r w:rsidRPr="006D543C">
        <w:rPr>
          <w:rFonts w:eastAsia="標楷體"/>
          <w:szCs w:val="24"/>
        </w:rPr>
        <w:t>抗原陰性之慢性肝炎的風險越大，</w:t>
      </w:r>
      <w:r w:rsidRPr="006D543C">
        <w:rPr>
          <w:rFonts w:eastAsia="標楷體"/>
          <w:szCs w:val="24"/>
        </w:rPr>
        <w:t>(B)</w:t>
      </w:r>
      <w:r w:rsidRPr="006D543C">
        <w:rPr>
          <w:rFonts w:eastAsia="標楷體"/>
          <w:szCs w:val="24"/>
        </w:rPr>
        <w:t>慢性肝炎急性發作的風險也隨之增加</w:t>
      </w:r>
      <w:r>
        <w:rPr>
          <w:rFonts w:eastAsia="標楷體" w:hint="eastAsia"/>
          <w:szCs w:val="24"/>
        </w:rPr>
        <w:t>。</w:t>
      </w:r>
      <w:r w:rsidRPr="006D543C">
        <w:rPr>
          <w:rFonts w:eastAsia="標楷體"/>
          <w:szCs w:val="24"/>
        </w:rPr>
        <w:t>在</w:t>
      </w:r>
      <w:r w:rsidRPr="006D543C">
        <w:rPr>
          <w:rFonts w:eastAsia="標楷體"/>
          <w:szCs w:val="24"/>
        </w:rPr>
        <w:t xml:space="preserve"> e</w:t>
      </w:r>
      <w:r w:rsidRPr="006D543C">
        <w:rPr>
          <w:rFonts w:eastAsia="標楷體"/>
          <w:szCs w:val="24"/>
        </w:rPr>
        <w:t>抗原陰性合併病毒量介於</w:t>
      </w:r>
      <w:r w:rsidRPr="006D543C">
        <w:rPr>
          <w:rFonts w:eastAsia="標楷體"/>
          <w:szCs w:val="24"/>
        </w:rPr>
        <w:t>2000-20,000 IU/mL</w:t>
      </w:r>
      <w:r w:rsidRPr="006D543C">
        <w:rPr>
          <w:rFonts w:eastAsia="標楷體"/>
          <w:szCs w:val="24"/>
        </w:rPr>
        <w:t>之患者中</w:t>
      </w:r>
      <w:r>
        <w:rPr>
          <w:rFonts w:eastAsia="標楷體"/>
          <w:szCs w:val="24"/>
        </w:rPr>
        <w:t>, (C</w:t>
      </w:r>
      <w:r w:rsidRPr="006D543C">
        <w:rPr>
          <w:rFonts w:eastAsia="標楷體"/>
          <w:szCs w:val="24"/>
        </w:rPr>
        <w:t xml:space="preserve">) </w:t>
      </w:r>
      <w:r w:rsidRPr="006D543C">
        <w:rPr>
          <w:rFonts w:eastAsia="標楷體"/>
          <w:szCs w:val="24"/>
        </w:rPr>
        <w:t>表面抗原濃度和肝癌之累積發生率有正相關，且</w:t>
      </w:r>
      <w:r>
        <w:rPr>
          <w:rFonts w:eastAsia="標楷體"/>
          <w:szCs w:val="24"/>
        </w:rPr>
        <w:t xml:space="preserve"> (D</w:t>
      </w:r>
      <w:r w:rsidRPr="006D543C">
        <w:rPr>
          <w:rFonts w:eastAsia="標楷體"/>
          <w:szCs w:val="24"/>
        </w:rPr>
        <w:t xml:space="preserve">) </w:t>
      </w:r>
      <w:r w:rsidRPr="006D543C">
        <w:rPr>
          <w:rFonts w:eastAsia="標楷體"/>
          <w:szCs w:val="24"/>
        </w:rPr>
        <w:t>肝癌之風險比也會隨表面抗原濃度增加而增加。</w:t>
      </w:r>
    </w:p>
    <w:p w:rsidR="00DE54CE" w:rsidRPr="006D543C" w:rsidRDefault="00DE54CE" w:rsidP="00DE54CE">
      <w:pPr>
        <w:ind w:leftChars="-75" w:left="-180" w:rightChars="20" w:right="48" w:firstLineChars="75" w:firstLine="180"/>
        <w:jc w:val="both"/>
        <w:rPr>
          <w:rFonts w:eastAsia="標楷體"/>
          <w:szCs w:val="24"/>
        </w:rPr>
      </w:pPr>
    </w:p>
    <w:p w:rsidR="00DE54CE" w:rsidRPr="006D543C" w:rsidRDefault="00DE54CE" w:rsidP="00DE54CE">
      <w:pPr>
        <w:autoSpaceDE w:val="0"/>
        <w:autoSpaceDN w:val="0"/>
        <w:adjustRightInd w:val="0"/>
        <w:spacing w:line="360" w:lineRule="auto"/>
        <w:ind w:leftChars="20" w:left="48" w:rightChars="20" w:right="48"/>
        <w:jc w:val="both"/>
        <w:rPr>
          <w:rFonts w:eastAsia="標楷體"/>
          <w:szCs w:val="24"/>
        </w:rPr>
      </w:pPr>
      <w:r w:rsidRPr="006D543C">
        <w:rPr>
          <w:rFonts w:eastAsia="標楷體"/>
          <w:szCs w:val="24"/>
        </w:rPr>
        <w:t xml:space="preserve">1A </w:t>
      </w:r>
    </w:p>
    <w:p w:rsidR="00DE54CE" w:rsidRPr="006D543C" w:rsidRDefault="00DE54CE" w:rsidP="00DE54CE">
      <w:pPr>
        <w:ind w:leftChars="-75" w:left="-180" w:rightChars="20" w:right="48"/>
        <w:jc w:val="both"/>
        <w:rPr>
          <w:rFonts w:eastAsia="標楷體"/>
          <w:szCs w:val="24"/>
        </w:rPr>
      </w:pPr>
      <w:r w:rsidRPr="006D543C">
        <w:rPr>
          <w:rFonts w:eastAsia="標楷體"/>
          <w:noProof/>
          <w:szCs w:val="24"/>
        </w:rPr>
        <w:drawing>
          <wp:inline distT="0" distB="0" distL="0" distR="0">
            <wp:extent cx="4189095" cy="2764155"/>
            <wp:effectExtent l="0" t="0" r="1905"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1"/>
                    <pic:cNvPicPr>
                      <a:picLocks noChangeAspect="1" noChangeArrowheads="1"/>
                    </pic:cNvPicPr>
                  </pic:nvPicPr>
                  <pic:blipFill>
                    <a:blip r:embed="rId68" cstate="print">
                      <a:extLst>
                        <a:ext uri="{28A0092B-C50C-407E-A947-70E740481C1C}">
                          <a14:useLocalDpi xmlns:a14="http://schemas.microsoft.com/office/drawing/2010/main" val="0"/>
                        </a:ext>
                      </a:extLst>
                    </a:blip>
                    <a:srcRect t="12511" b="40851"/>
                    <a:stretch>
                      <a:fillRect/>
                    </a:stretch>
                  </pic:blipFill>
                  <pic:spPr bwMode="auto">
                    <a:xfrm>
                      <a:off x="0" y="0"/>
                      <a:ext cx="4189095" cy="2764155"/>
                    </a:xfrm>
                    <a:prstGeom prst="rect">
                      <a:avLst/>
                    </a:prstGeom>
                    <a:noFill/>
                    <a:ln>
                      <a:noFill/>
                    </a:ln>
                  </pic:spPr>
                </pic:pic>
              </a:graphicData>
            </a:graphic>
          </wp:inline>
        </w:drawing>
      </w:r>
    </w:p>
    <w:p w:rsidR="00DE54CE" w:rsidRPr="006D543C" w:rsidRDefault="00DE54CE" w:rsidP="00DE54CE">
      <w:pPr>
        <w:ind w:leftChars="-75" w:left="-180" w:rightChars="20" w:right="48"/>
        <w:jc w:val="both"/>
        <w:rPr>
          <w:rFonts w:eastAsia="標楷體"/>
          <w:szCs w:val="24"/>
        </w:rPr>
      </w:pPr>
    </w:p>
    <w:p w:rsidR="00DE54CE" w:rsidRPr="006D543C" w:rsidRDefault="00DE54CE" w:rsidP="00DE54CE">
      <w:pPr>
        <w:autoSpaceDE w:val="0"/>
        <w:autoSpaceDN w:val="0"/>
        <w:adjustRightInd w:val="0"/>
        <w:spacing w:line="360" w:lineRule="auto"/>
        <w:ind w:leftChars="20" w:left="48" w:rightChars="20" w:right="48"/>
        <w:jc w:val="both"/>
        <w:rPr>
          <w:rFonts w:eastAsia="標楷體"/>
          <w:szCs w:val="24"/>
        </w:rPr>
      </w:pPr>
      <w:r w:rsidRPr="006D543C">
        <w:rPr>
          <w:rFonts w:eastAsia="標楷體"/>
          <w:szCs w:val="24"/>
        </w:rPr>
        <w:t xml:space="preserve">1B </w:t>
      </w:r>
    </w:p>
    <w:p w:rsidR="00DE54CE" w:rsidRPr="006D543C" w:rsidRDefault="00DE54CE" w:rsidP="00DE54CE">
      <w:pPr>
        <w:ind w:leftChars="-75" w:left="-180" w:rightChars="20" w:right="48"/>
        <w:jc w:val="both"/>
        <w:rPr>
          <w:rFonts w:eastAsia="標楷體"/>
          <w:szCs w:val="24"/>
        </w:rPr>
      </w:pPr>
      <w:r w:rsidRPr="006D543C">
        <w:rPr>
          <w:rFonts w:eastAsia="標楷體"/>
          <w:noProof/>
          <w:szCs w:val="24"/>
        </w:rPr>
        <w:drawing>
          <wp:inline distT="0" distB="0" distL="0" distR="0">
            <wp:extent cx="3763645" cy="2434590"/>
            <wp:effectExtent l="0" t="0" r="8255" b="381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0"/>
                    <pic:cNvPicPr>
                      <a:picLocks noChangeAspect="1" noChangeArrowheads="1"/>
                    </pic:cNvPicPr>
                  </pic:nvPicPr>
                  <pic:blipFill>
                    <a:blip r:embed="rId69" cstate="print">
                      <a:extLst>
                        <a:ext uri="{28A0092B-C50C-407E-A947-70E740481C1C}">
                          <a14:useLocalDpi xmlns:a14="http://schemas.microsoft.com/office/drawing/2010/main" val="0"/>
                        </a:ext>
                      </a:extLst>
                    </a:blip>
                    <a:srcRect t="12877" b="41220"/>
                    <a:stretch>
                      <a:fillRect/>
                    </a:stretch>
                  </pic:blipFill>
                  <pic:spPr bwMode="auto">
                    <a:xfrm>
                      <a:off x="0" y="0"/>
                      <a:ext cx="3763645" cy="2434590"/>
                    </a:xfrm>
                    <a:prstGeom prst="rect">
                      <a:avLst/>
                    </a:prstGeom>
                    <a:noFill/>
                    <a:ln>
                      <a:noFill/>
                    </a:ln>
                  </pic:spPr>
                </pic:pic>
              </a:graphicData>
            </a:graphic>
          </wp:inline>
        </w:drawing>
      </w:r>
    </w:p>
    <w:p w:rsidR="00DE54CE" w:rsidRDefault="00DE54CE" w:rsidP="00DE54CE">
      <w:pPr>
        <w:spacing w:line="360" w:lineRule="auto"/>
        <w:ind w:rightChars="20" w:right="48"/>
        <w:jc w:val="both"/>
        <w:rPr>
          <w:rFonts w:eastAsia="標楷體" w:hint="eastAsia"/>
          <w:b/>
          <w:szCs w:val="24"/>
        </w:rPr>
      </w:pPr>
    </w:p>
    <w:p w:rsidR="00DE54CE" w:rsidRDefault="00DE54CE" w:rsidP="00DE54CE">
      <w:pPr>
        <w:spacing w:line="360" w:lineRule="auto"/>
        <w:ind w:rightChars="20" w:right="48"/>
        <w:jc w:val="both"/>
        <w:rPr>
          <w:rFonts w:eastAsia="標楷體" w:hint="eastAsia"/>
          <w:b/>
          <w:szCs w:val="24"/>
        </w:rPr>
      </w:pPr>
    </w:p>
    <w:p w:rsidR="00DE54CE" w:rsidRDefault="00DE54CE" w:rsidP="00DE54CE">
      <w:pPr>
        <w:spacing w:line="360" w:lineRule="auto"/>
        <w:ind w:rightChars="20" w:right="48"/>
        <w:jc w:val="both"/>
        <w:rPr>
          <w:rFonts w:eastAsia="標楷體" w:hint="eastAsia"/>
          <w:b/>
          <w:szCs w:val="24"/>
        </w:rPr>
      </w:pPr>
    </w:p>
    <w:p w:rsidR="00DE54CE" w:rsidRDefault="00DE54CE" w:rsidP="00DE54CE">
      <w:pPr>
        <w:spacing w:line="360" w:lineRule="auto"/>
        <w:ind w:rightChars="20" w:right="48"/>
        <w:jc w:val="both"/>
        <w:rPr>
          <w:rFonts w:eastAsia="標楷體" w:hint="eastAsia"/>
          <w:b/>
          <w:szCs w:val="24"/>
        </w:rPr>
      </w:pPr>
    </w:p>
    <w:p w:rsidR="00DE54CE" w:rsidRPr="006D543C" w:rsidRDefault="00DE54CE" w:rsidP="00DE54CE">
      <w:pPr>
        <w:spacing w:line="360" w:lineRule="auto"/>
        <w:ind w:rightChars="20" w:right="48"/>
        <w:jc w:val="both"/>
        <w:rPr>
          <w:rFonts w:eastAsia="標楷體"/>
          <w:b/>
          <w:szCs w:val="24"/>
        </w:rPr>
      </w:pPr>
      <w:r>
        <w:rPr>
          <w:rFonts w:eastAsia="標楷體"/>
          <w:b/>
          <w:szCs w:val="24"/>
        </w:rPr>
        <w:t>1C</w:t>
      </w:r>
    </w:p>
    <w:p w:rsidR="00DE54CE" w:rsidRPr="006D543C" w:rsidRDefault="00DE54CE" w:rsidP="00DE54CE">
      <w:pPr>
        <w:spacing w:line="360" w:lineRule="auto"/>
        <w:ind w:rightChars="20" w:right="48"/>
        <w:jc w:val="both"/>
        <w:rPr>
          <w:rFonts w:eastAsia="標楷體"/>
          <w:b/>
          <w:szCs w:val="24"/>
        </w:rPr>
      </w:pPr>
      <w:r w:rsidRPr="006D543C">
        <w:rPr>
          <w:rFonts w:eastAsia="標楷體"/>
          <w:b/>
          <w:noProof/>
          <w:szCs w:val="24"/>
        </w:rPr>
        <w:drawing>
          <wp:inline distT="0" distB="0" distL="0" distR="0">
            <wp:extent cx="4476115" cy="2860040"/>
            <wp:effectExtent l="0" t="0" r="635"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476115" cy="2860040"/>
                    </a:xfrm>
                    <a:prstGeom prst="rect">
                      <a:avLst/>
                    </a:prstGeom>
                    <a:noFill/>
                    <a:ln>
                      <a:noFill/>
                    </a:ln>
                  </pic:spPr>
                </pic:pic>
              </a:graphicData>
            </a:graphic>
          </wp:inline>
        </w:drawing>
      </w:r>
    </w:p>
    <w:p w:rsidR="00DE54CE" w:rsidRPr="006D543C" w:rsidRDefault="00DE54CE" w:rsidP="00DE54CE">
      <w:pPr>
        <w:spacing w:line="360" w:lineRule="auto"/>
        <w:ind w:rightChars="20" w:right="48"/>
        <w:jc w:val="both"/>
        <w:rPr>
          <w:rFonts w:eastAsia="標楷體"/>
          <w:b/>
          <w:szCs w:val="24"/>
        </w:rPr>
      </w:pPr>
      <w:r>
        <w:rPr>
          <w:rFonts w:eastAsia="標楷體"/>
          <w:b/>
          <w:szCs w:val="24"/>
        </w:rPr>
        <w:t>1D</w:t>
      </w:r>
    </w:p>
    <w:p w:rsidR="00DE54CE" w:rsidRPr="006D543C" w:rsidRDefault="00DE54CE" w:rsidP="00DE54CE">
      <w:pPr>
        <w:ind w:rightChars="20" w:right="48"/>
        <w:jc w:val="both"/>
        <w:rPr>
          <w:rFonts w:eastAsia="標楷體"/>
          <w:szCs w:val="24"/>
        </w:rPr>
      </w:pPr>
      <w:r w:rsidRPr="006D543C">
        <w:rPr>
          <w:rFonts w:eastAsia="標楷體"/>
          <w:noProof/>
          <w:szCs w:val="24"/>
        </w:rPr>
        <w:drawing>
          <wp:anchor distT="0" distB="0" distL="114300" distR="114300" simplePos="0" relativeHeight="251662336" behindDoc="0" locked="0" layoutInCell="1" allowOverlap="1">
            <wp:simplePos x="0" y="0"/>
            <wp:positionH relativeFrom="column">
              <wp:align>left</wp:align>
            </wp:positionH>
            <wp:positionV relativeFrom="paragraph">
              <wp:align>top</wp:align>
            </wp:positionV>
            <wp:extent cx="4478655" cy="3350895"/>
            <wp:effectExtent l="0" t="0" r="0" b="1905"/>
            <wp:wrapSquare wrapText="bothSides"/>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478655" cy="3350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543C">
        <w:rPr>
          <w:rFonts w:eastAsia="標楷體"/>
          <w:szCs w:val="24"/>
        </w:rPr>
        <w:br w:type="textWrapping" w:clear="all"/>
      </w:r>
    </w:p>
    <w:p w:rsidR="00DE54CE" w:rsidRPr="006D543C" w:rsidRDefault="00DE54CE" w:rsidP="00DE54CE">
      <w:pPr>
        <w:widowControl/>
        <w:ind w:rightChars="20" w:right="48"/>
        <w:jc w:val="both"/>
        <w:rPr>
          <w:rFonts w:eastAsia="標楷體"/>
          <w:szCs w:val="24"/>
        </w:rPr>
      </w:pPr>
    </w:p>
    <w:p w:rsidR="00DE54CE" w:rsidRPr="006D543C" w:rsidRDefault="00DE54CE" w:rsidP="00DE54CE">
      <w:pPr>
        <w:ind w:leftChars="-75" w:left="-180" w:rightChars="20" w:right="48" w:firstLineChars="75" w:firstLine="180"/>
        <w:jc w:val="both"/>
        <w:rPr>
          <w:rFonts w:eastAsia="標楷體"/>
          <w:szCs w:val="24"/>
        </w:rPr>
      </w:pPr>
    </w:p>
    <w:p w:rsidR="00DE54CE" w:rsidRPr="006D543C" w:rsidRDefault="00DE54CE" w:rsidP="00DE54CE">
      <w:pPr>
        <w:spacing w:before="240"/>
        <w:ind w:rightChars="20" w:right="48"/>
        <w:jc w:val="both"/>
        <w:rPr>
          <w:rFonts w:eastAsia="標楷體"/>
          <w:szCs w:val="24"/>
        </w:rPr>
      </w:pPr>
      <w:r w:rsidRPr="006D543C">
        <w:rPr>
          <w:rFonts w:eastAsia="標楷體"/>
          <w:szCs w:val="24"/>
        </w:rPr>
        <w:lastRenderedPageBreak/>
        <w:t>圖</w:t>
      </w:r>
      <w:r>
        <w:rPr>
          <w:rFonts w:eastAsia="標楷體"/>
          <w:szCs w:val="24"/>
        </w:rPr>
        <w:t>2</w:t>
      </w:r>
      <w:r w:rsidRPr="006D543C">
        <w:rPr>
          <w:rFonts w:eastAsia="標楷體"/>
          <w:szCs w:val="24"/>
        </w:rPr>
        <w:t xml:space="preserve"> </w:t>
      </w:r>
      <w:r w:rsidRPr="006D543C">
        <w:rPr>
          <w:rFonts w:eastAsia="標楷體"/>
          <w:szCs w:val="24"/>
        </w:rPr>
        <w:t>肝癌及非肝癌之患者，在不同時期</w:t>
      </w:r>
      <w:r w:rsidRPr="006D543C">
        <w:rPr>
          <w:rFonts w:eastAsia="標楷體"/>
          <w:szCs w:val="24"/>
        </w:rPr>
        <w:t xml:space="preserve">(A) Precore stop codon </w:t>
      </w:r>
      <w:r w:rsidRPr="006D543C">
        <w:rPr>
          <w:rFonts w:eastAsia="標楷體"/>
          <w:szCs w:val="24"/>
        </w:rPr>
        <w:t>突變株以及</w:t>
      </w:r>
      <w:r w:rsidRPr="006D543C">
        <w:rPr>
          <w:rFonts w:eastAsia="標楷體"/>
          <w:szCs w:val="24"/>
        </w:rPr>
        <w:t xml:space="preserve">(B)Basal core promoter </w:t>
      </w:r>
      <w:r w:rsidRPr="006D543C">
        <w:rPr>
          <w:rFonts w:eastAsia="標楷體"/>
          <w:szCs w:val="24"/>
        </w:rPr>
        <w:t>突變株比例的高低。</w:t>
      </w:r>
    </w:p>
    <w:p w:rsidR="00DE54CE" w:rsidRPr="006D543C" w:rsidRDefault="00DE54CE" w:rsidP="00DE54CE">
      <w:pPr>
        <w:spacing w:before="240"/>
        <w:ind w:rightChars="20" w:right="48"/>
        <w:jc w:val="both"/>
        <w:rPr>
          <w:rFonts w:eastAsia="標楷體"/>
          <w:szCs w:val="24"/>
        </w:rPr>
      </w:pPr>
      <w:r>
        <w:rPr>
          <w:rFonts w:eastAsia="標楷體"/>
          <w:szCs w:val="24"/>
        </w:rPr>
        <w:t>2</w:t>
      </w:r>
      <w:r w:rsidRPr="006D543C">
        <w:rPr>
          <w:rFonts w:eastAsia="標楷體"/>
          <w:szCs w:val="24"/>
        </w:rPr>
        <w:t>A</w:t>
      </w:r>
    </w:p>
    <w:p w:rsidR="00DE54CE" w:rsidRPr="006D543C" w:rsidRDefault="00DE54CE" w:rsidP="00DE54CE">
      <w:pPr>
        <w:ind w:leftChars="-75" w:left="-180" w:rightChars="20" w:right="48" w:firstLineChars="75" w:firstLine="180"/>
        <w:jc w:val="both"/>
        <w:rPr>
          <w:rFonts w:eastAsia="標楷體"/>
          <w:szCs w:val="24"/>
        </w:rPr>
      </w:pPr>
      <w:r w:rsidRPr="006D543C">
        <w:rPr>
          <w:rFonts w:eastAsia="標楷體"/>
          <w:noProof/>
          <w:szCs w:val="24"/>
        </w:rPr>
        <w:drawing>
          <wp:inline distT="0" distB="0" distL="0" distR="0">
            <wp:extent cx="4263390" cy="2190115"/>
            <wp:effectExtent l="0" t="0" r="3810" b="635"/>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263390" cy="2190115"/>
                    </a:xfrm>
                    <a:prstGeom prst="rect">
                      <a:avLst/>
                    </a:prstGeom>
                    <a:noFill/>
                    <a:ln>
                      <a:noFill/>
                    </a:ln>
                  </pic:spPr>
                </pic:pic>
              </a:graphicData>
            </a:graphic>
          </wp:inline>
        </w:drawing>
      </w:r>
    </w:p>
    <w:p w:rsidR="00DE54CE" w:rsidRPr="006D543C" w:rsidRDefault="00DE54CE" w:rsidP="00DE54CE">
      <w:pPr>
        <w:spacing w:before="240"/>
        <w:ind w:rightChars="20" w:right="48"/>
        <w:jc w:val="both"/>
        <w:rPr>
          <w:rFonts w:eastAsia="標楷體"/>
          <w:szCs w:val="24"/>
        </w:rPr>
      </w:pPr>
      <w:r>
        <w:rPr>
          <w:rFonts w:eastAsia="標楷體"/>
          <w:szCs w:val="24"/>
        </w:rPr>
        <w:t>2</w:t>
      </w:r>
      <w:r w:rsidRPr="006D543C">
        <w:rPr>
          <w:rFonts w:eastAsia="標楷體"/>
          <w:szCs w:val="24"/>
        </w:rPr>
        <w:t>B</w:t>
      </w:r>
    </w:p>
    <w:p w:rsidR="00DE54CE" w:rsidRPr="006D543C" w:rsidRDefault="00DE54CE" w:rsidP="00DE54CE">
      <w:pPr>
        <w:ind w:leftChars="-75" w:left="-180" w:rightChars="20" w:right="48" w:firstLineChars="75" w:firstLine="180"/>
        <w:jc w:val="both"/>
        <w:rPr>
          <w:rFonts w:eastAsia="標楷體"/>
          <w:szCs w:val="24"/>
        </w:rPr>
      </w:pPr>
      <w:r w:rsidRPr="006D543C">
        <w:rPr>
          <w:rFonts w:eastAsia="標楷體"/>
          <w:noProof/>
          <w:szCs w:val="24"/>
        </w:rPr>
        <w:drawing>
          <wp:inline distT="0" distB="0" distL="0" distR="0">
            <wp:extent cx="3997960" cy="1913890"/>
            <wp:effectExtent l="0" t="0" r="2540" b="0"/>
            <wp:docPr id="17" name="圖片 17" descr="螢幕快照 2015-10-11 下午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螢幕快照 2015-10-11 下午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997960" cy="1913890"/>
                    </a:xfrm>
                    <a:prstGeom prst="rect">
                      <a:avLst/>
                    </a:prstGeom>
                    <a:noFill/>
                    <a:ln>
                      <a:noFill/>
                    </a:ln>
                  </pic:spPr>
                </pic:pic>
              </a:graphicData>
            </a:graphic>
          </wp:inline>
        </w:drawing>
      </w:r>
    </w:p>
    <w:p w:rsidR="00DE54CE" w:rsidRPr="00016184" w:rsidRDefault="00DE54CE" w:rsidP="00DE54CE">
      <w:pPr>
        <w:spacing w:line="360" w:lineRule="auto"/>
        <w:ind w:rightChars="20" w:right="48"/>
        <w:rPr>
          <w:rFonts w:eastAsia="標楷體"/>
          <w:sz w:val="28"/>
          <w:szCs w:val="28"/>
        </w:rPr>
      </w:pPr>
    </w:p>
    <w:p w:rsidR="00DE54CE" w:rsidRPr="00016184" w:rsidRDefault="00DE54CE" w:rsidP="00DE54CE">
      <w:pPr>
        <w:spacing w:line="360" w:lineRule="auto"/>
        <w:ind w:rightChars="20" w:right="48"/>
        <w:rPr>
          <w:rFonts w:eastAsia="標楷體"/>
          <w:sz w:val="28"/>
          <w:szCs w:val="28"/>
        </w:rPr>
      </w:pPr>
    </w:p>
    <w:p w:rsidR="00DE54CE" w:rsidRPr="00016184" w:rsidRDefault="00DE54CE" w:rsidP="00DE54CE">
      <w:pPr>
        <w:spacing w:line="360" w:lineRule="auto"/>
        <w:ind w:rightChars="20" w:right="48"/>
        <w:rPr>
          <w:rFonts w:eastAsia="標楷體"/>
          <w:sz w:val="28"/>
          <w:szCs w:val="28"/>
        </w:rPr>
      </w:pPr>
    </w:p>
    <w:p w:rsidR="00DE54CE" w:rsidRPr="00016184" w:rsidRDefault="00DE54CE" w:rsidP="00DE54CE">
      <w:pPr>
        <w:spacing w:line="360" w:lineRule="auto"/>
        <w:ind w:rightChars="20" w:right="48"/>
        <w:rPr>
          <w:rFonts w:eastAsia="標楷體"/>
          <w:sz w:val="28"/>
          <w:szCs w:val="28"/>
        </w:rPr>
      </w:pPr>
    </w:p>
    <w:p w:rsidR="00DE54CE" w:rsidRPr="00016184" w:rsidRDefault="00DE54CE" w:rsidP="00DE54CE">
      <w:pPr>
        <w:spacing w:line="360" w:lineRule="auto"/>
        <w:ind w:rightChars="20" w:right="48"/>
        <w:rPr>
          <w:rFonts w:eastAsia="標楷體"/>
          <w:sz w:val="28"/>
          <w:szCs w:val="28"/>
        </w:rPr>
      </w:pPr>
    </w:p>
    <w:p w:rsidR="00DE54CE" w:rsidRPr="00016184" w:rsidRDefault="00DE54CE" w:rsidP="00DE54CE">
      <w:pPr>
        <w:spacing w:line="360" w:lineRule="auto"/>
        <w:ind w:rightChars="20" w:right="48"/>
        <w:rPr>
          <w:rFonts w:eastAsia="標楷體"/>
          <w:sz w:val="28"/>
          <w:szCs w:val="28"/>
        </w:rPr>
      </w:pPr>
    </w:p>
    <w:p w:rsidR="00DE54CE" w:rsidRPr="00016184" w:rsidRDefault="00DE54CE" w:rsidP="00DE54CE">
      <w:pPr>
        <w:spacing w:line="360" w:lineRule="auto"/>
        <w:ind w:rightChars="20" w:right="48"/>
        <w:rPr>
          <w:rFonts w:eastAsia="標楷體"/>
          <w:sz w:val="28"/>
          <w:szCs w:val="28"/>
        </w:rPr>
      </w:pPr>
    </w:p>
    <w:p w:rsidR="00DE54CE" w:rsidRPr="00016184" w:rsidRDefault="00DE54CE" w:rsidP="00DE54CE">
      <w:pPr>
        <w:spacing w:line="360" w:lineRule="auto"/>
        <w:ind w:rightChars="20" w:right="48"/>
        <w:rPr>
          <w:rFonts w:eastAsia="標楷體"/>
          <w:sz w:val="28"/>
          <w:szCs w:val="28"/>
        </w:rPr>
      </w:pPr>
      <w:r>
        <w:rPr>
          <w:rFonts w:eastAsia="標楷體"/>
          <w:sz w:val="28"/>
          <w:szCs w:val="28"/>
        </w:rPr>
        <w:br w:type="page"/>
      </w:r>
      <w:r w:rsidRPr="00016184">
        <w:rPr>
          <w:rFonts w:eastAsia="標楷體"/>
          <w:sz w:val="28"/>
          <w:szCs w:val="28"/>
        </w:rPr>
        <w:lastRenderedPageBreak/>
        <w:t>第二部分</w:t>
      </w:r>
    </w:p>
    <w:p w:rsidR="00DE54CE" w:rsidRPr="0085326E" w:rsidRDefault="00DE54CE" w:rsidP="00DE54CE">
      <w:pPr>
        <w:spacing w:line="360" w:lineRule="auto"/>
        <w:ind w:rightChars="20" w:right="48"/>
        <w:rPr>
          <w:rFonts w:eastAsia="標楷體"/>
          <w:sz w:val="28"/>
          <w:szCs w:val="28"/>
        </w:rPr>
      </w:pPr>
      <w:r w:rsidRPr="00510C12">
        <w:rPr>
          <w:rFonts w:eastAsia="標楷體"/>
          <w:sz w:val="28"/>
          <w:szCs w:val="28"/>
        </w:rPr>
        <w:t xml:space="preserve">Figure 3 </w:t>
      </w:r>
      <w:proofErr w:type="gramStart"/>
      <w:r w:rsidRPr="0085326E">
        <w:rPr>
          <w:rFonts w:eastAsia="標楷體"/>
          <w:sz w:val="28"/>
          <w:szCs w:val="28"/>
        </w:rPr>
        <w:t>The</w:t>
      </w:r>
      <w:proofErr w:type="gramEnd"/>
      <w:r w:rsidRPr="0085326E">
        <w:rPr>
          <w:rFonts w:eastAsia="標楷體"/>
          <w:sz w:val="28"/>
          <w:szCs w:val="28"/>
        </w:rPr>
        <w:t xml:space="preserve"> cumulative incidence of clinical relapse after discontinuation of entecavir therapy, by baseline HBeAg status</w:t>
      </w:r>
    </w:p>
    <w:p w:rsidR="00DE54CE" w:rsidRPr="00016184" w:rsidRDefault="00DE54CE" w:rsidP="00DE54CE">
      <w:pPr>
        <w:spacing w:line="360" w:lineRule="auto"/>
        <w:ind w:rightChars="20" w:right="48"/>
        <w:rPr>
          <w:rFonts w:eastAsia="標楷體"/>
          <w:sz w:val="28"/>
          <w:szCs w:val="28"/>
        </w:rPr>
      </w:pPr>
      <w:r w:rsidRPr="00016184">
        <w:rPr>
          <w:rFonts w:eastAsia="標楷體"/>
          <w:noProof/>
          <w:sz w:val="28"/>
          <w:szCs w:val="28"/>
        </w:rPr>
        <w:drawing>
          <wp:anchor distT="0" distB="0" distL="114300" distR="114300" simplePos="0" relativeHeight="251661312" behindDoc="0" locked="0" layoutInCell="1" allowOverlap="1">
            <wp:simplePos x="0" y="0"/>
            <wp:positionH relativeFrom="character">
              <wp:posOffset>0</wp:posOffset>
            </wp:positionH>
            <wp:positionV relativeFrom="line">
              <wp:posOffset>0</wp:posOffset>
            </wp:positionV>
            <wp:extent cx="3846830" cy="2815590"/>
            <wp:effectExtent l="0" t="0" r="1270" b="3810"/>
            <wp:wrapNone/>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846830" cy="2815590"/>
                    </a:xfrm>
                    <a:prstGeom prst="rect">
                      <a:avLst/>
                    </a:prstGeom>
                    <a:noFill/>
                  </pic:spPr>
                </pic:pic>
              </a:graphicData>
            </a:graphic>
            <wp14:sizeRelH relativeFrom="page">
              <wp14:pctWidth>0</wp14:pctWidth>
            </wp14:sizeRelH>
            <wp14:sizeRelV relativeFrom="page">
              <wp14:pctHeight>0</wp14:pctHeight>
            </wp14:sizeRelV>
          </wp:anchor>
        </w:drawing>
      </w:r>
      <w:r w:rsidRPr="00016184">
        <w:rPr>
          <w:rFonts w:eastAsia="標楷體"/>
          <w:noProof/>
          <w:sz w:val="28"/>
          <w:szCs w:val="28"/>
        </w:rPr>
        <mc:AlternateContent>
          <mc:Choice Requires="wps">
            <w:drawing>
              <wp:inline distT="0" distB="0" distL="0" distR="0">
                <wp:extent cx="3848735" cy="2817495"/>
                <wp:effectExtent l="0" t="0" r="0" b="0"/>
                <wp:docPr id="16" name="矩形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848735" cy="2817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C7BB4E" id="矩形 16" o:spid="_x0000_s1026" style="width:303.05pt;height:2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B0PwgIAALgFAAAOAAAAZHJzL2Uyb0RvYy54bWysVF2O0zAQfkfiDpbfs/lZt02iTVdL0yCk&#10;BVZaOICbOI1FYgfbbXZBnAWJNw7BcRDXYOy03Xb3BQF5iOwZ+5v5Zj7PxeVd16ItU5pLkeHwLMCI&#10;iVJWXKwz/P5d4cUYaUNFRVspWIbvmcaX8+fPLoY+ZZFsZFsxhQBE6HToM9wY06e+r8uGdVSfyZ4J&#10;cNZSddTAVq39StEB0LvWj4Jg6g9SVb2SJdMarPnoxHOHX9esNG/rWjOD2gxDbsb9lfuv7N+fX9B0&#10;rWjf8HKXBv2LLDrKBQQ9QOXUULRR/AlUx0sltazNWSk7X9Y1L5njAGzC4BGb24b2zHGB4uj+UCb9&#10;/2DLN9sbhXgFvZtiJGgHPfr19fvPH98QGKA6Q69TOHTb3yjLT/fXsvygkZCLhoo1u9I91Bhuw+W9&#10;SSk5NIxWkGZoIfwTDLvRgIZWw2tZQTi6MdLV7q5WnY0BVUF3rkX3hxaxO4NKMJ7HJJ6dTzAqwRfF&#10;4YwkExeDpvvrvdLmJZMdsosMK8jPwdPttTY2HZruj9hoQha8bZ0OWnFigIOjBYLDVeuzabi2fk6C&#10;ZBkvY+KRaLr0SJDn3lWxIN60CGeT/DxfLPLwi40bkrThVcWEDbOXWEj+rIU7sY/iOIhMy5ZXFs6m&#10;pNV6tWgV2lKQeOG+XUGOjvmnabgiAJdHlMKIBC+ixCum8cwjBZl4ySyIvSBMXiTTgCQkL04pXXPB&#10;/p0SGjKcTKKJ69JR0o+4Be57yo2mHTcwRFreZTg+HKKp1eBSVK61hvJ2XB+Vwqb/UApo977RTrFW&#10;pKP+V7K6B8EqCXKCIQLjDhaNVJ8wGmB0ZFh/3FDFMGpfCRB9EhJiZ43bkMksgo069qyOPVSUAJVh&#10;g9G4XJhxPm16xdcNRApdYYS8godScydh+4jGrHbPC8aDY7IbZXb+HO/dqYeBO/8NAAD//wMAUEsD&#10;BBQABgAIAAAAIQAHNxFT3gAAAAUBAAAPAAAAZHJzL2Rvd25yZXYueG1sTI9BS8NAEIXvQv/DMgUv&#10;YjfVEiXNpkhBLCIUU+15m50mwexsmt0m8d879aKXgcd7vPdNuhptI3rsfO1IwXwWgUAqnKmpVPCx&#10;e759BOGDJqMbR6jgGz2ssslVqhPjBnrHPg+l4BLyiVZQhdAmUvqiQqv9zLVI7B1dZ3Vg2ZXSdHrg&#10;ctvIuyiKpdU18UKlW1xXWHzlZ6tgKLb9fvf2Irc3+42j0+a0zj9flbqejk9LEAHH8BeGCz6jQ8ZM&#10;B3cm40WjgB8Jv5e9OIrnIA4KFov7B5BZKv/TZz8AAAD//wMAUEsBAi0AFAAGAAgAAAAhALaDOJL+&#10;AAAA4QEAABMAAAAAAAAAAAAAAAAAAAAAAFtDb250ZW50X1R5cGVzXS54bWxQSwECLQAUAAYACAAA&#10;ACEAOP0h/9YAAACUAQAACwAAAAAAAAAAAAAAAAAvAQAAX3JlbHMvLnJlbHNQSwECLQAUAAYACAAA&#10;ACEApEgdD8ICAAC4BQAADgAAAAAAAAAAAAAAAAAuAgAAZHJzL2Uyb0RvYy54bWxQSwECLQAUAAYA&#10;CAAAACEABzcRU94AAAAFAQAADwAAAAAAAAAAAAAAAAAcBQAAZHJzL2Rvd25yZXYueG1sUEsFBgAA&#10;AAAEAAQA8wAAACcGAAAAAA==&#10;" filled="f" stroked="f">
                <o:lock v:ext="edit" aspectratio="t"/>
                <w10:anchorlock/>
              </v:rect>
            </w:pict>
          </mc:Fallback>
        </mc:AlternateContent>
      </w:r>
    </w:p>
    <w:p w:rsidR="00DE54CE" w:rsidRDefault="00DE54CE" w:rsidP="00DE54CE">
      <w:pPr>
        <w:spacing w:line="360" w:lineRule="auto"/>
        <w:ind w:rightChars="20" w:right="48"/>
        <w:rPr>
          <w:rFonts w:eastAsia="標楷體"/>
          <w:sz w:val="28"/>
          <w:szCs w:val="28"/>
        </w:rPr>
      </w:pPr>
    </w:p>
    <w:p w:rsidR="00DE54CE" w:rsidRDefault="00DE54CE" w:rsidP="00DE54CE">
      <w:pPr>
        <w:spacing w:line="360" w:lineRule="auto"/>
        <w:ind w:rightChars="20" w:right="48"/>
        <w:rPr>
          <w:rFonts w:eastAsia="標楷體" w:hint="eastAsia"/>
          <w:sz w:val="28"/>
          <w:szCs w:val="28"/>
        </w:rPr>
      </w:pPr>
    </w:p>
    <w:p w:rsidR="00DE54CE" w:rsidRPr="00016184" w:rsidRDefault="00DE54CE" w:rsidP="00DE54CE">
      <w:pPr>
        <w:spacing w:line="360" w:lineRule="auto"/>
        <w:ind w:rightChars="20" w:right="48"/>
        <w:rPr>
          <w:rFonts w:eastAsia="標楷體"/>
          <w:sz w:val="28"/>
          <w:szCs w:val="28"/>
        </w:rPr>
      </w:pPr>
      <w:r w:rsidRPr="00016184">
        <w:rPr>
          <w:rFonts w:eastAsia="標楷體"/>
          <w:sz w:val="28"/>
          <w:szCs w:val="28"/>
        </w:rPr>
        <w:t>Table 3 Characteristics of HBeAg-positive patients who discontinue entecavir therapy</w:t>
      </w:r>
    </w:p>
    <w:tbl>
      <w:tblPr>
        <w:tblW w:w="9606" w:type="dxa"/>
        <w:tblBorders>
          <w:top w:val="single" w:sz="4" w:space="0" w:color="auto"/>
          <w:bottom w:val="single" w:sz="4" w:space="0" w:color="auto"/>
        </w:tblBorders>
        <w:tblLook w:val="04A0" w:firstRow="1" w:lastRow="0" w:firstColumn="1" w:lastColumn="0" w:noHBand="0" w:noVBand="1"/>
      </w:tblPr>
      <w:tblGrid>
        <w:gridCol w:w="4077"/>
        <w:gridCol w:w="2127"/>
        <w:gridCol w:w="2126"/>
        <w:gridCol w:w="1276"/>
      </w:tblGrid>
      <w:tr w:rsidR="00DE54CE" w:rsidRPr="00016184" w:rsidTr="00CD319E">
        <w:tc>
          <w:tcPr>
            <w:tcW w:w="4077" w:type="dxa"/>
            <w:tcBorders>
              <w:top w:val="single" w:sz="4" w:space="0" w:color="auto"/>
              <w:bottom w:val="single" w:sz="4" w:space="0" w:color="auto"/>
            </w:tcBorders>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Parameters</w:t>
            </w:r>
          </w:p>
        </w:tc>
        <w:tc>
          <w:tcPr>
            <w:tcW w:w="2127" w:type="dxa"/>
            <w:tcBorders>
              <w:top w:val="single" w:sz="4" w:space="0" w:color="auto"/>
              <w:bottom w:val="single" w:sz="4" w:space="0" w:color="auto"/>
            </w:tcBorders>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APASL stop rule</w:t>
            </w:r>
          </w:p>
          <w:p w:rsidR="00DE54CE" w:rsidRPr="00016184" w:rsidRDefault="00DE54CE" w:rsidP="00CD319E">
            <w:pPr>
              <w:ind w:rightChars="20" w:right="48"/>
              <w:rPr>
                <w:rFonts w:eastAsia="標楷體"/>
                <w:sz w:val="28"/>
                <w:szCs w:val="28"/>
              </w:rPr>
            </w:pPr>
            <w:r w:rsidRPr="00016184">
              <w:rPr>
                <w:rFonts w:eastAsia="標楷體"/>
                <w:sz w:val="28"/>
                <w:szCs w:val="28"/>
              </w:rPr>
              <w:t>No</w:t>
            </w:r>
          </w:p>
        </w:tc>
        <w:tc>
          <w:tcPr>
            <w:tcW w:w="2126" w:type="dxa"/>
            <w:tcBorders>
              <w:top w:val="single" w:sz="4" w:space="0" w:color="auto"/>
              <w:bottom w:val="single" w:sz="4" w:space="0" w:color="auto"/>
            </w:tcBorders>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APASL stop rule</w:t>
            </w:r>
          </w:p>
          <w:p w:rsidR="00DE54CE" w:rsidRPr="00016184" w:rsidRDefault="00DE54CE" w:rsidP="00CD319E">
            <w:pPr>
              <w:ind w:rightChars="20" w:right="48"/>
              <w:rPr>
                <w:rFonts w:eastAsia="標楷體"/>
                <w:sz w:val="28"/>
                <w:szCs w:val="28"/>
              </w:rPr>
            </w:pPr>
            <w:r w:rsidRPr="00016184">
              <w:rPr>
                <w:rFonts w:eastAsia="標楷體"/>
                <w:sz w:val="28"/>
                <w:szCs w:val="28"/>
              </w:rPr>
              <w:t>Yes</w:t>
            </w:r>
          </w:p>
        </w:tc>
        <w:tc>
          <w:tcPr>
            <w:tcW w:w="1276" w:type="dxa"/>
            <w:tcBorders>
              <w:top w:val="single" w:sz="4" w:space="0" w:color="auto"/>
              <w:bottom w:val="single" w:sz="4" w:space="0" w:color="auto"/>
            </w:tcBorders>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P value</w:t>
            </w:r>
          </w:p>
        </w:tc>
      </w:tr>
      <w:tr w:rsidR="00DE54CE" w:rsidRPr="00016184" w:rsidTr="00CD319E">
        <w:tc>
          <w:tcPr>
            <w:tcW w:w="4077" w:type="dxa"/>
            <w:tcBorders>
              <w:top w:val="single" w:sz="4" w:space="0" w:color="auto"/>
            </w:tcBorders>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N</w:t>
            </w:r>
          </w:p>
        </w:tc>
        <w:tc>
          <w:tcPr>
            <w:tcW w:w="2127" w:type="dxa"/>
            <w:tcBorders>
              <w:top w:val="single" w:sz="4" w:space="0" w:color="auto"/>
            </w:tcBorders>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99</w:t>
            </w:r>
          </w:p>
        </w:tc>
        <w:tc>
          <w:tcPr>
            <w:tcW w:w="2126" w:type="dxa"/>
            <w:tcBorders>
              <w:top w:val="single" w:sz="4" w:space="0" w:color="auto"/>
            </w:tcBorders>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74</w:t>
            </w:r>
          </w:p>
        </w:tc>
        <w:tc>
          <w:tcPr>
            <w:tcW w:w="1276" w:type="dxa"/>
            <w:tcBorders>
              <w:top w:val="single" w:sz="4" w:space="0" w:color="auto"/>
            </w:tcBorders>
            <w:shd w:val="clear" w:color="auto" w:fill="auto"/>
          </w:tcPr>
          <w:p w:rsidR="00DE54CE" w:rsidRPr="00016184" w:rsidRDefault="00DE54CE" w:rsidP="00CD319E">
            <w:pPr>
              <w:ind w:rightChars="20" w:right="48"/>
              <w:rPr>
                <w:rFonts w:eastAsia="標楷體"/>
                <w:sz w:val="28"/>
                <w:szCs w:val="28"/>
              </w:rPr>
            </w:pPr>
          </w:p>
        </w:tc>
      </w:tr>
      <w:tr w:rsidR="00DE54CE" w:rsidRPr="00016184" w:rsidTr="00CD319E">
        <w:tc>
          <w:tcPr>
            <w:tcW w:w="407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Age, year</w:t>
            </w:r>
          </w:p>
        </w:tc>
        <w:tc>
          <w:tcPr>
            <w:tcW w:w="212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 xml:space="preserve">43.46(10.64)  </w:t>
            </w:r>
          </w:p>
        </w:tc>
        <w:tc>
          <w:tcPr>
            <w:tcW w:w="212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39.26(9.90)</w:t>
            </w:r>
          </w:p>
        </w:tc>
        <w:tc>
          <w:tcPr>
            <w:tcW w:w="127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0.0088</w:t>
            </w:r>
          </w:p>
        </w:tc>
      </w:tr>
      <w:tr w:rsidR="00DE54CE" w:rsidRPr="00016184" w:rsidTr="00CD319E">
        <w:tc>
          <w:tcPr>
            <w:tcW w:w="407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Male</w:t>
            </w:r>
          </w:p>
        </w:tc>
        <w:tc>
          <w:tcPr>
            <w:tcW w:w="212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62(62.63)</w:t>
            </w:r>
          </w:p>
        </w:tc>
        <w:tc>
          <w:tcPr>
            <w:tcW w:w="212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55(74.32)</w:t>
            </w:r>
          </w:p>
        </w:tc>
        <w:tc>
          <w:tcPr>
            <w:tcW w:w="127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0.1037</w:t>
            </w:r>
          </w:p>
        </w:tc>
      </w:tr>
      <w:tr w:rsidR="00DE54CE" w:rsidRPr="00016184" w:rsidTr="00CD319E">
        <w:tc>
          <w:tcPr>
            <w:tcW w:w="407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BL ALT (U/L)</w:t>
            </w:r>
          </w:p>
        </w:tc>
        <w:tc>
          <w:tcPr>
            <w:tcW w:w="212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275.45(303.61)</w:t>
            </w:r>
          </w:p>
        </w:tc>
        <w:tc>
          <w:tcPr>
            <w:tcW w:w="212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570.85(992.08)</w:t>
            </w:r>
          </w:p>
        </w:tc>
        <w:tc>
          <w:tcPr>
            <w:tcW w:w="127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0.0154</w:t>
            </w:r>
          </w:p>
        </w:tc>
      </w:tr>
      <w:tr w:rsidR="00DE54CE" w:rsidRPr="00016184" w:rsidTr="00CD319E">
        <w:tc>
          <w:tcPr>
            <w:tcW w:w="407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BL HBV DNA, log</w:t>
            </w:r>
            <w:r w:rsidRPr="00016184">
              <w:rPr>
                <w:rFonts w:eastAsia="標楷體"/>
                <w:sz w:val="28"/>
                <w:szCs w:val="28"/>
                <w:vertAlign w:val="subscript"/>
              </w:rPr>
              <w:t>10</w:t>
            </w:r>
            <w:r w:rsidRPr="00016184">
              <w:rPr>
                <w:rFonts w:eastAsia="標楷體"/>
                <w:sz w:val="28"/>
                <w:szCs w:val="28"/>
              </w:rPr>
              <w:t xml:space="preserve"> IU/mL</w:t>
            </w:r>
          </w:p>
        </w:tc>
        <w:tc>
          <w:tcPr>
            <w:tcW w:w="212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6.99(1.54)</w:t>
            </w:r>
          </w:p>
        </w:tc>
        <w:tc>
          <w:tcPr>
            <w:tcW w:w="212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7.23(1.09)</w:t>
            </w:r>
          </w:p>
        </w:tc>
        <w:tc>
          <w:tcPr>
            <w:tcW w:w="127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0.2464</w:t>
            </w:r>
          </w:p>
        </w:tc>
      </w:tr>
      <w:tr w:rsidR="00DE54CE" w:rsidRPr="00016184" w:rsidTr="00CD319E">
        <w:tc>
          <w:tcPr>
            <w:tcW w:w="407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ETV duration, mon</w:t>
            </w:r>
          </w:p>
        </w:tc>
        <w:tc>
          <w:tcPr>
            <w:tcW w:w="212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34.82(5.46)</w:t>
            </w:r>
          </w:p>
        </w:tc>
        <w:tc>
          <w:tcPr>
            <w:tcW w:w="212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34.87(8.55)</w:t>
            </w:r>
          </w:p>
        </w:tc>
        <w:tc>
          <w:tcPr>
            <w:tcW w:w="127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0.9659</w:t>
            </w:r>
          </w:p>
        </w:tc>
      </w:tr>
      <w:tr w:rsidR="00DE54CE" w:rsidRPr="00016184" w:rsidTr="00CD319E">
        <w:tc>
          <w:tcPr>
            <w:tcW w:w="407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HBeAg loss</w:t>
            </w:r>
          </w:p>
        </w:tc>
        <w:tc>
          <w:tcPr>
            <w:tcW w:w="212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15(15.15)</w:t>
            </w:r>
          </w:p>
        </w:tc>
        <w:tc>
          <w:tcPr>
            <w:tcW w:w="212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74(100)</w:t>
            </w:r>
          </w:p>
        </w:tc>
        <w:tc>
          <w:tcPr>
            <w:tcW w:w="127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&lt;.0001</w:t>
            </w:r>
          </w:p>
        </w:tc>
      </w:tr>
      <w:tr w:rsidR="00DE54CE" w:rsidRPr="00016184" w:rsidTr="00CD319E">
        <w:tc>
          <w:tcPr>
            <w:tcW w:w="407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Time to HBeAg loss, mon</w:t>
            </w:r>
          </w:p>
        </w:tc>
        <w:tc>
          <w:tcPr>
            <w:tcW w:w="212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26.82(7.70)</w:t>
            </w:r>
          </w:p>
        </w:tc>
        <w:tc>
          <w:tcPr>
            <w:tcW w:w="212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 xml:space="preserve">14.60(9.61)  </w:t>
            </w:r>
          </w:p>
        </w:tc>
        <w:tc>
          <w:tcPr>
            <w:tcW w:w="127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&lt;.0001</w:t>
            </w:r>
          </w:p>
        </w:tc>
      </w:tr>
      <w:tr w:rsidR="00DE54CE" w:rsidRPr="00016184" w:rsidTr="00CD319E">
        <w:tc>
          <w:tcPr>
            <w:tcW w:w="407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Consolidation duration (HBeAg-pos patients), mon</w:t>
            </w:r>
          </w:p>
        </w:tc>
        <w:tc>
          <w:tcPr>
            <w:tcW w:w="212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5.78(5.00)</w:t>
            </w:r>
          </w:p>
        </w:tc>
        <w:tc>
          <w:tcPr>
            <w:tcW w:w="212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20.27(7.52)</w:t>
            </w:r>
          </w:p>
        </w:tc>
        <w:tc>
          <w:tcPr>
            <w:tcW w:w="127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&lt;.0001</w:t>
            </w:r>
          </w:p>
        </w:tc>
      </w:tr>
      <w:tr w:rsidR="00DE54CE" w:rsidRPr="00016184" w:rsidTr="00CD319E">
        <w:trPr>
          <w:trHeight w:val="66"/>
        </w:trPr>
        <w:tc>
          <w:tcPr>
            <w:tcW w:w="407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EOT ALT (U/L)</w:t>
            </w:r>
          </w:p>
        </w:tc>
        <w:tc>
          <w:tcPr>
            <w:tcW w:w="212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22.60(16.85)</w:t>
            </w:r>
          </w:p>
        </w:tc>
        <w:tc>
          <w:tcPr>
            <w:tcW w:w="212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21.05(13.14)</w:t>
            </w:r>
          </w:p>
        </w:tc>
        <w:tc>
          <w:tcPr>
            <w:tcW w:w="127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0.4998</w:t>
            </w:r>
          </w:p>
        </w:tc>
      </w:tr>
      <w:tr w:rsidR="00DE54CE" w:rsidRPr="00016184" w:rsidTr="00CD319E">
        <w:trPr>
          <w:trHeight w:val="66"/>
        </w:trPr>
        <w:tc>
          <w:tcPr>
            <w:tcW w:w="407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lastRenderedPageBreak/>
              <w:t>EOT HBsAg, log</w:t>
            </w:r>
            <w:r w:rsidRPr="00016184">
              <w:rPr>
                <w:rFonts w:eastAsia="標楷體"/>
                <w:sz w:val="28"/>
                <w:szCs w:val="28"/>
                <w:vertAlign w:val="subscript"/>
              </w:rPr>
              <w:t>10</w:t>
            </w:r>
            <w:r w:rsidRPr="00016184">
              <w:rPr>
                <w:rFonts w:eastAsia="標楷體"/>
                <w:sz w:val="28"/>
                <w:szCs w:val="28"/>
              </w:rPr>
              <w:t xml:space="preserve"> IU/mL</w:t>
            </w:r>
          </w:p>
        </w:tc>
        <w:tc>
          <w:tcPr>
            <w:tcW w:w="2127"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3.82(1.18)</w:t>
            </w:r>
            <w:r w:rsidRPr="00016184">
              <w:rPr>
                <w:rFonts w:eastAsia="標楷體"/>
                <w:sz w:val="28"/>
                <w:szCs w:val="28"/>
                <w:vertAlign w:val="superscript"/>
              </w:rPr>
              <w:t>a</w:t>
            </w:r>
          </w:p>
        </w:tc>
        <w:tc>
          <w:tcPr>
            <w:tcW w:w="212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3.74(0.96)</w:t>
            </w:r>
            <w:r w:rsidRPr="00016184">
              <w:rPr>
                <w:rFonts w:eastAsia="標楷體"/>
                <w:sz w:val="28"/>
                <w:szCs w:val="28"/>
                <w:vertAlign w:val="superscript"/>
              </w:rPr>
              <w:t>b</w:t>
            </w:r>
          </w:p>
        </w:tc>
        <w:tc>
          <w:tcPr>
            <w:tcW w:w="1276" w:type="dxa"/>
            <w:shd w:val="clear" w:color="auto" w:fill="auto"/>
          </w:tcPr>
          <w:p w:rsidR="00DE54CE" w:rsidRPr="00016184" w:rsidRDefault="00DE54CE" w:rsidP="00CD319E">
            <w:pPr>
              <w:ind w:rightChars="20" w:right="48"/>
              <w:rPr>
                <w:rFonts w:eastAsia="標楷體"/>
                <w:sz w:val="28"/>
                <w:szCs w:val="28"/>
              </w:rPr>
            </w:pPr>
            <w:r w:rsidRPr="00016184">
              <w:rPr>
                <w:rFonts w:eastAsia="標楷體"/>
                <w:sz w:val="28"/>
                <w:szCs w:val="28"/>
              </w:rPr>
              <w:t>0.7731</w:t>
            </w:r>
          </w:p>
        </w:tc>
      </w:tr>
    </w:tbl>
    <w:p w:rsidR="00DE54CE" w:rsidRPr="00016184" w:rsidRDefault="00DE54CE" w:rsidP="00DE54CE">
      <w:pPr>
        <w:autoSpaceDE w:val="0"/>
        <w:autoSpaceDN w:val="0"/>
        <w:adjustRightInd w:val="0"/>
        <w:ind w:rightChars="20" w:right="48"/>
        <w:rPr>
          <w:rFonts w:eastAsia="標楷體"/>
          <w:sz w:val="28"/>
          <w:szCs w:val="28"/>
        </w:rPr>
      </w:pPr>
      <w:r w:rsidRPr="00016184">
        <w:rPr>
          <w:rFonts w:eastAsia="標楷體"/>
          <w:sz w:val="28"/>
          <w:szCs w:val="28"/>
        </w:rPr>
        <w:t xml:space="preserve">Data are expressed as </w:t>
      </w:r>
      <w:proofErr w:type="gramStart"/>
      <w:r w:rsidRPr="00016184">
        <w:rPr>
          <w:rFonts w:eastAsia="標楷體"/>
          <w:sz w:val="28"/>
          <w:szCs w:val="28"/>
        </w:rPr>
        <w:t>mean(</w:t>
      </w:r>
      <w:proofErr w:type="gramEnd"/>
      <w:r w:rsidRPr="00016184">
        <w:rPr>
          <w:rFonts w:eastAsia="標楷體"/>
          <w:sz w:val="28"/>
          <w:szCs w:val="28"/>
        </w:rPr>
        <w:t>SD) or n (%) accordingly. BL=baseline, EOT=End-of-treatment</w:t>
      </w:r>
    </w:p>
    <w:p w:rsidR="00DE54CE" w:rsidRPr="00016184" w:rsidRDefault="00DE54CE" w:rsidP="00DE54CE">
      <w:pPr>
        <w:autoSpaceDE w:val="0"/>
        <w:autoSpaceDN w:val="0"/>
        <w:adjustRightInd w:val="0"/>
        <w:ind w:rightChars="20" w:right="48"/>
        <w:rPr>
          <w:rFonts w:eastAsia="標楷體"/>
          <w:sz w:val="28"/>
          <w:szCs w:val="28"/>
        </w:rPr>
      </w:pPr>
      <w:proofErr w:type="gramStart"/>
      <w:r w:rsidRPr="00016184">
        <w:rPr>
          <w:rFonts w:eastAsia="標楷體"/>
          <w:sz w:val="28"/>
          <w:szCs w:val="28"/>
          <w:vertAlign w:val="superscript"/>
        </w:rPr>
        <w:t>a</w:t>
      </w:r>
      <w:proofErr w:type="gramEnd"/>
      <w:r w:rsidRPr="00016184">
        <w:rPr>
          <w:rFonts w:eastAsia="標楷體"/>
          <w:sz w:val="28"/>
          <w:szCs w:val="28"/>
        </w:rPr>
        <w:t xml:space="preserve"> n=30, </w:t>
      </w:r>
      <w:r w:rsidRPr="00016184">
        <w:rPr>
          <w:rFonts w:eastAsia="標楷體"/>
          <w:sz w:val="28"/>
          <w:szCs w:val="28"/>
          <w:vertAlign w:val="superscript"/>
        </w:rPr>
        <w:t>b</w:t>
      </w:r>
      <w:r w:rsidRPr="00016184">
        <w:rPr>
          <w:rFonts w:eastAsia="標楷體"/>
          <w:sz w:val="28"/>
          <w:szCs w:val="28"/>
        </w:rPr>
        <w:t xml:space="preserve"> n=28</w:t>
      </w:r>
    </w:p>
    <w:p w:rsidR="00DE54CE" w:rsidRPr="00016184" w:rsidRDefault="00DE54CE" w:rsidP="00DE54CE">
      <w:pPr>
        <w:autoSpaceDE w:val="0"/>
        <w:autoSpaceDN w:val="0"/>
        <w:adjustRightInd w:val="0"/>
        <w:spacing w:line="360" w:lineRule="auto"/>
        <w:ind w:rightChars="20" w:right="48"/>
        <w:jc w:val="both"/>
        <w:rPr>
          <w:rFonts w:eastAsia="標楷體"/>
          <w:sz w:val="28"/>
          <w:szCs w:val="28"/>
        </w:rPr>
      </w:pPr>
      <w:r w:rsidRPr="00016184">
        <w:rPr>
          <w:rFonts w:eastAsia="標楷體"/>
          <w:sz w:val="28"/>
          <w:szCs w:val="28"/>
        </w:rPr>
        <w:t xml:space="preserve">Table 4 </w:t>
      </w:r>
      <w:proofErr w:type="gramStart"/>
      <w:r w:rsidRPr="00016184">
        <w:rPr>
          <w:rFonts w:eastAsia="標楷體"/>
          <w:sz w:val="28"/>
          <w:szCs w:val="28"/>
        </w:rPr>
        <w:t>The</w:t>
      </w:r>
      <w:proofErr w:type="gramEnd"/>
      <w:r w:rsidRPr="00016184">
        <w:rPr>
          <w:rFonts w:eastAsia="標楷體"/>
          <w:sz w:val="28"/>
          <w:szCs w:val="28"/>
        </w:rPr>
        <w:t xml:space="preserve"> predictors for clinical relapse for HBeAg-positive patients who discontinue entecavir therapy by Cox regression model</w:t>
      </w:r>
    </w:p>
    <w:tbl>
      <w:tblPr>
        <w:tblW w:w="8897" w:type="dxa"/>
        <w:tblBorders>
          <w:top w:val="single" w:sz="4" w:space="0" w:color="auto"/>
          <w:bottom w:val="single" w:sz="4" w:space="0" w:color="auto"/>
        </w:tblBorders>
        <w:tblLook w:val="04A0" w:firstRow="1" w:lastRow="0" w:firstColumn="1" w:lastColumn="0" w:noHBand="0" w:noVBand="1"/>
      </w:tblPr>
      <w:tblGrid>
        <w:gridCol w:w="4602"/>
        <w:gridCol w:w="992"/>
        <w:gridCol w:w="1192"/>
        <w:gridCol w:w="2111"/>
      </w:tblGrid>
      <w:tr w:rsidR="00DE54CE" w:rsidRPr="00016184" w:rsidTr="00CD319E">
        <w:tc>
          <w:tcPr>
            <w:tcW w:w="4644" w:type="dxa"/>
            <w:tcBorders>
              <w:top w:val="single" w:sz="4" w:space="0" w:color="auto"/>
              <w:bottom w:val="single" w:sz="4" w:space="0" w:color="auto"/>
            </w:tcBorders>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Parameters</w:t>
            </w:r>
          </w:p>
        </w:tc>
        <w:tc>
          <w:tcPr>
            <w:tcW w:w="993" w:type="dxa"/>
            <w:tcBorders>
              <w:top w:val="single" w:sz="4" w:space="0" w:color="auto"/>
              <w:bottom w:val="single" w:sz="4" w:space="0" w:color="auto"/>
            </w:tcBorders>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HR</w:t>
            </w:r>
          </w:p>
        </w:tc>
        <w:tc>
          <w:tcPr>
            <w:tcW w:w="1134" w:type="dxa"/>
            <w:tcBorders>
              <w:top w:val="single" w:sz="4" w:space="0" w:color="auto"/>
              <w:bottom w:val="single" w:sz="4" w:space="0" w:color="auto"/>
            </w:tcBorders>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P value</w:t>
            </w:r>
          </w:p>
        </w:tc>
        <w:tc>
          <w:tcPr>
            <w:tcW w:w="2126" w:type="dxa"/>
            <w:tcBorders>
              <w:top w:val="single" w:sz="4" w:space="0" w:color="auto"/>
              <w:bottom w:val="single" w:sz="4" w:space="0" w:color="auto"/>
            </w:tcBorders>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95% CI</w:t>
            </w:r>
          </w:p>
        </w:tc>
      </w:tr>
      <w:tr w:rsidR="00DE54CE" w:rsidRPr="00016184" w:rsidTr="00CD319E">
        <w:tc>
          <w:tcPr>
            <w:tcW w:w="4644" w:type="dxa"/>
            <w:tcBorders>
              <w:top w:val="single" w:sz="4" w:space="0" w:color="auto"/>
            </w:tcBorders>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Age (1 year increment)</w:t>
            </w:r>
          </w:p>
        </w:tc>
        <w:tc>
          <w:tcPr>
            <w:tcW w:w="993" w:type="dxa"/>
            <w:tcBorders>
              <w:top w:val="single" w:sz="4" w:space="0" w:color="auto"/>
            </w:tcBorders>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1.018</w:t>
            </w:r>
          </w:p>
        </w:tc>
        <w:tc>
          <w:tcPr>
            <w:tcW w:w="1134" w:type="dxa"/>
            <w:tcBorders>
              <w:top w:val="single" w:sz="4" w:space="0" w:color="auto"/>
            </w:tcBorders>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0.068</w:t>
            </w:r>
          </w:p>
        </w:tc>
        <w:tc>
          <w:tcPr>
            <w:tcW w:w="2126" w:type="dxa"/>
            <w:tcBorders>
              <w:top w:val="single" w:sz="4" w:space="0" w:color="auto"/>
            </w:tcBorders>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(0.999 - 1.037)</w:t>
            </w:r>
          </w:p>
        </w:tc>
      </w:tr>
      <w:tr w:rsidR="00DE54CE" w:rsidRPr="00016184" w:rsidTr="00CD319E">
        <w:tc>
          <w:tcPr>
            <w:tcW w:w="4644"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Male (vs female)</w:t>
            </w:r>
          </w:p>
        </w:tc>
        <w:tc>
          <w:tcPr>
            <w:tcW w:w="993"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1.188</w:t>
            </w:r>
          </w:p>
        </w:tc>
        <w:tc>
          <w:tcPr>
            <w:tcW w:w="1134"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0.5</w:t>
            </w:r>
          </w:p>
        </w:tc>
        <w:tc>
          <w:tcPr>
            <w:tcW w:w="2126"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(0.72 - 1.961)</w:t>
            </w:r>
          </w:p>
        </w:tc>
      </w:tr>
      <w:tr w:rsidR="00DE54CE" w:rsidRPr="00016184" w:rsidTr="00CD319E">
        <w:tc>
          <w:tcPr>
            <w:tcW w:w="4644"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BL ALT (1 U/L increment)</w:t>
            </w:r>
          </w:p>
        </w:tc>
        <w:tc>
          <w:tcPr>
            <w:tcW w:w="993"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1</w:t>
            </w:r>
          </w:p>
        </w:tc>
        <w:tc>
          <w:tcPr>
            <w:tcW w:w="1134"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0.6209</w:t>
            </w:r>
          </w:p>
        </w:tc>
        <w:tc>
          <w:tcPr>
            <w:tcW w:w="2126"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(0.999 - 1)</w:t>
            </w:r>
          </w:p>
        </w:tc>
      </w:tr>
      <w:tr w:rsidR="00DE54CE" w:rsidRPr="00016184" w:rsidTr="00CD319E">
        <w:tc>
          <w:tcPr>
            <w:tcW w:w="4644"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HBV DNA (1 log</w:t>
            </w:r>
            <w:r w:rsidRPr="00016184">
              <w:rPr>
                <w:rFonts w:eastAsia="標楷體"/>
                <w:sz w:val="28"/>
                <w:szCs w:val="28"/>
                <w:vertAlign w:val="subscript"/>
              </w:rPr>
              <w:t>10</w:t>
            </w:r>
            <w:r w:rsidRPr="00016184">
              <w:rPr>
                <w:rFonts w:eastAsia="標楷體"/>
                <w:sz w:val="28"/>
                <w:szCs w:val="28"/>
              </w:rPr>
              <w:t xml:space="preserve"> IU/mL increment)</w:t>
            </w:r>
          </w:p>
        </w:tc>
        <w:tc>
          <w:tcPr>
            <w:tcW w:w="993"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1.059</w:t>
            </w:r>
          </w:p>
        </w:tc>
        <w:tc>
          <w:tcPr>
            <w:tcW w:w="1134"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0.4674</w:t>
            </w:r>
          </w:p>
        </w:tc>
        <w:tc>
          <w:tcPr>
            <w:tcW w:w="2126"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(0.908 - 1.235)</w:t>
            </w:r>
          </w:p>
        </w:tc>
      </w:tr>
      <w:tr w:rsidR="00DE54CE" w:rsidRPr="00016184" w:rsidTr="00CD319E">
        <w:tc>
          <w:tcPr>
            <w:tcW w:w="4644"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HBeAg loss (vs no loss)</w:t>
            </w:r>
          </w:p>
        </w:tc>
        <w:tc>
          <w:tcPr>
            <w:tcW w:w="993"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0.312</w:t>
            </w:r>
          </w:p>
        </w:tc>
        <w:tc>
          <w:tcPr>
            <w:tcW w:w="1134"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&lt;0.0001</w:t>
            </w:r>
          </w:p>
        </w:tc>
        <w:tc>
          <w:tcPr>
            <w:tcW w:w="2126"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(0.195 - 0.5)</w:t>
            </w:r>
          </w:p>
        </w:tc>
      </w:tr>
      <w:tr w:rsidR="00DE54CE" w:rsidRPr="00016184" w:rsidTr="00CD319E">
        <w:tc>
          <w:tcPr>
            <w:tcW w:w="4644"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EOT ALT (1 U/L increment)</w:t>
            </w:r>
          </w:p>
        </w:tc>
        <w:tc>
          <w:tcPr>
            <w:tcW w:w="993"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1.007</w:t>
            </w:r>
          </w:p>
        </w:tc>
        <w:tc>
          <w:tcPr>
            <w:tcW w:w="1134"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0.3759</w:t>
            </w:r>
          </w:p>
        </w:tc>
        <w:tc>
          <w:tcPr>
            <w:tcW w:w="2126" w:type="dxa"/>
            <w:shd w:val="clear" w:color="auto" w:fill="auto"/>
          </w:tcPr>
          <w:p w:rsidR="00DE54CE" w:rsidRPr="00016184" w:rsidRDefault="00DE54CE" w:rsidP="00CD319E">
            <w:pPr>
              <w:widowControl/>
              <w:ind w:rightChars="20" w:right="48"/>
              <w:rPr>
                <w:rFonts w:eastAsia="標楷體"/>
                <w:sz w:val="28"/>
                <w:szCs w:val="28"/>
              </w:rPr>
            </w:pPr>
            <w:r w:rsidRPr="00016184">
              <w:rPr>
                <w:rFonts w:eastAsia="標楷體"/>
                <w:sz w:val="28"/>
                <w:szCs w:val="28"/>
              </w:rPr>
              <w:t>(0.992 - 1.022)</w:t>
            </w:r>
          </w:p>
        </w:tc>
      </w:tr>
    </w:tbl>
    <w:p w:rsidR="00DE54CE" w:rsidRPr="00016184" w:rsidRDefault="00DE54CE" w:rsidP="00DE54CE">
      <w:pPr>
        <w:widowControl/>
        <w:ind w:rightChars="20" w:right="48"/>
        <w:jc w:val="both"/>
        <w:rPr>
          <w:rFonts w:eastAsia="標楷體"/>
          <w:sz w:val="28"/>
          <w:szCs w:val="28"/>
        </w:rPr>
      </w:pPr>
      <w:r w:rsidRPr="00016184">
        <w:rPr>
          <w:rFonts w:eastAsia="標楷體"/>
          <w:sz w:val="28"/>
          <w:szCs w:val="28"/>
        </w:rPr>
        <w:t>BL=baseline, EOT=End-of-treatment</w:t>
      </w:r>
    </w:p>
    <w:p w:rsidR="00DE54CE" w:rsidRDefault="00DE54CE" w:rsidP="00DE54CE">
      <w:pPr>
        <w:widowControl/>
        <w:spacing w:line="360" w:lineRule="auto"/>
        <w:ind w:rightChars="20" w:right="48"/>
        <w:jc w:val="both"/>
        <w:rPr>
          <w:rFonts w:eastAsia="標楷體"/>
          <w:color w:val="FF0000"/>
          <w:sz w:val="28"/>
          <w:szCs w:val="28"/>
        </w:rPr>
      </w:pPr>
    </w:p>
    <w:p w:rsidR="00DE54CE" w:rsidRPr="00016184" w:rsidRDefault="00DE54CE" w:rsidP="00DE54CE">
      <w:pPr>
        <w:widowControl/>
        <w:spacing w:line="360" w:lineRule="auto"/>
        <w:ind w:rightChars="20" w:right="48"/>
        <w:jc w:val="both"/>
        <w:rPr>
          <w:rFonts w:eastAsia="標楷體" w:hint="eastAsia"/>
          <w:color w:val="FF0000"/>
          <w:sz w:val="28"/>
          <w:szCs w:val="28"/>
        </w:rPr>
      </w:pPr>
    </w:p>
    <w:p w:rsidR="00DE54CE" w:rsidRPr="00016184" w:rsidRDefault="00DE54CE" w:rsidP="00DE54CE">
      <w:pPr>
        <w:autoSpaceDE w:val="0"/>
        <w:autoSpaceDN w:val="0"/>
        <w:adjustRightInd w:val="0"/>
        <w:spacing w:line="360" w:lineRule="auto"/>
        <w:ind w:rightChars="20" w:right="48"/>
        <w:jc w:val="both"/>
        <w:rPr>
          <w:rFonts w:eastAsia="標楷體"/>
          <w:sz w:val="28"/>
          <w:szCs w:val="28"/>
        </w:rPr>
      </w:pPr>
      <w:r w:rsidRPr="00016184">
        <w:rPr>
          <w:rFonts w:eastAsia="標楷體"/>
          <w:sz w:val="28"/>
          <w:szCs w:val="28"/>
        </w:rPr>
        <w:t xml:space="preserve">Table 5 </w:t>
      </w:r>
      <w:proofErr w:type="gramStart"/>
      <w:r w:rsidRPr="00016184">
        <w:rPr>
          <w:rFonts w:eastAsia="標楷體"/>
          <w:sz w:val="28"/>
          <w:szCs w:val="28"/>
        </w:rPr>
        <w:t>The</w:t>
      </w:r>
      <w:proofErr w:type="gramEnd"/>
      <w:r w:rsidRPr="00016184">
        <w:rPr>
          <w:rFonts w:eastAsia="標楷體"/>
          <w:sz w:val="28"/>
          <w:szCs w:val="28"/>
        </w:rPr>
        <w:t xml:space="preserve"> predictors for clinical relapse for HBeAg-positive patients who achieve HBeAg loss to discontinue entecavir therapy by Cox regression model</w:t>
      </w:r>
    </w:p>
    <w:tbl>
      <w:tblPr>
        <w:tblW w:w="9214" w:type="dxa"/>
        <w:tblBorders>
          <w:top w:val="single" w:sz="4" w:space="0" w:color="auto"/>
          <w:bottom w:val="single" w:sz="4" w:space="0" w:color="auto"/>
        </w:tblBorders>
        <w:tblLook w:val="04A0" w:firstRow="1" w:lastRow="0" w:firstColumn="1" w:lastColumn="0" w:noHBand="0" w:noVBand="1"/>
      </w:tblPr>
      <w:tblGrid>
        <w:gridCol w:w="4820"/>
        <w:gridCol w:w="992"/>
        <w:gridCol w:w="1134"/>
        <w:gridCol w:w="2268"/>
      </w:tblGrid>
      <w:tr w:rsidR="00DE54CE" w:rsidRPr="00016184" w:rsidTr="00CD319E">
        <w:tc>
          <w:tcPr>
            <w:tcW w:w="4820" w:type="dxa"/>
            <w:tcBorders>
              <w:top w:val="single" w:sz="4" w:space="0" w:color="auto"/>
              <w:bottom w:val="single" w:sz="4" w:space="0" w:color="auto"/>
            </w:tcBorders>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Parameters</w:t>
            </w:r>
          </w:p>
        </w:tc>
        <w:tc>
          <w:tcPr>
            <w:tcW w:w="992" w:type="dxa"/>
            <w:tcBorders>
              <w:top w:val="single" w:sz="4" w:space="0" w:color="auto"/>
              <w:bottom w:val="single" w:sz="4" w:space="0" w:color="auto"/>
            </w:tcBorders>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HR</w:t>
            </w:r>
          </w:p>
        </w:tc>
        <w:tc>
          <w:tcPr>
            <w:tcW w:w="1134" w:type="dxa"/>
            <w:tcBorders>
              <w:top w:val="single" w:sz="4" w:space="0" w:color="auto"/>
              <w:bottom w:val="single" w:sz="4" w:space="0" w:color="auto"/>
            </w:tcBorders>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P value</w:t>
            </w:r>
          </w:p>
        </w:tc>
        <w:tc>
          <w:tcPr>
            <w:tcW w:w="2268" w:type="dxa"/>
            <w:tcBorders>
              <w:top w:val="single" w:sz="4" w:space="0" w:color="auto"/>
              <w:bottom w:val="single" w:sz="4" w:space="0" w:color="auto"/>
            </w:tcBorders>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95% CI</w:t>
            </w:r>
          </w:p>
        </w:tc>
      </w:tr>
      <w:tr w:rsidR="00DE54CE" w:rsidRPr="00016184" w:rsidTr="00CD319E">
        <w:tc>
          <w:tcPr>
            <w:tcW w:w="4820" w:type="dxa"/>
            <w:tcBorders>
              <w:top w:val="single" w:sz="4" w:space="0" w:color="auto"/>
            </w:tcBorders>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Age (1 year increment)</w:t>
            </w:r>
          </w:p>
        </w:tc>
        <w:tc>
          <w:tcPr>
            <w:tcW w:w="992" w:type="dxa"/>
            <w:tcBorders>
              <w:top w:val="single" w:sz="4" w:space="0" w:color="auto"/>
            </w:tcBorders>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1.037</w:t>
            </w:r>
          </w:p>
        </w:tc>
        <w:tc>
          <w:tcPr>
            <w:tcW w:w="1134" w:type="dxa"/>
            <w:tcBorders>
              <w:top w:val="single" w:sz="4" w:space="0" w:color="auto"/>
            </w:tcBorders>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0.041</w:t>
            </w:r>
          </w:p>
        </w:tc>
        <w:tc>
          <w:tcPr>
            <w:tcW w:w="2268" w:type="dxa"/>
            <w:tcBorders>
              <w:top w:val="single" w:sz="4" w:space="0" w:color="auto"/>
            </w:tcBorders>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1.001 - 1.073</w:t>
            </w:r>
          </w:p>
        </w:tc>
      </w:tr>
      <w:tr w:rsidR="00DE54CE" w:rsidRPr="00016184" w:rsidTr="00CD319E">
        <w:tc>
          <w:tcPr>
            <w:tcW w:w="4820"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Male (vs female)</w:t>
            </w:r>
          </w:p>
        </w:tc>
        <w:tc>
          <w:tcPr>
            <w:tcW w:w="992"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1.184</w:t>
            </w:r>
          </w:p>
        </w:tc>
        <w:tc>
          <w:tcPr>
            <w:tcW w:w="1134"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0.718</w:t>
            </w:r>
          </w:p>
        </w:tc>
        <w:tc>
          <w:tcPr>
            <w:tcW w:w="2268"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0.474 - 2.953</w:t>
            </w:r>
          </w:p>
        </w:tc>
      </w:tr>
      <w:tr w:rsidR="00DE54CE" w:rsidRPr="00016184" w:rsidTr="00CD319E">
        <w:tc>
          <w:tcPr>
            <w:tcW w:w="4820"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BL ALT (1 U/L increment)</w:t>
            </w:r>
          </w:p>
        </w:tc>
        <w:tc>
          <w:tcPr>
            <w:tcW w:w="992"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1.000</w:t>
            </w:r>
          </w:p>
        </w:tc>
        <w:tc>
          <w:tcPr>
            <w:tcW w:w="1134"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0.719</w:t>
            </w:r>
          </w:p>
        </w:tc>
        <w:tc>
          <w:tcPr>
            <w:tcW w:w="2268"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0.999 - 1.001</w:t>
            </w:r>
          </w:p>
        </w:tc>
      </w:tr>
      <w:tr w:rsidR="00DE54CE" w:rsidRPr="00016184" w:rsidTr="00CD319E">
        <w:tc>
          <w:tcPr>
            <w:tcW w:w="4820"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HBV DNA (1 log</w:t>
            </w:r>
            <w:r w:rsidRPr="00016184">
              <w:rPr>
                <w:rFonts w:eastAsia="標楷體"/>
                <w:sz w:val="28"/>
                <w:szCs w:val="28"/>
                <w:vertAlign w:val="subscript"/>
              </w:rPr>
              <w:t>10</w:t>
            </w:r>
            <w:r w:rsidRPr="00016184">
              <w:rPr>
                <w:rFonts w:eastAsia="標楷體"/>
                <w:sz w:val="28"/>
                <w:szCs w:val="28"/>
              </w:rPr>
              <w:t xml:space="preserve"> IU/mL increment)</w:t>
            </w:r>
          </w:p>
        </w:tc>
        <w:tc>
          <w:tcPr>
            <w:tcW w:w="992"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1.162</w:t>
            </w:r>
          </w:p>
        </w:tc>
        <w:tc>
          <w:tcPr>
            <w:tcW w:w="1134"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0.400</w:t>
            </w:r>
          </w:p>
        </w:tc>
        <w:tc>
          <w:tcPr>
            <w:tcW w:w="2268"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0.819 - 1.650</w:t>
            </w:r>
          </w:p>
        </w:tc>
      </w:tr>
      <w:tr w:rsidR="00DE54CE" w:rsidRPr="00016184" w:rsidTr="00CD319E">
        <w:tc>
          <w:tcPr>
            <w:tcW w:w="4820"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EOT ALT &gt;/= 30 U/L (vs. &lt; 30)</w:t>
            </w:r>
          </w:p>
        </w:tc>
        <w:tc>
          <w:tcPr>
            <w:tcW w:w="992"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3.731</w:t>
            </w:r>
          </w:p>
        </w:tc>
        <w:tc>
          <w:tcPr>
            <w:tcW w:w="1134"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0.008</w:t>
            </w:r>
          </w:p>
        </w:tc>
        <w:tc>
          <w:tcPr>
            <w:tcW w:w="2268"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1.417 - 9.828</w:t>
            </w:r>
          </w:p>
        </w:tc>
      </w:tr>
      <w:tr w:rsidR="00DE54CE" w:rsidRPr="00016184" w:rsidTr="00CD319E">
        <w:tc>
          <w:tcPr>
            <w:tcW w:w="4820"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Time to HBeAg loss</w:t>
            </w:r>
          </w:p>
        </w:tc>
        <w:tc>
          <w:tcPr>
            <w:tcW w:w="992"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0.992</w:t>
            </w:r>
          </w:p>
        </w:tc>
        <w:tc>
          <w:tcPr>
            <w:tcW w:w="1134"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0.756</w:t>
            </w:r>
          </w:p>
        </w:tc>
        <w:tc>
          <w:tcPr>
            <w:tcW w:w="2268"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0.945 - 1.042</w:t>
            </w:r>
          </w:p>
        </w:tc>
      </w:tr>
      <w:tr w:rsidR="00DE54CE" w:rsidRPr="00016184" w:rsidTr="00CD319E">
        <w:tc>
          <w:tcPr>
            <w:tcW w:w="4820"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Consolidation duration</w:t>
            </w:r>
          </w:p>
        </w:tc>
        <w:tc>
          <w:tcPr>
            <w:tcW w:w="992"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0.968</w:t>
            </w:r>
          </w:p>
        </w:tc>
        <w:tc>
          <w:tcPr>
            <w:tcW w:w="1134"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0.287</w:t>
            </w:r>
          </w:p>
        </w:tc>
        <w:tc>
          <w:tcPr>
            <w:tcW w:w="2268" w:type="dxa"/>
            <w:shd w:val="clear" w:color="auto" w:fill="auto"/>
          </w:tcPr>
          <w:p w:rsidR="00DE54CE" w:rsidRPr="00016184" w:rsidRDefault="00DE54CE" w:rsidP="00CD319E">
            <w:pPr>
              <w:widowControl/>
              <w:ind w:rightChars="20" w:right="48"/>
              <w:jc w:val="both"/>
              <w:rPr>
                <w:rFonts w:eastAsia="標楷體"/>
                <w:sz w:val="28"/>
                <w:szCs w:val="28"/>
              </w:rPr>
            </w:pPr>
            <w:r w:rsidRPr="00016184">
              <w:rPr>
                <w:rFonts w:eastAsia="標楷體"/>
                <w:sz w:val="28"/>
                <w:szCs w:val="28"/>
              </w:rPr>
              <w:t>0.911 - 1.028</w:t>
            </w:r>
          </w:p>
        </w:tc>
      </w:tr>
    </w:tbl>
    <w:p w:rsidR="00DE54CE" w:rsidRPr="00016184" w:rsidRDefault="00DE54CE" w:rsidP="00DE54CE">
      <w:pPr>
        <w:widowControl/>
        <w:ind w:rightChars="20" w:right="48"/>
        <w:jc w:val="both"/>
        <w:rPr>
          <w:rFonts w:eastAsia="標楷體"/>
          <w:sz w:val="28"/>
          <w:szCs w:val="28"/>
        </w:rPr>
      </w:pPr>
      <w:r w:rsidRPr="00016184">
        <w:rPr>
          <w:rFonts w:eastAsia="標楷體"/>
          <w:sz w:val="28"/>
          <w:szCs w:val="28"/>
        </w:rPr>
        <w:t>BL=baseline, EOT=End-of-treatment</w:t>
      </w:r>
    </w:p>
    <w:p w:rsidR="00DE54CE" w:rsidRPr="00016184" w:rsidRDefault="00DE54CE" w:rsidP="00DE54CE">
      <w:pPr>
        <w:widowControl/>
        <w:spacing w:line="360" w:lineRule="auto"/>
        <w:ind w:rightChars="20" w:right="48"/>
        <w:jc w:val="both"/>
        <w:rPr>
          <w:rFonts w:eastAsia="標楷體"/>
          <w:color w:val="FF0000"/>
          <w:sz w:val="28"/>
          <w:szCs w:val="28"/>
        </w:rPr>
      </w:pPr>
    </w:p>
    <w:p w:rsidR="00DE54CE" w:rsidRPr="00016184" w:rsidRDefault="00DE54CE" w:rsidP="00DE54CE">
      <w:pPr>
        <w:widowControl/>
        <w:spacing w:line="360" w:lineRule="auto"/>
        <w:ind w:rightChars="20" w:right="48"/>
        <w:jc w:val="both"/>
        <w:rPr>
          <w:rFonts w:eastAsia="標楷體"/>
          <w:color w:val="FF0000"/>
          <w:sz w:val="28"/>
          <w:szCs w:val="28"/>
        </w:rPr>
      </w:pPr>
    </w:p>
    <w:p w:rsidR="00DE54CE" w:rsidRPr="0085326E" w:rsidRDefault="00DE54CE" w:rsidP="00DE54CE">
      <w:pPr>
        <w:autoSpaceDE w:val="0"/>
        <w:autoSpaceDN w:val="0"/>
        <w:adjustRightInd w:val="0"/>
        <w:spacing w:line="360" w:lineRule="auto"/>
        <w:ind w:rightChars="20" w:right="48"/>
        <w:jc w:val="both"/>
        <w:rPr>
          <w:rFonts w:eastAsia="標楷體"/>
          <w:sz w:val="28"/>
          <w:szCs w:val="28"/>
        </w:rPr>
      </w:pPr>
      <w:r>
        <w:rPr>
          <w:rFonts w:eastAsia="標楷體"/>
          <w:color w:val="FF0000"/>
          <w:sz w:val="28"/>
          <w:szCs w:val="28"/>
        </w:rPr>
        <w:br w:type="page"/>
      </w:r>
      <w:r w:rsidRPr="0085326E">
        <w:rPr>
          <w:rFonts w:eastAsia="標楷體"/>
          <w:sz w:val="28"/>
          <w:szCs w:val="28"/>
        </w:rPr>
        <w:lastRenderedPageBreak/>
        <w:t xml:space="preserve">Table 6 </w:t>
      </w:r>
      <w:proofErr w:type="gramStart"/>
      <w:r w:rsidRPr="0085326E">
        <w:rPr>
          <w:rFonts w:eastAsia="標楷體"/>
          <w:sz w:val="28"/>
          <w:szCs w:val="28"/>
        </w:rPr>
        <w:t>The</w:t>
      </w:r>
      <w:proofErr w:type="gramEnd"/>
      <w:r w:rsidRPr="0085326E">
        <w:rPr>
          <w:rFonts w:eastAsia="標楷體"/>
          <w:sz w:val="28"/>
          <w:szCs w:val="28"/>
        </w:rPr>
        <w:t xml:space="preserve"> predictors for clinical relapse for HBeAg-positive patients who fulfills the APASL guideline to discontinue entecavir therapy by Cox regression model</w:t>
      </w:r>
    </w:p>
    <w:tbl>
      <w:tblPr>
        <w:tblW w:w="9258" w:type="dxa"/>
        <w:tblBorders>
          <w:top w:val="single" w:sz="4" w:space="0" w:color="auto"/>
          <w:bottom w:val="single" w:sz="4" w:space="0" w:color="auto"/>
        </w:tblBorders>
        <w:tblLayout w:type="fixed"/>
        <w:tblLook w:val="04A0" w:firstRow="1" w:lastRow="0" w:firstColumn="1" w:lastColumn="0" w:noHBand="0" w:noVBand="1"/>
      </w:tblPr>
      <w:tblGrid>
        <w:gridCol w:w="4786"/>
        <w:gridCol w:w="1134"/>
        <w:gridCol w:w="1276"/>
        <w:gridCol w:w="2062"/>
      </w:tblGrid>
      <w:tr w:rsidR="00DE54CE" w:rsidRPr="0085326E" w:rsidTr="00CD319E">
        <w:tc>
          <w:tcPr>
            <w:tcW w:w="4786" w:type="dxa"/>
            <w:tcBorders>
              <w:top w:val="single" w:sz="4" w:space="0" w:color="auto"/>
              <w:bottom w:val="single" w:sz="4" w:space="0" w:color="auto"/>
            </w:tcBorders>
            <w:shd w:val="clear" w:color="auto" w:fill="auto"/>
          </w:tcPr>
          <w:p w:rsidR="00DE54CE" w:rsidRPr="0085326E" w:rsidRDefault="00DE54CE" w:rsidP="00CD319E">
            <w:pPr>
              <w:widowControl/>
              <w:ind w:rightChars="20" w:right="48"/>
              <w:jc w:val="both"/>
              <w:rPr>
                <w:rFonts w:eastAsia="標楷體"/>
                <w:sz w:val="28"/>
                <w:szCs w:val="28"/>
              </w:rPr>
            </w:pPr>
            <w:r w:rsidRPr="0085326E">
              <w:rPr>
                <w:rFonts w:eastAsia="標楷體"/>
                <w:sz w:val="28"/>
                <w:szCs w:val="28"/>
              </w:rPr>
              <w:t>Parameters</w:t>
            </w:r>
          </w:p>
        </w:tc>
        <w:tc>
          <w:tcPr>
            <w:tcW w:w="1134" w:type="dxa"/>
            <w:tcBorders>
              <w:top w:val="single" w:sz="4" w:space="0" w:color="auto"/>
              <w:bottom w:val="single" w:sz="4" w:space="0" w:color="auto"/>
            </w:tcBorders>
            <w:shd w:val="clear" w:color="auto" w:fill="auto"/>
          </w:tcPr>
          <w:p w:rsidR="00DE54CE" w:rsidRPr="0085326E" w:rsidRDefault="00DE54CE" w:rsidP="00CD319E">
            <w:pPr>
              <w:widowControl/>
              <w:ind w:rightChars="20" w:right="48"/>
              <w:jc w:val="both"/>
              <w:rPr>
                <w:rFonts w:eastAsia="標楷體"/>
                <w:sz w:val="28"/>
                <w:szCs w:val="28"/>
              </w:rPr>
            </w:pPr>
            <w:r w:rsidRPr="0085326E">
              <w:rPr>
                <w:rFonts w:eastAsia="標楷體"/>
                <w:sz w:val="28"/>
                <w:szCs w:val="28"/>
              </w:rPr>
              <w:t>HR</w:t>
            </w:r>
          </w:p>
        </w:tc>
        <w:tc>
          <w:tcPr>
            <w:tcW w:w="1276" w:type="dxa"/>
            <w:tcBorders>
              <w:top w:val="single" w:sz="4" w:space="0" w:color="auto"/>
              <w:bottom w:val="single" w:sz="4" w:space="0" w:color="auto"/>
            </w:tcBorders>
            <w:shd w:val="clear" w:color="auto" w:fill="auto"/>
          </w:tcPr>
          <w:p w:rsidR="00DE54CE" w:rsidRPr="0085326E" w:rsidRDefault="00DE54CE" w:rsidP="00CD319E">
            <w:pPr>
              <w:widowControl/>
              <w:ind w:rightChars="20" w:right="48"/>
              <w:jc w:val="both"/>
              <w:rPr>
                <w:rFonts w:eastAsia="標楷體"/>
                <w:sz w:val="28"/>
                <w:szCs w:val="28"/>
              </w:rPr>
            </w:pPr>
            <w:r w:rsidRPr="0085326E">
              <w:rPr>
                <w:rFonts w:eastAsia="標楷體"/>
                <w:sz w:val="28"/>
                <w:szCs w:val="28"/>
              </w:rPr>
              <w:t>P value</w:t>
            </w:r>
          </w:p>
        </w:tc>
        <w:tc>
          <w:tcPr>
            <w:tcW w:w="2062" w:type="dxa"/>
            <w:tcBorders>
              <w:top w:val="single" w:sz="4" w:space="0" w:color="auto"/>
              <w:bottom w:val="single" w:sz="4" w:space="0" w:color="auto"/>
            </w:tcBorders>
            <w:shd w:val="clear" w:color="auto" w:fill="auto"/>
          </w:tcPr>
          <w:p w:rsidR="00DE54CE" w:rsidRPr="0085326E" w:rsidRDefault="00DE54CE" w:rsidP="00CD319E">
            <w:pPr>
              <w:widowControl/>
              <w:ind w:rightChars="20" w:right="48"/>
              <w:jc w:val="both"/>
              <w:rPr>
                <w:rFonts w:eastAsia="標楷體"/>
                <w:sz w:val="28"/>
                <w:szCs w:val="28"/>
              </w:rPr>
            </w:pPr>
            <w:r w:rsidRPr="0085326E">
              <w:rPr>
                <w:rFonts w:eastAsia="標楷體"/>
                <w:sz w:val="28"/>
                <w:szCs w:val="28"/>
              </w:rPr>
              <w:t>95% CI</w:t>
            </w:r>
          </w:p>
        </w:tc>
      </w:tr>
      <w:tr w:rsidR="00DE54CE" w:rsidRPr="0085326E" w:rsidTr="00CD319E">
        <w:tc>
          <w:tcPr>
            <w:tcW w:w="4786" w:type="dxa"/>
            <w:tcBorders>
              <w:top w:val="single" w:sz="4" w:space="0" w:color="auto"/>
            </w:tcBorders>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Age (1 year increment)</w:t>
            </w:r>
          </w:p>
        </w:tc>
        <w:tc>
          <w:tcPr>
            <w:tcW w:w="1134" w:type="dxa"/>
            <w:tcBorders>
              <w:top w:val="single" w:sz="4" w:space="0" w:color="auto"/>
            </w:tcBorders>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1.017</w:t>
            </w:r>
          </w:p>
        </w:tc>
        <w:tc>
          <w:tcPr>
            <w:tcW w:w="1276" w:type="dxa"/>
            <w:tcBorders>
              <w:top w:val="single" w:sz="4" w:space="0" w:color="auto"/>
            </w:tcBorders>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0.408</w:t>
            </w:r>
          </w:p>
        </w:tc>
        <w:tc>
          <w:tcPr>
            <w:tcW w:w="2062" w:type="dxa"/>
            <w:tcBorders>
              <w:top w:val="single" w:sz="4" w:space="0" w:color="auto"/>
            </w:tcBorders>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0.977 - 1.059</w:t>
            </w:r>
          </w:p>
        </w:tc>
      </w:tr>
      <w:tr w:rsidR="00DE54CE" w:rsidRPr="0085326E" w:rsidTr="00CD319E">
        <w:tc>
          <w:tcPr>
            <w:tcW w:w="4786"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Male (vs female)</w:t>
            </w:r>
          </w:p>
        </w:tc>
        <w:tc>
          <w:tcPr>
            <w:tcW w:w="1134"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0.738</w:t>
            </w:r>
          </w:p>
        </w:tc>
        <w:tc>
          <w:tcPr>
            <w:tcW w:w="1276"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0.567</w:t>
            </w:r>
          </w:p>
        </w:tc>
        <w:tc>
          <w:tcPr>
            <w:tcW w:w="2062"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0.261 - 2.087</w:t>
            </w:r>
          </w:p>
        </w:tc>
      </w:tr>
      <w:tr w:rsidR="00DE54CE" w:rsidRPr="0085326E" w:rsidTr="00CD319E">
        <w:tc>
          <w:tcPr>
            <w:tcW w:w="4786"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BL ALT (1 U/L increment)</w:t>
            </w:r>
          </w:p>
        </w:tc>
        <w:tc>
          <w:tcPr>
            <w:tcW w:w="1134"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1.000</w:t>
            </w:r>
          </w:p>
        </w:tc>
        <w:tc>
          <w:tcPr>
            <w:tcW w:w="1276"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0.485</w:t>
            </w:r>
          </w:p>
        </w:tc>
        <w:tc>
          <w:tcPr>
            <w:tcW w:w="2062"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0.999 - 1.001</w:t>
            </w:r>
          </w:p>
        </w:tc>
      </w:tr>
      <w:tr w:rsidR="00DE54CE" w:rsidRPr="0085326E" w:rsidTr="00CD319E">
        <w:tc>
          <w:tcPr>
            <w:tcW w:w="4786"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HBV DNA (1 log</w:t>
            </w:r>
            <w:r w:rsidRPr="00510C12">
              <w:rPr>
                <w:rFonts w:eastAsia="標楷體"/>
                <w:sz w:val="28"/>
                <w:szCs w:val="28"/>
                <w:vertAlign w:val="subscript"/>
              </w:rPr>
              <w:t>10</w:t>
            </w:r>
            <w:r w:rsidRPr="00510C12">
              <w:rPr>
                <w:rFonts w:eastAsia="標楷體"/>
                <w:sz w:val="28"/>
                <w:szCs w:val="28"/>
              </w:rPr>
              <w:t xml:space="preserve"> IU/mL increment)</w:t>
            </w:r>
          </w:p>
        </w:tc>
        <w:tc>
          <w:tcPr>
            <w:tcW w:w="1134"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1.185</w:t>
            </w:r>
          </w:p>
        </w:tc>
        <w:tc>
          <w:tcPr>
            <w:tcW w:w="1276"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0.488</w:t>
            </w:r>
          </w:p>
        </w:tc>
        <w:tc>
          <w:tcPr>
            <w:tcW w:w="2062"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0.733 - 1.916</w:t>
            </w:r>
          </w:p>
        </w:tc>
      </w:tr>
      <w:tr w:rsidR="00DE54CE" w:rsidRPr="0085326E" w:rsidTr="00CD319E">
        <w:tc>
          <w:tcPr>
            <w:tcW w:w="4786"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EOT ALT &gt;/= 30 U/L (vs. &lt; 30)</w:t>
            </w:r>
          </w:p>
        </w:tc>
        <w:tc>
          <w:tcPr>
            <w:tcW w:w="1134"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4.422</w:t>
            </w:r>
          </w:p>
        </w:tc>
        <w:tc>
          <w:tcPr>
            <w:tcW w:w="1276"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0.004</w:t>
            </w:r>
          </w:p>
        </w:tc>
        <w:tc>
          <w:tcPr>
            <w:tcW w:w="2062"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1.601 - 12.211</w:t>
            </w:r>
          </w:p>
        </w:tc>
      </w:tr>
      <w:tr w:rsidR="00DE54CE" w:rsidRPr="0085326E" w:rsidTr="00CD319E">
        <w:tc>
          <w:tcPr>
            <w:tcW w:w="4786"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Time to HBeAg loss</w:t>
            </w:r>
          </w:p>
        </w:tc>
        <w:tc>
          <w:tcPr>
            <w:tcW w:w="1134"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0.999</w:t>
            </w:r>
          </w:p>
        </w:tc>
        <w:tc>
          <w:tcPr>
            <w:tcW w:w="1276"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0.968</w:t>
            </w:r>
          </w:p>
        </w:tc>
        <w:tc>
          <w:tcPr>
            <w:tcW w:w="2062"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0.948 - 1.052</w:t>
            </w:r>
          </w:p>
        </w:tc>
      </w:tr>
      <w:tr w:rsidR="00DE54CE" w:rsidRPr="0085326E" w:rsidTr="00CD319E">
        <w:tc>
          <w:tcPr>
            <w:tcW w:w="4786"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Consolidation duration</w:t>
            </w:r>
          </w:p>
        </w:tc>
        <w:tc>
          <w:tcPr>
            <w:tcW w:w="1134"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1.000</w:t>
            </w:r>
          </w:p>
        </w:tc>
        <w:tc>
          <w:tcPr>
            <w:tcW w:w="1276"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0.994</w:t>
            </w:r>
          </w:p>
        </w:tc>
        <w:tc>
          <w:tcPr>
            <w:tcW w:w="2062"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0.927 - 1.078</w:t>
            </w:r>
          </w:p>
        </w:tc>
      </w:tr>
    </w:tbl>
    <w:p w:rsidR="00DE54CE" w:rsidRPr="0085326E" w:rsidRDefault="00DE54CE" w:rsidP="00DE54CE">
      <w:pPr>
        <w:widowControl/>
        <w:ind w:rightChars="20" w:right="48"/>
        <w:jc w:val="both"/>
        <w:rPr>
          <w:rFonts w:eastAsia="標楷體"/>
          <w:sz w:val="28"/>
          <w:szCs w:val="28"/>
        </w:rPr>
      </w:pPr>
      <w:r w:rsidRPr="0085326E">
        <w:rPr>
          <w:rFonts w:eastAsia="標楷體"/>
          <w:sz w:val="28"/>
          <w:szCs w:val="28"/>
        </w:rPr>
        <w:t>BL=baseline, EOT=End-of-treatment</w:t>
      </w:r>
    </w:p>
    <w:p w:rsidR="00DE54CE" w:rsidRPr="0085326E" w:rsidRDefault="00DE54CE" w:rsidP="00DE54CE">
      <w:pPr>
        <w:widowControl/>
        <w:spacing w:line="360" w:lineRule="auto"/>
        <w:ind w:rightChars="20" w:right="48"/>
        <w:jc w:val="both"/>
        <w:rPr>
          <w:rFonts w:eastAsia="標楷體"/>
          <w:sz w:val="28"/>
          <w:szCs w:val="28"/>
        </w:rPr>
      </w:pPr>
    </w:p>
    <w:p w:rsidR="00DE54CE" w:rsidRPr="0085326E" w:rsidRDefault="00DE54CE" w:rsidP="00DE54CE">
      <w:pPr>
        <w:widowControl/>
        <w:spacing w:line="360" w:lineRule="auto"/>
        <w:ind w:rightChars="20" w:right="48"/>
        <w:jc w:val="both"/>
        <w:rPr>
          <w:rFonts w:eastAsia="標楷體"/>
          <w:sz w:val="28"/>
          <w:szCs w:val="28"/>
        </w:rPr>
      </w:pPr>
    </w:p>
    <w:p w:rsidR="00DE54CE" w:rsidRPr="0085326E" w:rsidRDefault="00DE54CE" w:rsidP="00DE54CE">
      <w:pPr>
        <w:spacing w:line="360" w:lineRule="auto"/>
        <w:ind w:rightChars="20" w:right="48"/>
        <w:rPr>
          <w:rFonts w:eastAsia="標楷體"/>
          <w:sz w:val="28"/>
          <w:szCs w:val="28"/>
        </w:rPr>
      </w:pPr>
      <w:r w:rsidRPr="0085326E">
        <w:rPr>
          <w:rFonts w:eastAsia="標楷體"/>
          <w:sz w:val="28"/>
          <w:szCs w:val="28"/>
        </w:rPr>
        <w:t>Table 7 Characteristics of HBeAg-negative patients who discontinue entecavir therapy</w:t>
      </w:r>
    </w:p>
    <w:tbl>
      <w:tblPr>
        <w:tblW w:w="9464" w:type="dxa"/>
        <w:tblBorders>
          <w:top w:val="single" w:sz="4" w:space="0" w:color="auto"/>
          <w:bottom w:val="single" w:sz="4" w:space="0" w:color="auto"/>
        </w:tblBorders>
        <w:tblLook w:val="04A0" w:firstRow="1" w:lastRow="0" w:firstColumn="1" w:lastColumn="0" w:noHBand="0" w:noVBand="1"/>
      </w:tblPr>
      <w:tblGrid>
        <w:gridCol w:w="3726"/>
        <w:gridCol w:w="2194"/>
        <w:gridCol w:w="2268"/>
        <w:gridCol w:w="1276"/>
      </w:tblGrid>
      <w:tr w:rsidR="00DE54CE" w:rsidRPr="0085326E" w:rsidTr="00CD319E">
        <w:tc>
          <w:tcPr>
            <w:tcW w:w="3726"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Parameters</w:t>
            </w:r>
          </w:p>
        </w:tc>
        <w:tc>
          <w:tcPr>
            <w:tcW w:w="2194"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APASL stop rule</w:t>
            </w:r>
          </w:p>
          <w:p w:rsidR="00DE54CE" w:rsidRPr="0085326E" w:rsidRDefault="00DE54CE" w:rsidP="00CD319E">
            <w:pPr>
              <w:ind w:rightChars="20" w:right="48"/>
              <w:rPr>
                <w:rFonts w:eastAsia="標楷體"/>
                <w:sz w:val="28"/>
                <w:szCs w:val="28"/>
              </w:rPr>
            </w:pPr>
            <w:r w:rsidRPr="0085326E">
              <w:rPr>
                <w:rFonts w:eastAsia="標楷體"/>
                <w:sz w:val="28"/>
                <w:szCs w:val="28"/>
              </w:rPr>
              <w:t>No</w:t>
            </w:r>
          </w:p>
        </w:tc>
        <w:tc>
          <w:tcPr>
            <w:tcW w:w="2268"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APASL stop rule</w:t>
            </w:r>
          </w:p>
          <w:p w:rsidR="00DE54CE" w:rsidRPr="0085326E" w:rsidRDefault="00DE54CE" w:rsidP="00CD319E">
            <w:pPr>
              <w:ind w:rightChars="20" w:right="48"/>
              <w:rPr>
                <w:rFonts w:eastAsia="標楷體"/>
                <w:sz w:val="28"/>
                <w:szCs w:val="28"/>
              </w:rPr>
            </w:pPr>
            <w:r w:rsidRPr="0085326E">
              <w:rPr>
                <w:rFonts w:eastAsia="標楷體"/>
                <w:sz w:val="28"/>
                <w:szCs w:val="28"/>
              </w:rPr>
              <w:t>Yes</w:t>
            </w:r>
          </w:p>
        </w:tc>
        <w:tc>
          <w:tcPr>
            <w:tcW w:w="1276"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P value</w:t>
            </w:r>
          </w:p>
        </w:tc>
      </w:tr>
      <w:tr w:rsidR="00DE54CE" w:rsidRPr="0085326E" w:rsidTr="00CD319E">
        <w:tc>
          <w:tcPr>
            <w:tcW w:w="3726"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N</w:t>
            </w:r>
          </w:p>
        </w:tc>
        <w:tc>
          <w:tcPr>
            <w:tcW w:w="2194"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29</w:t>
            </w:r>
          </w:p>
        </w:tc>
        <w:tc>
          <w:tcPr>
            <w:tcW w:w="2268"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111</w:t>
            </w:r>
          </w:p>
        </w:tc>
        <w:tc>
          <w:tcPr>
            <w:tcW w:w="1276"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p>
        </w:tc>
      </w:tr>
      <w:tr w:rsidR="00DE54CE" w:rsidRPr="0085326E" w:rsidTr="00CD319E">
        <w:tc>
          <w:tcPr>
            <w:tcW w:w="372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Age, year</w:t>
            </w:r>
          </w:p>
        </w:tc>
        <w:tc>
          <w:tcPr>
            <w:tcW w:w="21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55.49(10.30)</w:t>
            </w:r>
          </w:p>
        </w:tc>
        <w:tc>
          <w:tcPr>
            <w:tcW w:w="226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54.10 (10.53)</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0.5282</w:t>
            </w:r>
          </w:p>
        </w:tc>
      </w:tr>
      <w:tr w:rsidR="00DE54CE" w:rsidRPr="0085326E" w:rsidTr="00CD319E">
        <w:tc>
          <w:tcPr>
            <w:tcW w:w="372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Male</w:t>
            </w:r>
          </w:p>
        </w:tc>
        <w:tc>
          <w:tcPr>
            <w:tcW w:w="21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23(79.31)</w:t>
            </w:r>
          </w:p>
        </w:tc>
        <w:tc>
          <w:tcPr>
            <w:tcW w:w="226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83(74.77)</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0.612</w:t>
            </w:r>
          </w:p>
        </w:tc>
      </w:tr>
      <w:tr w:rsidR="00DE54CE" w:rsidRPr="0085326E" w:rsidTr="00CD319E">
        <w:tc>
          <w:tcPr>
            <w:tcW w:w="372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BL ALT (U/L)</w:t>
            </w:r>
          </w:p>
        </w:tc>
        <w:tc>
          <w:tcPr>
            <w:tcW w:w="21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235.8(259.7)</w:t>
            </w:r>
          </w:p>
        </w:tc>
        <w:tc>
          <w:tcPr>
            <w:tcW w:w="226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256.7(362.3)</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0.7252</w:t>
            </w:r>
          </w:p>
        </w:tc>
      </w:tr>
      <w:tr w:rsidR="00DE54CE" w:rsidRPr="0085326E" w:rsidTr="00CD319E">
        <w:tc>
          <w:tcPr>
            <w:tcW w:w="372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BL HBV DNA, log</w:t>
            </w:r>
            <w:r w:rsidRPr="0085326E">
              <w:rPr>
                <w:rFonts w:eastAsia="標楷體"/>
                <w:sz w:val="28"/>
                <w:szCs w:val="28"/>
                <w:vertAlign w:val="subscript"/>
              </w:rPr>
              <w:t>10</w:t>
            </w:r>
            <w:r w:rsidRPr="0085326E">
              <w:rPr>
                <w:rFonts w:eastAsia="標楷體"/>
                <w:sz w:val="28"/>
                <w:szCs w:val="28"/>
              </w:rPr>
              <w:t xml:space="preserve"> IU/mL</w:t>
            </w:r>
          </w:p>
        </w:tc>
        <w:tc>
          <w:tcPr>
            <w:tcW w:w="21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5.92(1.91)</w:t>
            </w:r>
          </w:p>
        </w:tc>
        <w:tc>
          <w:tcPr>
            <w:tcW w:w="226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5.41(1.75)</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0.1872</w:t>
            </w:r>
          </w:p>
        </w:tc>
      </w:tr>
      <w:tr w:rsidR="00DE54CE" w:rsidRPr="0085326E" w:rsidTr="00CD319E">
        <w:tc>
          <w:tcPr>
            <w:tcW w:w="372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ETV duration, mon</w:t>
            </w:r>
          </w:p>
        </w:tc>
        <w:tc>
          <w:tcPr>
            <w:tcW w:w="21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36.14(6.11)</w:t>
            </w:r>
          </w:p>
        </w:tc>
        <w:tc>
          <w:tcPr>
            <w:tcW w:w="226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37.43(6.05)</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0.307</w:t>
            </w:r>
          </w:p>
        </w:tc>
      </w:tr>
      <w:tr w:rsidR="00DE54CE" w:rsidRPr="0085326E" w:rsidTr="00CD319E">
        <w:tc>
          <w:tcPr>
            <w:tcW w:w="372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HBVDNA &lt;60 in 1 year</w:t>
            </w:r>
          </w:p>
        </w:tc>
        <w:tc>
          <w:tcPr>
            <w:tcW w:w="21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23(79.31)</w:t>
            </w:r>
          </w:p>
        </w:tc>
        <w:tc>
          <w:tcPr>
            <w:tcW w:w="226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108(97.3)</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0.0004</w:t>
            </w:r>
          </w:p>
        </w:tc>
      </w:tr>
      <w:tr w:rsidR="00DE54CE" w:rsidRPr="0085326E" w:rsidTr="00CD319E">
        <w:tc>
          <w:tcPr>
            <w:tcW w:w="372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Consolidation duration, mon</w:t>
            </w:r>
          </w:p>
        </w:tc>
        <w:tc>
          <w:tcPr>
            <w:tcW w:w="21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25.51(7.51)</w:t>
            </w:r>
          </w:p>
        </w:tc>
        <w:tc>
          <w:tcPr>
            <w:tcW w:w="226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28.04(7.39)</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0.1143</w:t>
            </w:r>
          </w:p>
        </w:tc>
      </w:tr>
      <w:tr w:rsidR="00DE54CE" w:rsidRPr="0085326E" w:rsidTr="00CD319E">
        <w:trPr>
          <w:trHeight w:val="66"/>
        </w:trPr>
        <w:tc>
          <w:tcPr>
            <w:tcW w:w="372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EOT ALT (U/L)</w:t>
            </w:r>
          </w:p>
        </w:tc>
        <w:tc>
          <w:tcPr>
            <w:tcW w:w="21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22.24(11.32)</w:t>
            </w:r>
          </w:p>
        </w:tc>
        <w:tc>
          <w:tcPr>
            <w:tcW w:w="226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24.72(15.11)</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0.4111</w:t>
            </w:r>
          </w:p>
        </w:tc>
      </w:tr>
      <w:tr w:rsidR="00DE54CE" w:rsidRPr="0085326E" w:rsidTr="00CD319E">
        <w:trPr>
          <w:trHeight w:val="66"/>
        </w:trPr>
        <w:tc>
          <w:tcPr>
            <w:tcW w:w="372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EOT HBsAg, log</w:t>
            </w:r>
            <w:r w:rsidRPr="0085326E">
              <w:rPr>
                <w:rFonts w:eastAsia="標楷體"/>
                <w:sz w:val="28"/>
                <w:szCs w:val="28"/>
                <w:vertAlign w:val="subscript"/>
              </w:rPr>
              <w:t>10</w:t>
            </w:r>
            <w:r w:rsidRPr="0085326E">
              <w:rPr>
                <w:rFonts w:eastAsia="標楷體"/>
                <w:sz w:val="28"/>
                <w:szCs w:val="28"/>
              </w:rPr>
              <w:t xml:space="preserve"> IU/mL</w:t>
            </w:r>
          </w:p>
        </w:tc>
        <w:tc>
          <w:tcPr>
            <w:tcW w:w="21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1.89(0.81)</w:t>
            </w:r>
            <w:r w:rsidRPr="0085326E">
              <w:rPr>
                <w:rFonts w:eastAsia="標楷體"/>
                <w:sz w:val="28"/>
                <w:szCs w:val="28"/>
                <w:vertAlign w:val="superscript"/>
              </w:rPr>
              <w:t>a</w:t>
            </w:r>
          </w:p>
        </w:tc>
        <w:tc>
          <w:tcPr>
            <w:tcW w:w="226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2.19(1.47)</w:t>
            </w:r>
            <w:r w:rsidRPr="0085326E">
              <w:rPr>
                <w:rFonts w:eastAsia="標楷體"/>
                <w:sz w:val="28"/>
                <w:szCs w:val="28"/>
                <w:vertAlign w:val="superscript"/>
              </w:rPr>
              <w:t>b</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0.6251</w:t>
            </w:r>
          </w:p>
        </w:tc>
      </w:tr>
    </w:tbl>
    <w:p w:rsidR="00DE54CE" w:rsidRPr="0085326E" w:rsidRDefault="00DE54CE" w:rsidP="00DE54CE">
      <w:pPr>
        <w:autoSpaceDE w:val="0"/>
        <w:autoSpaceDN w:val="0"/>
        <w:adjustRightInd w:val="0"/>
        <w:ind w:rightChars="20" w:right="48"/>
        <w:rPr>
          <w:rFonts w:eastAsia="標楷體"/>
          <w:sz w:val="28"/>
          <w:szCs w:val="28"/>
        </w:rPr>
      </w:pPr>
      <w:r w:rsidRPr="0085326E">
        <w:rPr>
          <w:rFonts w:eastAsia="標楷體"/>
          <w:sz w:val="28"/>
          <w:szCs w:val="28"/>
        </w:rPr>
        <w:t xml:space="preserve">Data are expressed as </w:t>
      </w:r>
      <w:proofErr w:type="gramStart"/>
      <w:r w:rsidRPr="0085326E">
        <w:rPr>
          <w:rFonts w:eastAsia="標楷體"/>
          <w:sz w:val="28"/>
          <w:szCs w:val="28"/>
        </w:rPr>
        <w:t>mean(</w:t>
      </w:r>
      <w:proofErr w:type="gramEnd"/>
      <w:r w:rsidRPr="0085326E">
        <w:rPr>
          <w:rFonts w:eastAsia="標楷體"/>
          <w:sz w:val="28"/>
          <w:szCs w:val="28"/>
        </w:rPr>
        <w:t>SD) or n (%) accordingly. BL=baseline, EOT=End-of-treatment</w:t>
      </w:r>
    </w:p>
    <w:p w:rsidR="00DE54CE" w:rsidRPr="0085326E" w:rsidRDefault="00DE54CE" w:rsidP="00DE54CE">
      <w:pPr>
        <w:autoSpaceDE w:val="0"/>
        <w:autoSpaceDN w:val="0"/>
        <w:adjustRightInd w:val="0"/>
        <w:ind w:rightChars="20" w:right="48"/>
        <w:rPr>
          <w:rFonts w:eastAsia="標楷體"/>
          <w:sz w:val="28"/>
          <w:szCs w:val="28"/>
        </w:rPr>
      </w:pPr>
      <w:proofErr w:type="gramStart"/>
      <w:r w:rsidRPr="0085326E">
        <w:rPr>
          <w:rFonts w:eastAsia="標楷體"/>
          <w:sz w:val="28"/>
          <w:szCs w:val="28"/>
          <w:vertAlign w:val="superscript"/>
        </w:rPr>
        <w:t>a</w:t>
      </w:r>
      <w:proofErr w:type="gramEnd"/>
      <w:r w:rsidRPr="0085326E">
        <w:rPr>
          <w:rFonts w:eastAsia="標楷體"/>
          <w:sz w:val="28"/>
          <w:szCs w:val="28"/>
        </w:rPr>
        <w:t xml:space="preserve"> n=6, </w:t>
      </w:r>
      <w:r w:rsidRPr="0085326E">
        <w:rPr>
          <w:rFonts w:eastAsia="標楷體"/>
          <w:sz w:val="28"/>
          <w:szCs w:val="28"/>
          <w:vertAlign w:val="superscript"/>
        </w:rPr>
        <w:t>b</w:t>
      </w:r>
      <w:r w:rsidRPr="0085326E">
        <w:rPr>
          <w:rFonts w:eastAsia="標楷體"/>
          <w:sz w:val="28"/>
          <w:szCs w:val="28"/>
        </w:rPr>
        <w:t xml:space="preserve"> n=36</w:t>
      </w:r>
    </w:p>
    <w:p w:rsidR="00DE54CE" w:rsidRPr="0085326E" w:rsidRDefault="00DE54CE" w:rsidP="00DE54CE">
      <w:pPr>
        <w:widowControl/>
        <w:spacing w:line="360" w:lineRule="auto"/>
        <w:ind w:rightChars="20" w:right="48"/>
        <w:rPr>
          <w:rFonts w:eastAsia="標楷體"/>
          <w:sz w:val="28"/>
          <w:szCs w:val="28"/>
        </w:rPr>
      </w:pPr>
    </w:p>
    <w:p w:rsidR="00DE54CE" w:rsidRPr="0085326E" w:rsidRDefault="00DE54CE" w:rsidP="00DE54CE">
      <w:pPr>
        <w:widowControl/>
        <w:spacing w:line="360" w:lineRule="auto"/>
        <w:ind w:rightChars="20" w:right="48"/>
        <w:rPr>
          <w:rFonts w:eastAsia="標楷體"/>
          <w:sz w:val="28"/>
          <w:szCs w:val="28"/>
        </w:rPr>
      </w:pPr>
    </w:p>
    <w:p w:rsidR="00DE54CE" w:rsidRPr="0085326E" w:rsidRDefault="00DE54CE" w:rsidP="00DE54CE">
      <w:pPr>
        <w:autoSpaceDE w:val="0"/>
        <w:autoSpaceDN w:val="0"/>
        <w:adjustRightInd w:val="0"/>
        <w:spacing w:line="360" w:lineRule="auto"/>
        <w:ind w:rightChars="20" w:right="48"/>
        <w:jc w:val="both"/>
        <w:rPr>
          <w:rFonts w:eastAsia="標楷體"/>
          <w:sz w:val="28"/>
          <w:szCs w:val="28"/>
        </w:rPr>
      </w:pPr>
      <w:r w:rsidRPr="0085326E">
        <w:rPr>
          <w:rFonts w:eastAsia="標楷體"/>
          <w:sz w:val="28"/>
          <w:szCs w:val="28"/>
        </w:rPr>
        <w:br w:type="page"/>
      </w:r>
      <w:r w:rsidRPr="0085326E">
        <w:rPr>
          <w:rFonts w:eastAsia="標楷體"/>
          <w:sz w:val="28"/>
          <w:szCs w:val="28"/>
        </w:rPr>
        <w:lastRenderedPageBreak/>
        <w:t xml:space="preserve">Table 8 </w:t>
      </w:r>
      <w:proofErr w:type="gramStart"/>
      <w:r w:rsidRPr="0085326E">
        <w:rPr>
          <w:rFonts w:eastAsia="標楷體"/>
          <w:sz w:val="28"/>
          <w:szCs w:val="28"/>
        </w:rPr>
        <w:t>The</w:t>
      </w:r>
      <w:proofErr w:type="gramEnd"/>
      <w:r w:rsidRPr="0085326E">
        <w:rPr>
          <w:rFonts w:eastAsia="標楷體"/>
          <w:sz w:val="28"/>
          <w:szCs w:val="28"/>
        </w:rPr>
        <w:t xml:space="preserve"> predictors for clinical relapse for HBeAg-negative patients who discontinue entecavir therapy by Cox regression model</w:t>
      </w:r>
    </w:p>
    <w:tbl>
      <w:tblPr>
        <w:tblW w:w="9039" w:type="dxa"/>
        <w:tblBorders>
          <w:top w:val="single" w:sz="4" w:space="0" w:color="auto"/>
          <w:bottom w:val="single" w:sz="4" w:space="0" w:color="auto"/>
        </w:tblBorders>
        <w:tblLayout w:type="fixed"/>
        <w:tblLook w:val="04A0" w:firstRow="1" w:lastRow="0" w:firstColumn="1" w:lastColumn="0" w:noHBand="0" w:noVBand="1"/>
      </w:tblPr>
      <w:tblGrid>
        <w:gridCol w:w="4503"/>
        <w:gridCol w:w="992"/>
        <w:gridCol w:w="1134"/>
        <w:gridCol w:w="2410"/>
      </w:tblGrid>
      <w:tr w:rsidR="00DE54CE" w:rsidRPr="00832B27" w:rsidTr="00CD319E">
        <w:tc>
          <w:tcPr>
            <w:tcW w:w="4503" w:type="dxa"/>
            <w:tcBorders>
              <w:top w:val="single" w:sz="4" w:space="0" w:color="auto"/>
              <w:bottom w:val="single" w:sz="4" w:space="0" w:color="auto"/>
            </w:tcBorders>
            <w:shd w:val="clear" w:color="auto" w:fill="auto"/>
          </w:tcPr>
          <w:p w:rsidR="00DE54CE" w:rsidRPr="00510C12" w:rsidRDefault="00DE54CE" w:rsidP="00CD319E">
            <w:pPr>
              <w:widowControl/>
              <w:ind w:rightChars="20" w:right="48"/>
              <w:jc w:val="both"/>
              <w:rPr>
                <w:rFonts w:eastAsia="標楷體"/>
                <w:sz w:val="28"/>
                <w:szCs w:val="28"/>
              </w:rPr>
            </w:pPr>
            <w:r w:rsidRPr="00510C12">
              <w:rPr>
                <w:rFonts w:eastAsia="標楷體"/>
                <w:sz w:val="28"/>
                <w:szCs w:val="28"/>
              </w:rPr>
              <w:t>Parameters</w:t>
            </w:r>
          </w:p>
        </w:tc>
        <w:tc>
          <w:tcPr>
            <w:tcW w:w="992" w:type="dxa"/>
            <w:tcBorders>
              <w:top w:val="single" w:sz="4" w:space="0" w:color="auto"/>
              <w:bottom w:val="single" w:sz="4" w:space="0" w:color="auto"/>
            </w:tcBorders>
            <w:shd w:val="clear" w:color="auto" w:fill="auto"/>
          </w:tcPr>
          <w:p w:rsidR="00DE54CE" w:rsidRPr="00623D46" w:rsidRDefault="00DE54CE" w:rsidP="00CD319E">
            <w:pPr>
              <w:widowControl/>
              <w:ind w:rightChars="20" w:right="48"/>
              <w:jc w:val="both"/>
              <w:rPr>
                <w:rFonts w:eastAsia="標楷體"/>
                <w:sz w:val="28"/>
                <w:szCs w:val="28"/>
              </w:rPr>
            </w:pPr>
            <w:r w:rsidRPr="00623D46">
              <w:rPr>
                <w:rFonts w:eastAsia="標楷體"/>
                <w:sz w:val="28"/>
                <w:szCs w:val="28"/>
              </w:rPr>
              <w:t>HR</w:t>
            </w:r>
          </w:p>
        </w:tc>
        <w:tc>
          <w:tcPr>
            <w:tcW w:w="1134" w:type="dxa"/>
            <w:tcBorders>
              <w:top w:val="single" w:sz="4" w:space="0" w:color="auto"/>
              <w:bottom w:val="single" w:sz="4" w:space="0" w:color="auto"/>
            </w:tcBorders>
            <w:shd w:val="clear" w:color="auto" w:fill="auto"/>
          </w:tcPr>
          <w:p w:rsidR="00DE54CE" w:rsidRPr="00832B27" w:rsidRDefault="00DE54CE" w:rsidP="00CD319E">
            <w:pPr>
              <w:widowControl/>
              <w:ind w:rightChars="20" w:right="48"/>
              <w:jc w:val="both"/>
              <w:rPr>
                <w:rFonts w:eastAsia="標楷體"/>
                <w:sz w:val="28"/>
                <w:szCs w:val="28"/>
              </w:rPr>
            </w:pPr>
            <w:r w:rsidRPr="00832B27">
              <w:rPr>
                <w:rFonts w:eastAsia="標楷體"/>
                <w:sz w:val="28"/>
                <w:szCs w:val="28"/>
              </w:rPr>
              <w:t>P value</w:t>
            </w:r>
          </w:p>
        </w:tc>
        <w:tc>
          <w:tcPr>
            <w:tcW w:w="2410" w:type="dxa"/>
            <w:tcBorders>
              <w:top w:val="single" w:sz="4" w:space="0" w:color="auto"/>
              <w:bottom w:val="single" w:sz="4" w:space="0" w:color="auto"/>
            </w:tcBorders>
            <w:shd w:val="clear" w:color="auto" w:fill="auto"/>
          </w:tcPr>
          <w:p w:rsidR="00DE54CE" w:rsidRPr="00832B27" w:rsidRDefault="00DE54CE" w:rsidP="00CD319E">
            <w:pPr>
              <w:widowControl/>
              <w:ind w:rightChars="20" w:right="48"/>
              <w:jc w:val="both"/>
              <w:rPr>
                <w:rFonts w:eastAsia="標楷體"/>
                <w:sz w:val="28"/>
                <w:szCs w:val="28"/>
              </w:rPr>
            </w:pPr>
            <w:r w:rsidRPr="00832B27">
              <w:rPr>
                <w:rFonts w:eastAsia="標楷體"/>
                <w:sz w:val="28"/>
                <w:szCs w:val="28"/>
              </w:rPr>
              <w:t>95% CI</w:t>
            </w:r>
          </w:p>
        </w:tc>
      </w:tr>
      <w:tr w:rsidR="00DE54CE" w:rsidRPr="00832B27" w:rsidTr="00CD319E">
        <w:tc>
          <w:tcPr>
            <w:tcW w:w="4503" w:type="dxa"/>
            <w:tcBorders>
              <w:top w:val="single" w:sz="4" w:space="0" w:color="auto"/>
            </w:tcBorders>
            <w:shd w:val="clear" w:color="auto" w:fill="auto"/>
          </w:tcPr>
          <w:p w:rsidR="00DE54CE" w:rsidRPr="00832B27" w:rsidRDefault="00DE54CE" w:rsidP="00CD319E">
            <w:pPr>
              <w:widowControl/>
              <w:ind w:rightChars="20" w:right="48"/>
              <w:jc w:val="both"/>
              <w:rPr>
                <w:rFonts w:eastAsia="標楷體"/>
                <w:sz w:val="28"/>
                <w:szCs w:val="28"/>
              </w:rPr>
            </w:pPr>
            <w:r w:rsidRPr="00832B27">
              <w:rPr>
                <w:rFonts w:eastAsia="標楷體"/>
                <w:sz w:val="28"/>
                <w:szCs w:val="28"/>
              </w:rPr>
              <w:t>Age (1 year increment)</w:t>
            </w:r>
          </w:p>
        </w:tc>
        <w:tc>
          <w:tcPr>
            <w:tcW w:w="992" w:type="dxa"/>
            <w:tcBorders>
              <w:top w:val="nil"/>
              <w:left w:val="nil"/>
              <w:bottom w:val="nil"/>
              <w:right w:val="nil"/>
            </w:tcBorders>
            <w:shd w:val="clear" w:color="auto" w:fill="auto"/>
            <w:vAlign w:val="center"/>
          </w:tcPr>
          <w:p w:rsidR="00DE54CE" w:rsidRPr="00832B27" w:rsidRDefault="00DE54CE" w:rsidP="00CD319E">
            <w:pPr>
              <w:widowControl/>
              <w:ind w:rightChars="20" w:right="48"/>
              <w:jc w:val="both"/>
              <w:rPr>
                <w:rFonts w:eastAsia="標楷體"/>
                <w:sz w:val="28"/>
                <w:szCs w:val="28"/>
              </w:rPr>
            </w:pPr>
            <w:r w:rsidRPr="00832B27">
              <w:rPr>
                <w:rFonts w:eastAsia="標楷體"/>
                <w:sz w:val="28"/>
                <w:szCs w:val="28"/>
              </w:rPr>
              <w:t>1.024</w:t>
            </w:r>
          </w:p>
        </w:tc>
        <w:tc>
          <w:tcPr>
            <w:tcW w:w="1134" w:type="dxa"/>
            <w:tcBorders>
              <w:top w:val="nil"/>
              <w:left w:val="nil"/>
              <w:bottom w:val="nil"/>
              <w:right w:val="nil"/>
            </w:tcBorders>
            <w:shd w:val="clear" w:color="auto" w:fill="auto"/>
            <w:vAlign w:val="center"/>
          </w:tcPr>
          <w:p w:rsidR="00DE54CE" w:rsidRPr="00832B27" w:rsidRDefault="00DE54CE" w:rsidP="00CD319E">
            <w:pPr>
              <w:widowControl/>
              <w:ind w:rightChars="20" w:right="48"/>
              <w:jc w:val="both"/>
              <w:rPr>
                <w:rFonts w:eastAsia="標楷體"/>
                <w:sz w:val="28"/>
                <w:szCs w:val="28"/>
              </w:rPr>
            </w:pPr>
            <w:r w:rsidRPr="00832B27">
              <w:rPr>
                <w:rFonts w:eastAsia="標楷體"/>
                <w:sz w:val="28"/>
                <w:szCs w:val="28"/>
              </w:rPr>
              <w:t>0.059</w:t>
            </w:r>
          </w:p>
        </w:tc>
        <w:tc>
          <w:tcPr>
            <w:tcW w:w="2410" w:type="dxa"/>
            <w:tcBorders>
              <w:top w:val="nil"/>
              <w:left w:val="nil"/>
              <w:bottom w:val="nil"/>
              <w:right w:val="nil"/>
            </w:tcBorders>
            <w:shd w:val="clear" w:color="auto" w:fill="auto"/>
            <w:vAlign w:val="center"/>
          </w:tcPr>
          <w:p w:rsidR="00DE54CE" w:rsidRPr="00832B27" w:rsidRDefault="00DE54CE" w:rsidP="00CD319E">
            <w:pPr>
              <w:widowControl/>
              <w:ind w:rightChars="20" w:right="48"/>
              <w:jc w:val="both"/>
              <w:rPr>
                <w:rFonts w:eastAsia="標楷體"/>
                <w:sz w:val="28"/>
                <w:szCs w:val="28"/>
              </w:rPr>
            </w:pPr>
            <w:r w:rsidRPr="00832B27">
              <w:rPr>
                <w:rFonts w:eastAsia="標楷體"/>
                <w:sz w:val="28"/>
                <w:szCs w:val="28"/>
              </w:rPr>
              <w:t>0.999 - 1.050</w:t>
            </w:r>
          </w:p>
        </w:tc>
      </w:tr>
      <w:tr w:rsidR="00DE54CE" w:rsidRPr="00832B27" w:rsidTr="00CD319E">
        <w:tc>
          <w:tcPr>
            <w:tcW w:w="4503" w:type="dxa"/>
            <w:shd w:val="clear" w:color="auto" w:fill="auto"/>
          </w:tcPr>
          <w:p w:rsidR="00DE54CE" w:rsidRPr="00832B27" w:rsidRDefault="00DE54CE" w:rsidP="00CD319E">
            <w:pPr>
              <w:widowControl/>
              <w:ind w:rightChars="20" w:right="48"/>
              <w:jc w:val="both"/>
              <w:rPr>
                <w:rFonts w:eastAsia="標楷體"/>
                <w:sz w:val="28"/>
                <w:szCs w:val="28"/>
              </w:rPr>
            </w:pPr>
            <w:r w:rsidRPr="00832B27">
              <w:rPr>
                <w:rFonts w:eastAsia="標楷體"/>
                <w:sz w:val="28"/>
                <w:szCs w:val="28"/>
              </w:rPr>
              <w:t>Male (vs female)</w:t>
            </w:r>
          </w:p>
        </w:tc>
        <w:tc>
          <w:tcPr>
            <w:tcW w:w="992" w:type="dxa"/>
            <w:tcBorders>
              <w:top w:val="nil"/>
              <w:left w:val="nil"/>
              <w:bottom w:val="nil"/>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1.076</w:t>
            </w:r>
          </w:p>
        </w:tc>
        <w:tc>
          <w:tcPr>
            <w:tcW w:w="1134" w:type="dxa"/>
            <w:tcBorders>
              <w:top w:val="nil"/>
              <w:left w:val="nil"/>
              <w:bottom w:val="nil"/>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0.820</w:t>
            </w:r>
          </w:p>
        </w:tc>
        <w:tc>
          <w:tcPr>
            <w:tcW w:w="2410" w:type="dxa"/>
            <w:tcBorders>
              <w:top w:val="nil"/>
              <w:left w:val="nil"/>
              <w:bottom w:val="nil"/>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0.571 - 2.030</w:t>
            </w:r>
          </w:p>
        </w:tc>
      </w:tr>
      <w:tr w:rsidR="00DE54CE" w:rsidRPr="00832B27" w:rsidTr="00CD319E">
        <w:tc>
          <w:tcPr>
            <w:tcW w:w="4503" w:type="dxa"/>
            <w:shd w:val="clear" w:color="auto" w:fill="auto"/>
          </w:tcPr>
          <w:p w:rsidR="00DE54CE" w:rsidRPr="00832B27" w:rsidRDefault="00DE54CE" w:rsidP="00CD319E">
            <w:pPr>
              <w:widowControl/>
              <w:ind w:rightChars="20" w:right="48"/>
              <w:jc w:val="both"/>
              <w:rPr>
                <w:rFonts w:eastAsia="標楷體"/>
                <w:sz w:val="28"/>
                <w:szCs w:val="28"/>
              </w:rPr>
            </w:pPr>
            <w:r w:rsidRPr="00832B27">
              <w:rPr>
                <w:rFonts w:eastAsia="標楷體"/>
                <w:sz w:val="28"/>
                <w:szCs w:val="28"/>
              </w:rPr>
              <w:t>BL ALT (1 U/L increment)</w:t>
            </w:r>
          </w:p>
        </w:tc>
        <w:tc>
          <w:tcPr>
            <w:tcW w:w="992" w:type="dxa"/>
            <w:tcBorders>
              <w:top w:val="nil"/>
              <w:left w:val="nil"/>
              <w:bottom w:val="nil"/>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1.000</w:t>
            </w:r>
          </w:p>
        </w:tc>
        <w:tc>
          <w:tcPr>
            <w:tcW w:w="1134" w:type="dxa"/>
            <w:tcBorders>
              <w:top w:val="nil"/>
              <w:left w:val="nil"/>
              <w:bottom w:val="nil"/>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0.932</w:t>
            </w:r>
          </w:p>
        </w:tc>
        <w:tc>
          <w:tcPr>
            <w:tcW w:w="2410" w:type="dxa"/>
            <w:tcBorders>
              <w:top w:val="nil"/>
              <w:left w:val="nil"/>
              <w:bottom w:val="nil"/>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0.999 - 1.001</w:t>
            </w:r>
          </w:p>
        </w:tc>
      </w:tr>
      <w:tr w:rsidR="00DE54CE" w:rsidRPr="00832B27" w:rsidTr="00CD319E">
        <w:tc>
          <w:tcPr>
            <w:tcW w:w="4503" w:type="dxa"/>
            <w:shd w:val="clear" w:color="auto" w:fill="auto"/>
          </w:tcPr>
          <w:p w:rsidR="00DE54CE" w:rsidRPr="00832B27" w:rsidRDefault="00DE54CE" w:rsidP="00CD319E">
            <w:pPr>
              <w:widowControl/>
              <w:ind w:rightChars="20" w:right="48"/>
              <w:jc w:val="both"/>
              <w:rPr>
                <w:rFonts w:eastAsia="標楷體"/>
                <w:sz w:val="28"/>
                <w:szCs w:val="28"/>
              </w:rPr>
            </w:pPr>
            <w:r w:rsidRPr="00832B27">
              <w:rPr>
                <w:rFonts w:eastAsia="標楷體"/>
                <w:sz w:val="28"/>
                <w:szCs w:val="28"/>
              </w:rPr>
              <w:t>HBV DNA (1 log</w:t>
            </w:r>
            <w:r w:rsidRPr="00832B27">
              <w:rPr>
                <w:rFonts w:eastAsia="標楷體"/>
                <w:sz w:val="28"/>
                <w:szCs w:val="28"/>
                <w:vertAlign w:val="subscript"/>
              </w:rPr>
              <w:t>10</w:t>
            </w:r>
            <w:r w:rsidRPr="00832B27">
              <w:rPr>
                <w:rFonts w:eastAsia="標楷體"/>
                <w:sz w:val="28"/>
                <w:szCs w:val="28"/>
              </w:rPr>
              <w:t xml:space="preserve"> IU/mL increment)</w:t>
            </w:r>
          </w:p>
        </w:tc>
        <w:tc>
          <w:tcPr>
            <w:tcW w:w="992" w:type="dxa"/>
            <w:tcBorders>
              <w:top w:val="nil"/>
              <w:left w:val="nil"/>
              <w:bottom w:val="nil"/>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1.166</w:t>
            </w:r>
          </w:p>
        </w:tc>
        <w:tc>
          <w:tcPr>
            <w:tcW w:w="1134" w:type="dxa"/>
            <w:tcBorders>
              <w:top w:val="nil"/>
              <w:left w:val="nil"/>
              <w:bottom w:val="nil"/>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0.045</w:t>
            </w:r>
          </w:p>
        </w:tc>
        <w:tc>
          <w:tcPr>
            <w:tcW w:w="2410" w:type="dxa"/>
            <w:tcBorders>
              <w:top w:val="nil"/>
              <w:left w:val="nil"/>
              <w:bottom w:val="nil"/>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1.003 - 1.356</w:t>
            </w:r>
          </w:p>
        </w:tc>
      </w:tr>
      <w:tr w:rsidR="00DE54CE" w:rsidRPr="00832B27" w:rsidTr="00CD319E">
        <w:tc>
          <w:tcPr>
            <w:tcW w:w="4503" w:type="dxa"/>
            <w:shd w:val="clear" w:color="auto" w:fill="auto"/>
          </w:tcPr>
          <w:p w:rsidR="00DE54CE" w:rsidRPr="00832B27" w:rsidRDefault="00DE54CE" w:rsidP="00CD319E">
            <w:pPr>
              <w:widowControl/>
              <w:ind w:rightChars="20" w:right="48"/>
              <w:jc w:val="both"/>
              <w:rPr>
                <w:rFonts w:eastAsia="標楷體"/>
                <w:sz w:val="28"/>
                <w:szCs w:val="28"/>
              </w:rPr>
            </w:pPr>
            <w:r w:rsidRPr="00832B27">
              <w:rPr>
                <w:rFonts w:eastAsia="標楷體"/>
                <w:sz w:val="28"/>
                <w:szCs w:val="28"/>
              </w:rPr>
              <w:t>Consolidation duration</w:t>
            </w:r>
          </w:p>
        </w:tc>
        <w:tc>
          <w:tcPr>
            <w:tcW w:w="992" w:type="dxa"/>
            <w:tcBorders>
              <w:top w:val="nil"/>
              <w:left w:val="nil"/>
              <w:bottom w:val="nil"/>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1.002</w:t>
            </w:r>
          </w:p>
        </w:tc>
        <w:tc>
          <w:tcPr>
            <w:tcW w:w="1134" w:type="dxa"/>
            <w:tcBorders>
              <w:top w:val="nil"/>
              <w:left w:val="nil"/>
              <w:bottom w:val="nil"/>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0.570</w:t>
            </w:r>
          </w:p>
        </w:tc>
        <w:tc>
          <w:tcPr>
            <w:tcW w:w="2410" w:type="dxa"/>
            <w:tcBorders>
              <w:top w:val="nil"/>
              <w:left w:val="nil"/>
              <w:bottom w:val="nil"/>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0.994 - 1.010</w:t>
            </w:r>
          </w:p>
        </w:tc>
      </w:tr>
      <w:tr w:rsidR="00DE54CE" w:rsidRPr="00832B27" w:rsidTr="00CD319E">
        <w:trPr>
          <w:trHeight w:val="219"/>
        </w:trPr>
        <w:tc>
          <w:tcPr>
            <w:tcW w:w="4503" w:type="dxa"/>
            <w:tcBorders>
              <w:bottom w:val="nil"/>
            </w:tcBorders>
            <w:shd w:val="clear" w:color="auto" w:fill="auto"/>
          </w:tcPr>
          <w:p w:rsidR="00DE54CE" w:rsidRPr="00832B27" w:rsidRDefault="00DE54CE" w:rsidP="00CD319E">
            <w:pPr>
              <w:widowControl/>
              <w:ind w:rightChars="20" w:right="48"/>
              <w:jc w:val="both"/>
              <w:rPr>
                <w:rFonts w:eastAsia="標楷體"/>
                <w:sz w:val="28"/>
                <w:szCs w:val="28"/>
              </w:rPr>
            </w:pPr>
            <w:r w:rsidRPr="00832B27">
              <w:rPr>
                <w:rFonts w:eastAsia="標楷體"/>
                <w:sz w:val="28"/>
                <w:szCs w:val="28"/>
              </w:rPr>
              <w:t>EOT ALT &gt;/= 20 U/L (vs. &lt; 20)</w:t>
            </w:r>
          </w:p>
        </w:tc>
        <w:tc>
          <w:tcPr>
            <w:tcW w:w="992" w:type="dxa"/>
            <w:tcBorders>
              <w:top w:val="nil"/>
              <w:left w:val="nil"/>
              <w:bottom w:val="nil"/>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2.034</w:t>
            </w:r>
          </w:p>
        </w:tc>
        <w:tc>
          <w:tcPr>
            <w:tcW w:w="1134" w:type="dxa"/>
            <w:tcBorders>
              <w:top w:val="nil"/>
              <w:left w:val="nil"/>
              <w:bottom w:val="nil"/>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0.010</w:t>
            </w:r>
          </w:p>
        </w:tc>
        <w:tc>
          <w:tcPr>
            <w:tcW w:w="2410" w:type="dxa"/>
            <w:tcBorders>
              <w:top w:val="nil"/>
              <w:left w:val="nil"/>
              <w:bottom w:val="nil"/>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1.186 - 3.490</w:t>
            </w:r>
          </w:p>
        </w:tc>
      </w:tr>
      <w:tr w:rsidR="00DE54CE" w:rsidRPr="00832B27" w:rsidTr="00CD319E">
        <w:tc>
          <w:tcPr>
            <w:tcW w:w="4503" w:type="dxa"/>
            <w:tcBorders>
              <w:top w:val="nil"/>
              <w:bottom w:val="single" w:sz="4" w:space="0" w:color="auto"/>
            </w:tcBorders>
            <w:shd w:val="clear" w:color="auto" w:fill="auto"/>
          </w:tcPr>
          <w:p w:rsidR="00DE54CE" w:rsidRPr="00832B27" w:rsidRDefault="00DE54CE" w:rsidP="00CD319E">
            <w:pPr>
              <w:widowControl/>
              <w:ind w:rightChars="20" w:right="48"/>
              <w:jc w:val="both"/>
              <w:rPr>
                <w:rFonts w:eastAsia="標楷體"/>
                <w:sz w:val="28"/>
                <w:szCs w:val="28"/>
              </w:rPr>
            </w:pPr>
            <w:r w:rsidRPr="00832B27">
              <w:rPr>
                <w:rFonts w:eastAsia="標楷體"/>
                <w:sz w:val="28"/>
                <w:szCs w:val="28"/>
              </w:rPr>
              <w:t>APASL STOP rule</w:t>
            </w:r>
          </w:p>
        </w:tc>
        <w:tc>
          <w:tcPr>
            <w:tcW w:w="992" w:type="dxa"/>
            <w:tcBorders>
              <w:top w:val="nil"/>
              <w:left w:val="nil"/>
              <w:bottom w:val="single" w:sz="4" w:space="0" w:color="auto"/>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0.975</w:t>
            </w:r>
          </w:p>
        </w:tc>
        <w:tc>
          <w:tcPr>
            <w:tcW w:w="1134" w:type="dxa"/>
            <w:tcBorders>
              <w:top w:val="nil"/>
              <w:left w:val="nil"/>
              <w:bottom w:val="single" w:sz="4" w:space="0" w:color="auto"/>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0.937</w:t>
            </w:r>
          </w:p>
        </w:tc>
        <w:tc>
          <w:tcPr>
            <w:tcW w:w="2410" w:type="dxa"/>
            <w:tcBorders>
              <w:top w:val="nil"/>
              <w:left w:val="nil"/>
              <w:bottom w:val="single" w:sz="4" w:space="0" w:color="auto"/>
              <w:right w:val="nil"/>
            </w:tcBorders>
            <w:shd w:val="clear" w:color="auto" w:fill="auto"/>
            <w:vAlign w:val="center"/>
          </w:tcPr>
          <w:p w:rsidR="00DE54CE" w:rsidRPr="00832B27" w:rsidRDefault="00DE54CE" w:rsidP="00CD319E">
            <w:pPr>
              <w:ind w:rightChars="20" w:right="48"/>
              <w:jc w:val="both"/>
              <w:rPr>
                <w:rFonts w:eastAsia="標楷體"/>
                <w:sz w:val="28"/>
                <w:szCs w:val="28"/>
              </w:rPr>
            </w:pPr>
            <w:r w:rsidRPr="00832B27">
              <w:rPr>
                <w:rFonts w:eastAsia="標楷體"/>
                <w:sz w:val="28"/>
                <w:szCs w:val="28"/>
              </w:rPr>
              <w:t>0.519 - 1.831</w:t>
            </w:r>
          </w:p>
        </w:tc>
      </w:tr>
    </w:tbl>
    <w:p w:rsidR="00DE54CE" w:rsidRPr="00832B27" w:rsidRDefault="00DE54CE" w:rsidP="00DE54CE">
      <w:pPr>
        <w:widowControl/>
        <w:ind w:rightChars="20" w:right="48"/>
        <w:jc w:val="both"/>
        <w:rPr>
          <w:rFonts w:eastAsia="標楷體"/>
          <w:sz w:val="28"/>
          <w:szCs w:val="28"/>
        </w:rPr>
      </w:pPr>
      <w:r w:rsidRPr="00832B27">
        <w:rPr>
          <w:rFonts w:eastAsia="標楷體"/>
          <w:sz w:val="28"/>
          <w:szCs w:val="28"/>
        </w:rPr>
        <w:t>BL=baseline, EOT=End-of-treatment</w:t>
      </w:r>
    </w:p>
    <w:p w:rsidR="00DE54CE" w:rsidRPr="00832B27" w:rsidRDefault="00DE54CE" w:rsidP="00DE54CE">
      <w:pPr>
        <w:widowControl/>
        <w:spacing w:line="360" w:lineRule="auto"/>
        <w:ind w:rightChars="20" w:right="48"/>
        <w:jc w:val="both"/>
        <w:rPr>
          <w:rFonts w:eastAsia="標楷體"/>
          <w:sz w:val="28"/>
          <w:szCs w:val="28"/>
        </w:rPr>
      </w:pPr>
    </w:p>
    <w:p w:rsidR="00DE54CE" w:rsidRPr="00832B27" w:rsidRDefault="00DE54CE" w:rsidP="00DE54CE">
      <w:pPr>
        <w:widowControl/>
        <w:spacing w:line="360" w:lineRule="auto"/>
        <w:ind w:rightChars="20" w:right="48"/>
        <w:jc w:val="both"/>
        <w:rPr>
          <w:rFonts w:eastAsia="標楷體"/>
          <w:sz w:val="28"/>
          <w:szCs w:val="28"/>
        </w:rPr>
      </w:pPr>
    </w:p>
    <w:p w:rsidR="00DE54CE" w:rsidRPr="00832B27" w:rsidRDefault="00DE54CE" w:rsidP="00DE54CE">
      <w:pPr>
        <w:autoSpaceDE w:val="0"/>
        <w:autoSpaceDN w:val="0"/>
        <w:adjustRightInd w:val="0"/>
        <w:spacing w:line="360" w:lineRule="auto"/>
        <w:ind w:rightChars="20" w:right="48"/>
        <w:jc w:val="both"/>
        <w:rPr>
          <w:rFonts w:eastAsia="標楷體"/>
          <w:sz w:val="28"/>
          <w:szCs w:val="28"/>
        </w:rPr>
      </w:pPr>
      <w:r w:rsidRPr="00832B27">
        <w:rPr>
          <w:rFonts w:eastAsia="標楷體"/>
          <w:sz w:val="28"/>
          <w:szCs w:val="28"/>
        </w:rPr>
        <w:t>Table 9. The predictors for clinical relapse for HBeAg-negative patients who fulfills the APASL guideline to discontinue entecavir therapy by Cox regression model</w:t>
      </w:r>
    </w:p>
    <w:tbl>
      <w:tblPr>
        <w:tblW w:w="9072" w:type="dxa"/>
        <w:tblBorders>
          <w:top w:val="single" w:sz="4" w:space="0" w:color="auto"/>
          <w:bottom w:val="single" w:sz="4" w:space="0" w:color="auto"/>
        </w:tblBorders>
        <w:tblLayout w:type="fixed"/>
        <w:tblLook w:val="04A0" w:firstRow="1" w:lastRow="0" w:firstColumn="1" w:lastColumn="0" w:noHBand="0" w:noVBand="1"/>
      </w:tblPr>
      <w:tblGrid>
        <w:gridCol w:w="4503"/>
        <w:gridCol w:w="1417"/>
        <w:gridCol w:w="1228"/>
        <w:gridCol w:w="1924"/>
      </w:tblGrid>
      <w:tr w:rsidR="00DE54CE" w:rsidRPr="00832B27" w:rsidTr="00CD319E">
        <w:tc>
          <w:tcPr>
            <w:tcW w:w="4503" w:type="dxa"/>
            <w:tcBorders>
              <w:top w:val="single" w:sz="4" w:space="0" w:color="auto"/>
              <w:bottom w:val="single" w:sz="4" w:space="0" w:color="auto"/>
            </w:tcBorders>
            <w:shd w:val="clear" w:color="auto" w:fill="auto"/>
          </w:tcPr>
          <w:p w:rsidR="00DE54CE" w:rsidRPr="00832B27" w:rsidRDefault="00DE54CE" w:rsidP="00CD319E">
            <w:pPr>
              <w:widowControl/>
              <w:ind w:rightChars="20" w:right="48"/>
              <w:jc w:val="both"/>
              <w:rPr>
                <w:rFonts w:eastAsia="標楷體"/>
                <w:sz w:val="28"/>
                <w:szCs w:val="28"/>
              </w:rPr>
            </w:pPr>
            <w:r w:rsidRPr="00832B27">
              <w:rPr>
                <w:rFonts w:eastAsia="標楷體"/>
                <w:sz w:val="28"/>
                <w:szCs w:val="28"/>
              </w:rPr>
              <w:t>Parameters</w:t>
            </w:r>
          </w:p>
        </w:tc>
        <w:tc>
          <w:tcPr>
            <w:tcW w:w="1417" w:type="dxa"/>
            <w:tcBorders>
              <w:top w:val="single" w:sz="4" w:space="0" w:color="auto"/>
              <w:bottom w:val="single" w:sz="4" w:space="0" w:color="auto"/>
            </w:tcBorders>
            <w:shd w:val="clear" w:color="auto" w:fill="auto"/>
          </w:tcPr>
          <w:p w:rsidR="00DE54CE" w:rsidRPr="00832B27" w:rsidRDefault="00DE54CE" w:rsidP="00CD319E">
            <w:pPr>
              <w:widowControl/>
              <w:ind w:rightChars="20" w:right="48"/>
              <w:jc w:val="both"/>
              <w:rPr>
                <w:rFonts w:eastAsia="標楷體"/>
                <w:sz w:val="28"/>
                <w:szCs w:val="28"/>
              </w:rPr>
            </w:pPr>
            <w:r w:rsidRPr="00832B27">
              <w:rPr>
                <w:rFonts w:eastAsia="標楷體"/>
                <w:sz w:val="28"/>
                <w:szCs w:val="28"/>
              </w:rPr>
              <w:t>HR</w:t>
            </w:r>
          </w:p>
        </w:tc>
        <w:tc>
          <w:tcPr>
            <w:tcW w:w="1228" w:type="dxa"/>
            <w:tcBorders>
              <w:top w:val="single" w:sz="4" w:space="0" w:color="auto"/>
              <w:bottom w:val="single" w:sz="4" w:space="0" w:color="auto"/>
            </w:tcBorders>
            <w:shd w:val="clear" w:color="auto" w:fill="auto"/>
          </w:tcPr>
          <w:p w:rsidR="00DE54CE" w:rsidRPr="00832B27" w:rsidRDefault="00DE54CE" w:rsidP="00CD319E">
            <w:pPr>
              <w:widowControl/>
              <w:ind w:rightChars="20" w:right="48"/>
              <w:jc w:val="both"/>
              <w:rPr>
                <w:rFonts w:eastAsia="標楷體"/>
                <w:sz w:val="28"/>
                <w:szCs w:val="28"/>
              </w:rPr>
            </w:pPr>
            <w:r w:rsidRPr="00832B27">
              <w:rPr>
                <w:rFonts w:eastAsia="標楷體"/>
                <w:sz w:val="28"/>
                <w:szCs w:val="28"/>
              </w:rPr>
              <w:t>P value</w:t>
            </w:r>
          </w:p>
        </w:tc>
        <w:tc>
          <w:tcPr>
            <w:tcW w:w="1924" w:type="dxa"/>
            <w:tcBorders>
              <w:top w:val="single" w:sz="4" w:space="0" w:color="auto"/>
              <w:bottom w:val="single" w:sz="4" w:space="0" w:color="auto"/>
            </w:tcBorders>
            <w:shd w:val="clear" w:color="auto" w:fill="auto"/>
          </w:tcPr>
          <w:p w:rsidR="00DE54CE" w:rsidRPr="00832B27" w:rsidRDefault="00DE54CE" w:rsidP="00CD319E">
            <w:pPr>
              <w:widowControl/>
              <w:ind w:rightChars="20" w:right="48"/>
              <w:jc w:val="both"/>
              <w:rPr>
                <w:rFonts w:eastAsia="標楷體"/>
                <w:sz w:val="28"/>
                <w:szCs w:val="28"/>
              </w:rPr>
            </w:pPr>
            <w:r w:rsidRPr="00832B27">
              <w:rPr>
                <w:rFonts w:eastAsia="標楷體"/>
                <w:sz w:val="28"/>
                <w:szCs w:val="28"/>
              </w:rPr>
              <w:t>95% CI</w:t>
            </w:r>
          </w:p>
        </w:tc>
      </w:tr>
      <w:tr w:rsidR="00DE54CE" w:rsidRPr="0085326E" w:rsidTr="00CD319E">
        <w:tc>
          <w:tcPr>
            <w:tcW w:w="4503" w:type="dxa"/>
            <w:tcBorders>
              <w:top w:val="single" w:sz="4" w:space="0" w:color="auto"/>
            </w:tcBorders>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Age (1 year increment)</w:t>
            </w:r>
          </w:p>
        </w:tc>
        <w:tc>
          <w:tcPr>
            <w:tcW w:w="1417" w:type="dxa"/>
            <w:tcBorders>
              <w:top w:val="single" w:sz="4" w:space="0" w:color="auto"/>
            </w:tcBorders>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1.026</w:t>
            </w:r>
          </w:p>
        </w:tc>
        <w:tc>
          <w:tcPr>
            <w:tcW w:w="1228" w:type="dxa"/>
            <w:tcBorders>
              <w:top w:val="single" w:sz="4" w:space="0" w:color="auto"/>
            </w:tcBorders>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0.057</w:t>
            </w:r>
          </w:p>
        </w:tc>
        <w:tc>
          <w:tcPr>
            <w:tcW w:w="1924" w:type="dxa"/>
            <w:tcBorders>
              <w:top w:val="single" w:sz="4" w:space="0" w:color="auto"/>
            </w:tcBorders>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0.999 - 1.054</w:t>
            </w:r>
          </w:p>
        </w:tc>
      </w:tr>
      <w:tr w:rsidR="00DE54CE" w:rsidRPr="0085326E" w:rsidTr="00CD319E">
        <w:tc>
          <w:tcPr>
            <w:tcW w:w="4503"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Male (vs female)</w:t>
            </w:r>
          </w:p>
        </w:tc>
        <w:tc>
          <w:tcPr>
            <w:tcW w:w="1417"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1.056</w:t>
            </w:r>
          </w:p>
        </w:tc>
        <w:tc>
          <w:tcPr>
            <w:tcW w:w="1228"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0.876</w:t>
            </w:r>
          </w:p>
        </w:tc>
        <w:tc>
          <w:tcPr>
            <w:tcW w:w="1924"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0.529 - 2.110</w:t>
            </w:r>
          </w:p>
        </w:tc>
      </w:tr>
      <w:tr w:rsidR="00DE54CE" w:rsidRPr="0085326E" w:rsidTr="00CD319E">
        <w:tc>
          <w:tcPr>
            <w:tcW w:w="4503"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BL ALT (1 U/L increment)</w:t>
            </w:r>
          </w:p>
        </w:tc>
        <w:tc>
          <w:tcPr>
            <w:tcW w:w="1417"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1.000</w:t>
            </w:r>
          </w:p>
        </w:tc>
        <w:tc>
          <w:tcPr>
            <w:tcW w:w="1228"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0.922</w:t>
            </w:r>
          </w:p>
        </w:tc>
        <w:tc>
          <w:tcPr>
            <w:tcW w:w="1924"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0.999 - 1.001</w:t>
            </w:r>
          </w:p>
        </w:tc>
      </w:tr>
      <w:tr w:rsidR="00DE54CE" w:rsidRPr="0085326E" w:rsidTr="00CD319E">
        <w:tc>
          <w:tcPr>
            <w:tcW w:w="4503"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HBV DNA (1 log</w:t>
            </w:r>
            <w:r w:rsidRPr="00510C12">
              <w:rPr>
                <w:rFonts w:eastAsia="標楷體"/>
                <w:sz w:val="28"/>
                <w:szCs w:val="28"/>
                <w:vertAlign w:val="subscript"/>
              </w:rPr>
              <w:t>10</w:t>
            </w:r>
            <w:r w:rsidRPr="00510C12">
              <w:rPr>
                <w:rFonts w:eastAsia="標楷體"/>
                <w:sz w:val="28"/>
                <w:szCs w:val="28"/>
              </w:rPr>
              <w:t xml:space="preserve"> IU/mL increment)</w:t>
            </w:r>
          </w:p>
        </w:tc>
        <w:tc>
          <w:tcPr>
            <w:tcW w:w="1417"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1.179</w:t>
            </w:r>
          </w:p>
        </w:tc>
        <w:tc>
          <w:tcPr>
            <w:tcW w:w="1228"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0.049</w:t>
            </w:r>
          </w:p>
        </w:tc>
        <w:tc>
          <w:tcPr>
            <w:tcW w:w="1924"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1.001 - 1.389</w:t>
            </w:r>
          </w:p>
        </w:tc>
      </w:tr>
      <w:tr w:rsidR="00DE54CE" w:rsidRPr="0085326E" w:rsidTr="00CD319E">
        <w:tc>
          <w:tcPr>
            <w:tcW w:w="4503"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Consolidation duration</w:t>
            </w:r>
          </w:p>
        </w:tc>
        <w:tc>
          <w:tcPr>
            <w:tcW w:w="1417"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1.003</w:t>
            </w:r>
          </w:p>
        </w:tc>
        <w:tc>
          <w:tcPr>
            <w:tcW w:w="1228"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0.574</w:t>
            </w:r>
          </w:p>
        </w:tc>
        <w:tc>
          <w:tcPr>
            <w:tcW w:w="1924"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0.994 - 1.012</w:t>
            </w:r>
          </w:p>
        </w:tc>
      </w:tr>
      <w:tr w:rsidR="00DE54CE" w:rsidRPr="0085326E" w:rsidTr="00CD319E">
        <w:tc>
          <w:tcPr>
            <w:tcW w:w="4503"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EOT ALT &gt;/= 20 U/L (vs. &lt; 20)</w:t>
            </w:r>
          </w:p>
        </w:tc>
        <w:tc>
          <w:tcPr>
            <w:tcW w:w="1417"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1.986</w:t>
            </w:r>
          </w:p>
        </w:tc>
        <w:tc>
          <w:tcPr>
            <w:tcW w:w="1228"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0.024</w:t>
            </w:r>
          </w:p>
        </w:tc>
        <w:tc>
          <w:tcPr>
            <w:tcW w:w="1924" w:type="dxa"/>
            <w:shd w:val="clear" w:color="auto" w:fill="auto"/>
          </w:tcPr>
          <w:p w:rsidR="00DE54CE" w:rsidRPr="0085326E" w:rsidRDefault="00DE54CE" w:rsidP="00CD319E">
            <w:pPr>
              <w:widowControl/>
              <w:ind w:rightChars="20" w:right="48"/>
              <w:jc w:val="both"/>
              <w:rPr>
                <w:rFonts w:eastAsia="標楷體"/>
                <w:sz w:val="28"/>
                <w:szCs w:val="28"/>
              </w:rPr>
            </w:pPr>
            <w:r w:rsidRPr="00510C12">
              <w:rPr>
                <w:rFonts w:eastAsia="標楷體"/>
                <w:sz w:val="28"/>
                <w:szCs w:val="28"/>
              </w:rPr>
              <w:t>1.097 – 3.596</w:t>
            </w:r>
          </w:p>
        </w:tc>
      </w:tr>
    </w:tbl>
    <w:p w:rsidR="00DE54CE" w:rsidRPr="0085326E" w:rsidRDefault="00DE54CE" w:rsidP="00DE54CE">
      <w:pPr>
        <w:ind w:rightChars="20" w:right="48"/>
        <w:rPr>
          <w:rFonts w:eastAsia="標楷體"/>
          <w:sz w:val="28"/>
          <w:szCs w:val="28"/>
        </w:rPr>
      </w:pPr>
      <w:r w:rsidRPr="0085326E">
        <w:rPr>
          <w:rFonts w:eastAsia="標楷體"/>
          <w:sz w:val="28"/>
          <w:szCs w:val="28"/>
        </w:rPr>
        <w:t>BL=baseline, EOT=End-of-treatment</w:t>
      </w:r>
    </w:p>
    <w:p w:rsidR="00DE54CE" w:rsidRPr="0085326E" w:rsidRDefault="00DE54CE" w:rsidP="00DE54CE">
      <w:pPr>
        <w:spacing w:line="360" w:lineRule="auto"/>
        <w:ind w:rightChars="20" w:right="48"/>
        <w:rPr>
          <w:rFonts w:eastAsia="標楷體"/>
          <w:sz w:val="28"/>
          <w:szCs w:val="28"/>
        </w:rPr>
      </w:pPr>
    </w:p>
    <w:p w:rsidR="00DE54CE" w:rsidRPr="0085326E" w:rsidRDefault="00DE54CE" w:rsidP="00DE54CE">
      <w:pPr>
        <w:spacing w:line="360" w:lineRule="auto"/>
        <w:ind w:rightChars="20" w:right="48"/>
        <w:rPr>
          <w:rFonts w:eastAsia="標楷體" w:hint="eastAsia"/>
          <w:sz w:val="28"/>
          <w:szCs w:val="28"/>
        </w:rPr>
      </w:pPr>
    </w:p>
    <w:p w:rsidR="00DE54CE" w:rsidRPr="00623D46" w:rsidRDefault="00DE54CE" w:rsidP="00DE54CE">
      <w:pPr>
        <w:spacing w:line="360" w:lineRule="auto"/>
        <w:ind w:rightChars="20" w:right="48"/>
        <w:jc w:val="both"/>
        <w:rPr>
          <w:rFonts w:eastAsia="標楷體"/>
          <w:sz w:val="28"/>
          <w:szCs w:val="28"/>
        </w:rPr>
      </w:pPr>
      <w:r w:rsidRPr="00510C12">
        <w:rPr>
          <w:rFonts w:eastAsia="標楷體"/>
          <w:sz w:val="28"/>
          <w:szCs w:val="28"/>
        </w:rPr>
        <w:t>Table 10. The cumulative incidence of clinical relapse in patients fulfilling the stop rule according to the</w:t>
      </w:r>
      <w:r w:rsidRPr="00623D46">
        <w:rPr>
          <w:rFonts w:eastAsia="標楷體"/>
          <w:sz w:val="28"/>
          <w:szCs w:val="28"/>
        </w:rPr>
        <w:t xml:space="preserve"> APASL guideline</w:t>
      </w:r>
    </w:p>
    <w:tbl>
      <w:tblPr>
        <w:tblW w:w="0" w:type="auto"/>
        <w:tblLook w:val="04A0" w:firstRow="1" w:lastRow="0" w:firstColumn="1" w:lastColumn="0" w:noHBand="0" w:noVBand="1"/>
      </w:tblPr>
      <w:tblGrid>
        <w:gridCol w:w="3077"/>
        <w:gridCol w:w="2637"/>
        <w:gridCol w:w="2808"/>
      </w:tblGrid>
      <w:tr w:rsidR="00DE54CE" w:rsidRPr="00832B27" w:rsidTr="00CD319E">
        <w:tc>
          <w:tcPr>
            <w:tcW w:w="3369" w:type="dxa"/>
            <w:tcBorders>
              <w:top w:val="single" w:sz="4" w:space="0" w:color="auto"/>
              <w:bottom w:val="single" w:sz="4" w:space="0" w:color="auto"/>
            </w:tcBorders>
            <w:shd w:val="clear" w:color="auto" w:fill="auto"/>
          </w:tcPr>
          <w:p w:rsidR="00DE54CE" w:rsidRPr="00623D46" w:rsidRDefault="00DE54CE" w:rsidP="00CD319E">
            <w:pPr>
              <w:ind w:rightChars="20" w:right="48"/>
              <w:jc w:val="both"/>
              <w:rPr>
                <w:rFonts w:eastAsia="標楷體"/>
                <w:sz w:val="28"/>
                <w:szCs w:val="28"/>
              </w:rPr>
            </w:pPr>
            <w:r w:rsidRPr="00623D46">
              <w:rPr>
                <w:rFonts w:eastAsia="標楷體"/>
                <w:sz w:val="28"/>
                <w:szCs w:val="28"/>
              </w:rPr>
              <w:t>Duration after discontinuation</w:t>
            </w:r>
          </w:p>
        </w:tc>
        <w:tc>
          <w:tcPr>
            <w:tcW w:w="2937" w:type="dxa"/>
            <w:tcBorders>
              <w:top w:val="single" w:sz="4" w:space="0" w:color="auto"/>
              <w:bottom w:val="single" w:sz="4" w:space="0" w:color="auto"/>
            </w:tcBorders>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HBeAg positive</w:t>
            </w:r>
          </w:p>
        </w:tc>
        <w:tc>
          <w:tcPr>
            <w:tcW w:w="3154" w:type="dxa"/>
            <w:tcBorders>
              <w:top w:val="single" w:sz="4" w:space="0" w:color="auto"/>
              <w:bottom w:val="single" w:sz="4" w:space="0" w:color="auto"/>
            </w:tcBorders>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HBeAg negative</w:t>
            </w:r>
          </w:p>
        </w:tc>
      </w:tr>
      <w:tr w:rsidR="00DE54CE" w:rsidRPr="00832B27" w:rsidTr="00CD319E">
        <w:tc>
          <w:tcPr>
            <w:tcW w:w="3369" w:type="dxa"/>
            <w:tcBorders>
              <w:top w:val="single" w:sz="4" w:space="0" w:color="auto"/>
            </w:tcBorders>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6 months</w:t>
            </w:r>
          </w:p>
        </w:tc>
        <w:tc>
          <w:tcPr>
            <w:tcW w:w="2937" w:type="dxa"/>
            <w:tcBorders>
              <w:top w:val="single" w:sz="4" w:space="0" w:color="auto"/>
            </w:tcBorders>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2.7% (6.8-10.4)</w:t>
            </w:r>
          </w:p>
        </w:tc>
        <w:tc>
          <w:tcPr>
            <w:tcW w:w="3154" w:type="dxa"/>
            <w:tcBorders>
              <w:top w:val="single" w:sz="4" w:space="0" w:color="auto"/>
            </w:tcBorders>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8.1% (4.3-15)</w:t>
            </w:r>
          </w:p>
        </w:tc>
      </w:tr>
      <w:tr w:rsidR="00DE54CE" w:rsidRPr="00832B27" w:rsidTr="00CD319E">
        <w:tc>
          <w:tcPr>
            <w:tcW w:w="3369" w:type="dxa"/>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lastRenderedPageBreak/>
              <w:t>9 months</w:t>
            </w:r>
          </w:p>
        </w:tc>
        <w:tc>
          <w:tcPr>
            <w:tcW w:w="2937" w:type="dxa"/>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14.9% (8.5-25.2)</w:t>
            </w:r>
          </w:p>
        </w:tc>
        <w:tc>
          <w:tcPr>
            <w:tcW w:w="3154" w:type="dxa"/>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22.5% (15.8-31.5)</w:t>
            </w:r>
          </w:p>
        </w:tc>
      </w:tr>
      <w:tr w:rsidR="00DE54CE" w:rsidRPr="00832B27" w:rsidTr="00CD319E">
        <w:tc>
          <w:tcPr>
            <w:tcW w:w="3369" w:type="dxa"/>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12 months</w:t>
            </w:r>
          </w:p>
        </w:tc>
        <w:tc>
          <w:tcPr>
            <w:tcW w:w="2937" w:type="dxa"/>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24.3% (16.1-35.8)</w:t>
            </w:r>
          </w:p>
        </w:tc>
        <w:tc>
          <w:tcPr>
            <w:tcW w:w="3154" w:type="dxa"/>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26.1% (19.0-35.4)</w:t>
            </w:r>
          </w:p>
        </w:tc>
      </w:tr>
      <w:tr w:rsidR="00DE54CE" w:rsidRPr="00832B27" w:rsidTr="00CD319E">
        <w:tc>
          <w:tcPr>
            <w:tcW w:w="3369" w:type="dxa"/>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15 months</w:t>
            </w:r>
          </w:p>
        </w:tc>
        <w:tc>
          <w:tcPr>
            <w:tcW w:w="2937" w:type="dxa"/>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28.6% (19.6-40.4)</w:t>
            </w:r>
          </w:p>
        </w:tc>
        <w:tc>
          <w:tcPr>
            <w:tcW w:w="3154" w:type="dxa"/>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32.1% (24.2-41.8)</w:t>
            </w:r>
          </w:p>
        </w:tc>
      </w:tr>
      <w:tr w:rsidR="00DE54CE" w:rsidRPr="00832B27" w:rsidTr="00CD319E">
        <w:tc>
          <w:tcPr>
            <w:tcW w:w="3369" w:type="dxa"/>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18 months</w:t>
            </w:r>
          </w:p>
        </w:tc>
        <w:tc>
          <w:tcPr>
            <w:tcW w:w="2937" w:type="dxa"/>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31.7% (22.3-43.8)</w:t>
            </w:r>
          </w:p>
        </w:tc>
        <w:tc>
          <w:tcPr>
            <w:tcW w:w="3154" w:type="dxa"/>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39.0% (30.3-49.2)</w:t>
            </w:r>
          </w:p>
        </w:tc>
      </w:tr>
      <w:tr w:rsidR="00DE54CE" w:rsidRPr="00832B27" w:rsidTr="00CD319E">
        <w:tc>
          <w:tcPr>
            <w:tcW w:w="3369" w:type="dxa"/>
            <w:tcBorders>
              <w:bottom w:val="single" w:sz="4" w:space="0" w:color="auto"/>
            </w:tcBorders>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24 months</w:t>
            </w:r>
          </w:p>
        </w:tc>
        <w:tc>
          <w:tcPr>
            <w:tcW w:w="2937" w:type="dxa"/>
            <w:tcBorders>
              <w:bottom w:val="single" w:sz="4" w:space="0" w:color="auto"/>
            </w:tcBorders>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35.1% (25.2-47.6)</w:t>
            </w:r>
          </w:p>
        </w:tc>
        <w:tc>
          <w:tcPr>
            <w:tcW w:w="3154" w:type="dxa"/>
            <w:tcBorders>
              <w:bottom w:val="single" w:sz="4" w:space="0" w:color="auto"/>
            </w:tcBorders>
            <w:shd w:val="clear" w:color="auto" w:fill="auto"/>
          </w:tcPr>
          <w:p w:rsidR="00DE54CE" w:rsidRPr="00832B27" w:rsidRDefault="00DE54CE" w:rsidP="00CD319E">
            <w:pPr>
              <w:ind w:rightChars="20" w:right="48"/>
              <w:jc w:val="both"/>
              <w:rPr>
                <w:rFonts w:eastAsia="標楷體"/>
                <w:sz w:val="28"/>
                <w:szCs w:val="28"/>
              </w:rPr>
            </w:pPr>
            <w:r w:rsidRPr="00832B27">
              <w:rPr>
                <w:rFonts w:eastAsia="標楷體"/>
                <w:sz w:val="28"/>
                <w:szCs w:val="28"/>
              </w:rPr>
              <w:t>45.9% (36.4-56.6)</w:t>
            </w:r>
          </w:p>
        </w:tc>
      </w:tr>
    </w:tbl>
    <w:p w:rsidR="00DE54CE" w:rsidRPr="0085326E" w:rsidRDefault="00DE54CE" w:rsidP="00DE54CE">
      <w:pPr>
        <w:spacing w:line="360" w:lineRule="auto"/>
        <w:ind w:rightChars="20" w:right="48"/>
        <w:rPr>
          <w:rFonts w:eastAsia="標楷體"/>
          <w:sz w:val="28"/>
          <w:szCs w:val="28"/>
        </w:rPr>
      </w:pPr>
      <w:r w:rsidRPr="0085326E">
        <w:rPr>
          <w:rFonts w:eastAsia="標楷體"/>
          <w:sz w:val="28"/>
          <w:szCs w:val="28"/>
        </w:rPr>
        <w:br w:type="page"/>
      </w:r>
      <w:r w:rsidRPr="0085326E">
        <w:rPr>
          <w:rFonts w:eastAsia="標楷體"/>
          <w:sz w:val="28"/>
          <w:szCs w:val="28"/>
        </w:rPr>
        <w:lastRenderedPageBreak/>
        <w:t>第三部分</w:t>
      </w:r>
    </w:p>
    <w:p w:rsidR="00DE54CE" w:rsidRPr="0085326E" w:rsidRDefault="00DE54CE" w:rsidP="00DE54CE">
      <w:pPr>
        <w:widowControl/>
        <w:ind w:rightChars="20" w:right="48"/>
        <w:jc w:val="both"/>
        <w:rPr>
          <w:rFonts w:eastAsia="標楷體"/>
          <w:szCs w:val="24"/>
        </w:rPr>
      </w:pPr>
      <w:r>
        <w:rPr>
          <w:rFonts w:eastAsia="標楷體" w:hint="eastAsia"/>
          <w:szCs w:val="24"/>
        </w:rPr>
        <w:t xml:space="preserve">Table 11. The baseline characteristics of chronic hepatitis C patients </w:t>
      </w:r>
      <w:r>
        <w:rPr>
          <w:rFonts w:eastAsia="標楷體"/>
          <w:szCs w:val="24"/>
        </w:rPr>
        <w:t xml:space="preserve">in our cohort. </w:t>
      </w:r>
    </w:p>
    <w:tbl>
      <w:tblPr>
        <w:tblW w:w="6771" w:type="dxa"/>
        <w:tblBorders>
          <w:top w:val="single" w:sz="4" w:space="0" w:color="auto"/>
          <w:bottom w:val="single" w:sz="4" w:space="0" w:color="auto"/>
        </w:tblBorders>
        <w:tblLook w:val="04A0" w:firstRow="1" w:lastRow="0" w:firstColumn="1" w:lastColumn="0" w:noHBand="0" w:noVBand="1"/>
      </w:tblPr>
      <w:tblGrid>
        <w:gridCol w:w="4219"/>
        <w:gridCol w:w="2552"/>
      </w:tblGrid>
      <w:tr w:rsidR="00DE54CE" w:rsidRPr="0085326E" w:rsidTr="00CD319E">
        <w:tc>
          <w:tcPr>
            <w:tcW w:w="4219" w:type="dxa"/>
            <w:tcBorders>
              <w:top w:val="single" w:sz="4" w:space="0" w:color="auto"/>
              <w:bottom w:val="single" w:sz="4" w:space="0" w:color="auto"/>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Parameters</w:t>
            </w:r>
          </w:p>
        </w:tc>
        <w:tc>
          <w:tcPr>
            <w:tcW w:w="2552" w:type="dxa"/>
            <w:tcBorders>
              <w:top w:val="single" w:sz="4" w:space="0" w:color="auto"/>
              <w:bottom w:val="single" w:sz="4" w:space="0" w:color="auto"/>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Value</w:t>
            </w:r>
          </w:p>
        </w:tc>
      </w:tr>
      <w:tr w:rsidR="00DE54CE" w:rsidRPr="0085326E" w:rsidTr="00CD319E">
        <w:tc>
          <w:tcPr>
            <w:tcW w:w="4219" w:type="dxa"/>
            <w:tcBorders>
              <w:top w:val="single" w:sz="4" w:space="0" w:color="auto"/>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N</w:t>
            </w:r>
          </w:p>
        </w:tc>
        <w:tc>
          <w:tcPr>
            <w:tcW w:w="2552" w:type="dxa"/>
            <w:tcBorders>
              <w:top w:val="single" w:sz="4" w:space="0" w:color="auto"/>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1155</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Age, year (SD)</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53 (13)</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 xml:space="preserve">Male, </w:t>
            </w:r>
            <w:proofErr w:type="gramStart"/>
            <w:r w:rsidRPr="0085326E">
              <w:rPr>
                <w:rFonts w:eastAsia="標楷體"/>
                <w:szCs w:val="24"/>
              </w:rPr>
              <w:t>n(</w:t>
            </w:r>
            <w:proofErr w:type="gramEnd"/>
            <w:r w:rsidRPr="0085326E">
              <w:rPr>
                <w:rFonts w:eastAsia="標楷體"/>
                <w:szCs w:val="24"/>
              </w:rPr>
              <w:t>%)</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477 (41)</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Alb, g/dL (SD)</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4.2 (0.4)</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T-Bil, mg/dL (SD)</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0.9 (0.8)</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AST, U/L (SD)</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74 (88)</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ALT</w:t>
            </w:r>
          </w:p>
        </w:tc>
        <w:tc>
          <w:tcPr>
            <w:tcW w:w="2552" w:type="dxa"/>
            <w:shd w:val="clear" w:color="auto" w:fill="auto"/>
          </w:tcPr>
          <w:p w:rsidR="00DE54CE" w:rsidRPr="0085326E" w:rsidRDefault="00DE54CE" w:rsidP="00CD319E">
            <w:pPr>
              <w:ind w:rightChars="20" w:right="48"/>
              <w:jc w:val="both"/>
              <w:rPr>
                <w:rFonts w:eastAsia="標楷體"/>
                <w:szCs w:val="24"/>
              </w:rPr>
            </w:pP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 xml:space="preserve">   &lt;40 U/L, </w:t>
            </w:r>
            <w:proofErr w:type="gramStart"/>
            <w:r w:rsidRPr="0085326E">
              <w:rPr>
                <w:rFonts w:eastAsia="標楷體"/>
                <w:szCs w:val="24"/>
              </w:rPr>
              <w:t>n(</w:t>
            </w:r>
            <w:proofErr w:type="gramEnd"/>
            <w:r w:rsidRPr="0085326E">
              <w:rPr>
                <w:rFonts w:eastAsia="標楷體"/>
                <w:szCs w:val="24"/>
              </w:rPr>
              <w:t>%)</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345 (30)</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 xml:space="preserve">   40-80 U/L, </w:t>
            </w:r>
            <w:proofErr w:type="gramStart"/>
            <w:r w:rsidRPr="0085326E">
              <w:rPr>
                <w:rFonts w:eastAsia="標楷體"/>
                <w:szCs w:val="24"/>
              </w:rPr>
              <w:t>n(</w:t>
            </w:r>
            <w:proofErr w:type="gramEnd"/>
            <w:r w:rsidRPr="0085326E">
              <w:rPr>
                <w:rFonts w:eastAsia="標楷體"/>
                <w:szCs w:val="24"/>
              </w:rPr>
              <w:t>%)</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355 (31)</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 xml:space="preserve">   &gt;80 U/L, </w:t>
            </w:r>
            <w:proofErr w:type="gramStart"/>
            <w:r w:rsidRPr="0085326E">
              <w:rPr>
                <w:rFonts w:eastAsia="標楷體"/>
                <w:szCs w:val="24"/>
              </w:rPr>
              <w:t>n(</w:t>
            </w:r>
            <w:proofErr w:type="gramEnd"/>
            <w:r w:rsidRPr="0085326E">
              <w:rPr>
                <w:rFonts w:eastAsia="標楷體"/>
                <w:szCs w:val="24"/>
              </w:rPr>
              <w:t>%)</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455 (39)</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GGT, U/L (SD)</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59 (75)</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PLT, k/uL (SD)</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177 (70)</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AFP</w:t>
            </w:r>
          </w:p>
        </w:tc>
        <w:tc>
          <w:tcPr>
            <w:tcW w:w="2552" w:type="dxa"/>
            <w:shd w:val="clear" w:color="auto" w:fill="auto"/>
          </w:tcPr>
          <w:p w:rsidR="00DE54CE" w:rsidRPr="0085326E" w:rsidRDefault="00DE54CE" w:rsidP="00CD319E">
            <w:pPr>
              <w:ind w:rightChars="20" w:right="48"/>
              <w:jc w:val="both"/>
              <w:rPr>
                <w:rFonts w:eastAsia="標楷體"/>
                <w:szCs w:val="24"/>
              </w:rPr>
            </w:pP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 xml:space="preserve">   &lt;20 ng/mL, </w:t>
            </w:r>
            <w:proofErr w:type="gramStart"/>
            <w:r w:rsidRPr="0085326E">
              <w:rPr>
                <w:rFonts w:eastAsia="標楷體"/>
                <w:szCs w:val="24"/>
              </w:rPr>
              <w:t>n(</w:t>
            </w:r>
            <w:proofErr w:type="gramEnd"/>
            <w:r w:rsidRPr="0085326E">
              <w:rPr>
                <w:rFonts w:eastAsia="標楷體"/>
                <w:szCs w:val="24"/>
              </w:rPr>
              <w:t>%)</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1021 (88)</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 xml:space="preserve">   &gt;20 ng/mL, </w:t>
            </w:r>
            <w:proofErr w:type="gramStart"/>
            <w:r w:rsidRPr="0085326E">
              <w:rPr>
                <w:rFonts w:eastAsia="標楷體"/>
                <w:szCs w:val="24"/>
              </w:rPr>
              <w:t>n(</w:t>
            </w:r>
            <w:proofErr w:type="gramEnd"/>
            <w:r w:rsidRPr="0085326E">
              <w:rPr>
                <w:rFonts w:eastAsia="標楷體"/>
                <w:szCs w:val="24"/>
              </w:rPr>
              <w:t>%)</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128 (11)</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HCV RNA</w:t>
            </w:r>
          </w:p>
        </w:tc>
        <w:tc>
          <w:tcPr>
            <w:tcW w:w="2552" w:type="dxa"/>
            <w:shd w:val="clear" w:color="auto" w:fill="auto"/>
          </w:tcPr>
          <w:p w:rsidR="00DE54CE" w:rsidRPr="0085326E" w:rsidRDefault="00DE54CE" w:rsidP="00CD319E">
            <w:pPr>
              <w:ind w:rightChars="20" w:right="48"/>
              <w:jc w:val="both"/>
              <w:rPr>
                <w:rFonts w:eastAsia="標楷體"/>
                <w:szCs w:val="24"/>
              </w:rPr>
            </w:pP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 xml:space="preserve">   Undetectable, </w:t>
            </w:r>
            <w:proofErr w:type="gramStart"/>
            <w:r w:rsidRPr="0085326E">
              <w:rPr>
                <w:rFonts w:eastAsia="標楷體"/>
                <w:szCs w:val="24"/>
              </w:rPr>
              <w:t>n(</w:t>
            </w:r>
            <w:proofErr w:type="gramEnd"/>
            <w:r w:rsidRPr="0085326E">
              <w:rPr>
                <w:rFonts w:eastAsia="標楷體"/>
                <w:szCs w:val="24"/>
              </w:rPr>
              <w:t>%)</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248 (21)</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 xml:space="preserve">   &lt; 60,200 IU/mL</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409 (35)</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 xml:space="preserve">   &gt; 60,200 IU/mL</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409 (35)</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HCV genotype</w:t>
            </w:r>
          </w:p>
        </w:tc>
        <w:tc>
          <w:tcPr>
            <w:tcW w:w="2552" w:type="dxa"/>
            <w:shd w:val="clear" w:color="auto" w:fill="auto"/>
          </w:tcPr>
          <w:p w:rsidR="00DE54CE" w:rsidRPr="0085326E" w:rsidRDefault="00DE54CE" w:rsidP="00CD319E">
            <w:pPr>
              <w:ind w:rightChars="20" w:right="48"/>
              <w:jc w:val="both"/>
              <w:rPr>
                <w:rFonts w:eastAsia="標楷體"/>
                <w:szCs w:val="24"/>
              </w:rPr>
            </w:pP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 xml:space="preserve">   Undetectable, </w:t>
            </w:r>
            <w:proofErr w:type="gramStart"/>
            <w:r w:rsidRPr="0085326E">
              <w:rPr>
                <w:rFonts w:eastAsia="標楷體"/>
                <w:szCs w:val="24"/>
              </w:rPr>
              <w:t>n(</w:t>
            </w:r>
            <w:proofErr w:type="gramEnd"/>
            <w:r w:rsidRPr="0085326E">
              <w:rPr>
                <w:rFonts w:eastAsia="標楷體"/>
                <w:szCs w:val="24"/>
              </w:rPr>
              <w:t>%)</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248 (21)</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 xml:space="preserve">   1</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529 (46)</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 xml:space="preserve">   Non-1</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246 (21)</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FU duration, year</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12.5 (5.0)</w:t>
            </w:r>
          </w:p>
        </w:tc>
      </w:tr>
      <w:tr w:rsidR="00DE54CE" w:rsidRPr="0085326E" w:rsidTr="00CD319E">
        <w:tc>
          <w:tcPr>
            <w:tcW w:w="4219"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 xml:space="preserve">Liver cirrhosis, </w:t>
            </w:r>
            <w:proofErr w:type="gramStart"/>
            <w:r w:rsidRPr="0085326E">
              <w:rPr>
                <w:rFonts w:eastAsia="標楷體"/>
                <w:szCs w:val="24"/>
              </w:rPr>
              <w:t>n(</w:t>
            </w:r>
            <w:proofErr w:type="gramEnd"/>
            <w:r w:rsidRPr="0085326E">
              <w:rPr>
                <w:rFonts w:eastAsia="標楷體"/>
                <w:szCs w:val="24"/>
              </w:rPr>
              <w:t>%)</w:t>
            </w:r>
          </w:p>
        </w:tc>
        <w:tc>
          <w:tcPr>
            <w:tcW w:w="2552" w:type="dxa"/>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77 (7)</w:t>
            </w:r>
          </w:p>
        </w:tc>
      </w:tr>
    </w:tbl>
    <w:p w:rsidR="00DE54CE" w:rsidRPr="00832B27" w:rsidRDefault="00DE54CE" w:rsidP="00DE54CE">
      <w:pPr>
        <w:autoSpaceDE w:val="0"/>
        <w:autoSpaceDN w:val="0"/>
        <w:adjustRightInd w:val="0"/>
        <w:spacing w:line="360" w:lineRule="auto"/>
        <w:ind w:leftChars="20" w:left="48" w:rightChars="20" w:right="48"/>
        <w:jc w:val="both"/>
        <w:rPr>
          <w:rFonts w:eastAsia="標楷體"/>
          <w:szCs w:val="24"/>
        </w:rPr>
      </w:pPr>
      <w:r w:rsidRPr="00832B27">
        <w:rPr>
          <w:rFonts w:eastAsia="標楷體"/>
          <w:szCs w:val="24"/>
        </w:rPr>
        <w:t xml:space="preserve">Data are expressed as mean (SD) or number (percentage). </w:t>
      </w:r>
    </w:p>
    <w:p w:rsidR="00DE54CE" w:rsidRDefault="00DE54CE" w:rsidP="00DE54CE">
      <w:pPr>
        <w:spacing w:line="360" w:lineRule="auto"/>
        <w:ind w:rightChars="20" w:right="48"/>
        <w:jc w:val="both"/>
        <w:rPr>
          <w:rFonts w:eastAsia="標楷體"/>
          <w:sz w:val="28"/>
          <w:szCs w:val="28"/>
        </w:rPr>
      </w:pPr>
    </w:p>
    <w:p w:rsidR="00DE54CE" w:rsidRDefault="00DE54CE" w:rsidP="00DE54CE">
      <w:pPr>
        <w:spacing w:line="360" w:lineRule="auto"/>
        <w:ind w:rightChars="20" w:right="48"/>
        <w:jc w:val="both"/>
        <w:rPr>
          <w:rFonts w:eastAsia="標楷體"/>
          <w:sz w:val="28"/>
          <w:szCs w:val="28"/>
        </w:rPr>
      </w:pPr>
    </w:p>
    <w:p w:rsidR="00DE54CE" w:rsidRDefault="00DE54CE" w:rsidP="00DE54CE">
      <w:pPr>
        <w:spacing w:line="360" w:lineRule="auto"/>
        <w:ind w:rightChars="20" w:right="48"/>
        <w:jc w:val="both"/>
        <w:rPr>
          <w:rFonts w:eastAsia="標楷體" w:hint="eastAsia"/>
          <w:sz w:val="28"/>
          <w:szCs w:val="28"/>
        </w:rPr>
      </w:pPr>
      <w:r>
        <w:rPr>
          <w:rFonts w:eastAsia="標楷體" w:hint="eastAsia"/>
          <w:sz w:val="28"/>
          <w:szCs w:val="28"/>
        </w:rPr>
        <w:t xml:space="preserve">Figure 4. </w:t>
      </w:r>
      <w:r>
        <w:rPr>
          <w:rFonts w:eastAsia="標楷體"/>
          <w:sz w:val="28"/>
          <w:szCs w:val="28"/>
        </w:rPr>
        <w:t xml:space="preserve">The risk of baseline ALT level to the development of cirrhosis, hepatocellular carcinoma, and death. (A) </w:t>
      </w:r>
      <w:proofErr w:type="gramStart"/>
      <w:r>
        <w:rPr>
          <w:rFonts w:eastAsia="標楷體"/>
          <w:sz w:val="28"/>
          <w:szCs w:val="28"/>
        </w:rPr>
        <w:t>cirrhosis</w:t>
      </w:r>
      <w:proofErr w:type="gramEnd"/>
      <w:r>
        <w:rPr>
          <w:rFonts w:eastAsia="標楷體"/>
          <w:sz w:val="28"/>
          <w:szCs w:val="28"/>
        </w:rPr>
        <w:t xml:space="preserve"> </w:t>
      </w:r>
      <w:r w:rsidRPr="00510C12">
        <w:rPr>
          <w:rFonts w:eastAsia="標楷體"/>
          <w:sz w:val="28"/>
          <w:szCs w:val="28"/>
        </w:rPr>
        <w:t>(logrank test, p&lt;0.01)</w:t>
      </w:r>
      <w:r>
        <w:rPr>
          <w:rFonts w:eastAsia="標楷體"/>
          <w:sz w:val="28"/>
          <w:szCs w:val="28"/>
        </w:rPr>
        <w:t xml:space="preserve">. (B) </w:t>
      </w:r>
      <w:proofErr w:type="gramStart"/>
      <w:r>
        <w:rPr>
          <w:rFonts w:eastAsia="標楷體"/>
          <w:sz w:val="28"/>
          <w:szCs w:val="28"/>
        </w:rPr>
        <w:t>hepatocellular</w:t>
      </w:r>
      <w:proofErr w:type="gramEnd"/>
      <w:r>
        <w:rPr>
          <w:rFonts w:eastAsia="標楷體"/>
          <w:sz w:val="28"/>
          <w:szCs w:val="28"/>
        </w:rPr>
        <w:t xml:space="preserve"> carcinoma </w:t>
      </w:r>
      <w:r w:rsidRPr="00510C12">
        <w:rPr>
          <w:rFonts w:eastAsia="標楷體"/>
          <w:sz w:val="28"/>
          <w:szCs w:val="28"/>
        </w:rPr>
        <w:t>(logrank test, p&lt;0.01)</w:t>
      </w:r>
      <w:r>
        <w:rPr>
          <w:rFonts w:eastAsia="標楷體"/>
          <w:sz w:val="28"/>
          <w:szCs w:val="28"/>
        </w:rPr>
        <w:t xml:space="preserve">. (C) </w:t>
      </w:r>
      <w:proofErr w:type="gramStart"/>
      <w:r>
        <w:rPr>
          <w:rFonts w:eastAsia="標楷體"/>
          <w:sz w:val="28"/>
          <w:szCs w:val="28"/>
        </w:rPr>
        <w:t>death</w:t>
      </w:r>
      <w:proofErr w:type="gramEnd"/>
      <w:r>
        <w:rPr>
          <w:rFonts w:eastAsia="標楷體"/>
          <w:sz w:val="28"/>
          <w:szCs w:val="28"/>
        </w:rPr>
        <w:t xml:space="preserve"> </w:t>
      </w:r>
      <w:r w:rsidRPr="0019608C">
        <w:rPr>
          <w:rFonts w:eastAsia="標楷體"/>
          <w:sz w:val="28"/>
          <w:szCs w:val="28"/>
        </w:rPr>
        <w:t xml:space="preserve">(logrank </w:t>
      </w:r>
      <w:r w:rsidRPr="0019608C">
        <w:rPr>
          <w:rFonts w:eastAsia="標楷體"/>
          <w:sz w:val="28"/>
          <w:szCs w:val="28"/>
        </w:rPr>
        <w:lastRenderedPageBreak/>
        <w:t>test P=0.046)</w:t>
      </w:r>
      <w:r>
        <w:rPr>
          <w:rFonts w:eastAsia="標楷體"/>
          <w:sz w:val="28"/>
          <w:szCs w:val="28"/>
        </w:rPr>
        <w:t xml:space="preserve">. </w:t>
      </w:r>
    </w:p>
    <w:p w:rsidR="00DE54CE" w:rsidRPr="00BB6417" w:rsidRDefault="00DE54CE" w:rsidP="00DE54CE">
      <w:pPr>
        <w:spacing w:line="360" w:lineRule="auto"/>
        <w:ind w:leftChars="-75" w:left="-180" w:rightChars="20" w:right="48"/>
        <w:jc w:val="both"/>
        <w:rPr>
          <w:rFonts w:eastAsia="標楷體"/>
          <w:sz w:val="28"/>
          <w:szCs w:val="28"/>
        </w:rPr>
      </w:pPr>
      <w:r>
        <w:rPr>
          <w:rFonts w:eastAsia="標楷體" w:hint="eastAsia"/>
          <w:sz w:val="28"/>
          <w:szCs w:val="28"/>
        </w:rPr>
        <w:t>A</w:t>
      </w:r>
    </w:p>
    <w:p w:rsidR="00DE54CE" w:rsidRDefault="00DE54CE" w:rsidP="00DE54CE">
      <w:pPr>
        <w:spacing w:line="360" w:lineRule="auto"/>
        <w:ind w:leftChars="-75" w:left="-180" w:rightChars="20" w:right="48"/>
        <w:jc w:val="both"/>
        <w:rPr>
          <w:rFonts w:eastAsia="標楷體"/>
          <w:sz w:val="28"/>
          <w:szCs w:val="28"/>
        </w:rPr>
      </w:pPr>
      <w:r w:rsidRPr="0019608C">
        <w:rPr>
          <w:rFonts w:eastAsia="標楷體"/>
          <w:noProof/>
          <w:sz w:val="28"/>
          <w:szCs w:val="28"/>
        </w:rPr>
        <w:drawing>
          <wp:inline distT="0" distB="0" distL="0" distR="0">
            <wp:extent cx="2817495" cy="2062480"/>
            <wp:effectExtent l="0" t="0" r="1905"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817495" cy="2062480"/>
                    </a:xfrm>
                    <a:prstGeom prst="rect">
                      <a:avLst/>
                    </a:prstGeom>
                    <a:noFill/>
                    <a:ln>
                      <a:noFill/>
                    </a:ln>
                  </pic:spPr>
                </pic:pic>
              </a:graphicData>
            </a:graphic>
          </wp:inline>
        </w:drawing>
      </w:r>
    </w:p>
    <w:p w:rsidR="00DE54CE" w:rsidRDefault="00DE54CE" w:rsidP="00DE54CE">
      <w:pPr>
        <w:spacing w:line="360" w:lineRule="auto"/>
        <w:ind w:leftChars="-75" w:left="-180" w:rightChars="20" w:right="48"/>
        <w:jc w:val="both"/>
        <w:rPr>
          <w:rFonts w:eastAsia="標楷體"/>
          <w:sz w:val="28"/>
          <w:szCs w:val="28"/>
        </w:rPr>
      </w:pPr>
      <w:r>
        <w:rPr>
          <w:rFonts w:eastAsia="標楷體" w:hint="eastAsia"/>
          <w:sz w:val="28"/>
          <w:szCs w:val="28"/>
        </w:rPr>
        <w:t>B</w:t>
      </w:r>
      <w:r w:rsidRPr="008B4C06">
        <w:t xml:space="preserve"> </w:t>
      </w:r>
    </w:p>
    <w:p w:rsidR="00DE54CE" w:rsidRDefault="00DE54CE" w:rsidP="00DE54CE">
      <w:pPr>
        <w:spacing w:line="360" w:lineRule="auto"/>
        <w:ind w:leftChars="-75" w:left="-180" w:rightChars="20" w:right="48"/>
        <w:jc w:val="both"/>
        <w:rPr>
          <w:rFonts w:eastAsia="標楷體"/>
          <w:sz w:val="28"/>
          <w:szCs w:val="28"/>
        </w:rPr>
      </w:pPr>
      <w:r w:rsidRPr="0019608C">
        <w:rPr>
          <w:rFonts w:eastAsia="標楷體"/>
          <w:noProof/>
          <w:sz w:val="28"/>
          <w:szCs w:val="28"/>
        </w:rPr>
        <w:drawing>
          <wp:inline distT="0" distB="0" distL="0" distR="0">
            <wp:extent cx="2817495" cy="2062480"/>
            <wp:effectExtent l="0" t="0" r="1905"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4"/>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817495" cy="2062480"/>
                    </a:xfrm>
                    <a:prstGeom prst="rect">
                      <a:avLst/>
                    </a:prstGeom>
                    <a:noFill/>
                    <a:ln>
                      <a:noFill/>
                    </a:ln>
                  </pic:spPr>
                </pic:pic>
              </a:graphicData>
            </a:graphic>
          </wp:inline>
        </w:drawing>
      </w:r>
    </w:p>
    <w:p w:rsidR="00DE54CE" w:rsidRDefault="00DE54CE" w:rsidP="00DE54CE">
      <w:pPr>
        <w:spacing w:line="360" w:lineRule="auto"/>
        <w:ind w:leftChars="-75" w:left="-180" w:rightChars="20" w:right="48"/>
        <w:jc w:val="both"/>
        <w:rPr>
          <w:rFonts w:eastAsia="標楷體"/>
          <w:sz w:val="28"/>
          <w:szCs w:val="28"/>
        </w:rPr>
      </w:pPr>
      <w:r>
        <w:rPr>
          <w:rFonts w:eastAsia="標楷體"/>
        </w:rPr>
        <w:t>C</w:t>
      </w:r>
      <w:r w:rsidRPr="008B4C06">
        <w:t xml:space="preserve"> </w:t>
      </w:r>
    </w:p>
    <w:p w:rsidR="00DE54CE" w:rsidRDefault="00DE54CE" w:rsidP="00DE54CE">
      <w:pPr>
        <w:spacing w:line="360" w:lineRule="auto"/>
        <w:ind w:leftChars="-75" w:left="-180" w:rightChars="20" w:right="48"/>
        <w:jc w:val="both"/>
        <w:rPr>
          <w:rFonts w:eastAsia="標楷體"/>
          <w:noProof/>
          <w:sz w:val="28"/>
          <w:szCs w:val="28"/>
        </w:rPr>
      </w:pPr>
      <w:r w:rsidRPr="0019608C">
        <w:rPr>
          <w:rFonts w:eastAsia="標楷體"/>
          <w:noProof/>
          <w:sz w:val="28"/>
          <w:szCs w:val="28"/>
        </w:rPr>
        <w:drawing>
          <wp:inline distT="0" distB="0" distL="0" distR="0">
            <wp:extent cx="2934335" cy="2147570"/>
            <wp:effectExtent l="0" t="0" r="0" b="508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5"/>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934335" cy="2147570"/>
                    </a:xfrm>
                    <a:prstGeom prst="rect">
                      <a:avLst/>
                    </a:prstGeom>
                    <a:noFill/>
                    <a:ln>
                      <a:noFill/>
                    </a:ln>
                  </pic:spPr>
                </pic:pic>
              </a:graphicData>
            </a:graphic>
          </wp:inline>
        </w:drawing>
      </w:r>
    </w:p>
    <w:p w:rsidR="00DE54CE" w:rsidRDefault="00DE54CE" w:rsidP="00DE54CE">
      <w:pPr>
        <w:spacing w:line="360" w:lineRule="auto"/>
        <w:ind w:leftChars="-75" w:left="-180" w:rightChars="20" w:right="48"/>
        <w:jc w:val="both"/>
        <w:rPr>
          <w:rFonts w:eastAsia="標楷體"/>
          <w:noProof/>
          <w:sz w:val="28"/>
          <w:szCs w:val="28"/>
        </w:rPr>
      </w:pPr>
    </w:p>
    <w:p w:rsidR="00DE54CE" w:rsidRDefault="00DE54CE" w:rsidP="00DE54CE">
      <w:pPr>
        <w:spacing w:line="360" w:lineRule="auto"/>
        <w:ind w:leftChars="-75" w:left="-180" w:rightChars="20" w:right="48"/>
        <w:jc w:val="both"/>
        <w:rPr>
          <w:rFonts w:eastAsia="標楷體"/>
          <w:sz w:val="28"/>
          <w:szCs w:val="28"/>
        </w:rPr>
      </w:pPr>
      <w:r w:rsidRPr="0019608C">
        <w:rPr>
          <w:rFonts w:eastAsia="標楷體"/>
          <w:sz w:val="28"/>
          <w:szCs w:val="28"/>
        </w:rPr>
        <w:t xml:space="preserve">Figure </w:t>
      </w:r>
      <w:r>
        <w:rPr>
          <w:rFonts w:eastAsia="標楷體"/>
          <w:sz w:val="28"/>
          <w:szCs w:val="28"/>
        </w:rPr>
        <w:t>5</w:t>
      </w:r>
      <w:r w:rsidRPr="0019608C">
        <w:rPr>
          <w:rFonts w:eastAsia="標楷體"/>
          <w:sz w:val="28"/>
          <w:szCs w:val="28"/>
        </w:rPr>
        <w:t xml:space="preserve">. The risk of baseline </w:t>
      </w:r>
      <w:r>
        <w:rPr>
          <w:rFonts w:eastAsia="標楷體"/>
          <w:sz w:val="28"/>
          <w:szCs w:val="28"/>
        </w:rPr>
        <w:t>HCV RNA</w:t>
      </w:r>
      <w:r w:rsidRPr="0019608C">
        <w:rPr>
          <w:rFonts w:eastAsia="標楷體"/>
          <w:sz w:val="28"/>
          <w:szCs w:val="28"/>
        </w:rPr>
        <w:t xml:space="preserve"> level to the development of </w:t>
      </w:r>
      <w:r w:rsidRPr="0019608C">
        <w:rPr>
          <w:rFonts w:eastAsia="標楷體"/>
          <w:sz w:val="28"/>
          <w:szCs w:val="28"/>
        </w:rPr>
        <w:lastRenderedPageBreak/>
        <w:t xml:space="preserve">cirrhosis, hepatocellular carcinoma, and death. (A) </w:t>
      </w:r>
      <w:proofErr w:type="gramStart"/>
      <w:r w:rsidRPr="0019608C">
        <w:rPr>
          <w:rFonts w:eastAsia="標楷體"/>
          <w:sz w:val="28"/>
          <w:szCs w:val="28"/>
        </w:rPr>
        <w:t>cirrhosis</w:t>
      </w:r>
      <w:proofErr w:type="gramEnd"/>
      <w:r w:rsidRPr="0019608C">
        <w:rPr>
          <w:rFonts w:eastAsia="標楷體"/>
          <w:sz w:val="28"/>
          <w:szCs w:val="28"/>
        </w:rPr>
        <w:t xml:space="preserve"> (logrank test, p&lt;0.</w:t>
      </w:r>
      <w:r>
        <w:rPr>
          <w:rFonts w:eastAsia="標楷體"/>
          <w:sz w:val="28"/>
          <w:szCs w:val="28"/>
        </w:rPr>
        <w:t>0</w:t>
      </w:r>
      <w:r w:rsidRPr="0019608C">
        <w:rPr>
          <w:rFonts w:eastAsia="標楷體"/>
          <w:sz w:val="28"/>
          <w:szCs w:val="28"/>
        </w:rPr>
        <w:t xml:space="preserve">01). (B) </w:t>
      </w:r>
      <w:proofErr w:type="gramStart"/>
      <w:r w:rsidRPr="0019608C">
        <w:rPr>
          <w:rFonts w:eastAsia="標楷體"/>
          <w:sz w:val="28"/>
          <w:szCs w:val="28"/>
        </w:rPr>
        <w:t>hepatocellular</w:t>
      </w:r>
      <w:proofErr w:type="gramEnd"/>
      <w:r w:rsidRPr="0019608C">
        <w:rPr>
          <w:rFonts w:eastAsia="標楷體"/>
          <w:sz w:val="28"/>
          <w:szCs w:val="28"/>
        </w:rPr>
        <w:t xml:space="preserve"> carcinoma (logrank test, p&lt;0.</w:t>
      </w:r>
      <w:r>
        <w:rPr>
          <w:rFonts w:eastAsia="標楷體"/>
          <w:sz w:val="28"/>
          <w:szCs w:val="28"/>
        </w:rPr>
        <w:t>0</w:t>
      </w:r>
      <w:r w:rsidRPr="0019608C">
        <w:rPr>
          <w:rFonts w:eastAsia="標楷體"/>
          <w:sz w:val="28"/>
          <w:szCs w:val="28"/>
        </w:rPr>
        <w:t xml:space="preserve">01). (C) </w:t>
      </w:r>
      <w:proofErr w:type="gramStart"/>
      <w:r w:rsidRPr="0019608C">
        <w:rPr>
          <w:rFonts w:eastAsia="標楷體"/>
          <w:sz w:val="28"/>
          <w:szCs w:val="28"/>
        </w:rPr>
        <w:t>death</w:t>
      </w:r>
      <w:proofErr w:type="gramEnd"/>
      <w:r w:rsidRPr="0019608C">
        <w:rPr>
          <w:rFonts w:eastAsia="標楷體"/>
          <w:sz w:val="28"/>
          <w:szCs w:val="28"/>
        </w:rPr>
        <w:t xml:space="preserve"> (logrank test P=0.0</w:t>
      </w:r>
      <w:r>
        <w:rPr>
          <w:rFonts w:eastAsia="標楷體"/>
          <w:sz w:val="28"/>
          <w:szCs w:val="28"/>
        </w:rPr>
        <w:t>098</w:t>
      </w:r>
      <w:r w:rsidRPr="0019608C">
        <w:rPr>
          <w:rFonts w:eastAsia="標楷體"/>
          <w:sz w:val="28"/>
          <w:szCs w:val="28"/>
        </w:rPr>
        <w:t>).</w:t>
      </w:r>
    </w:p>
    <w:p w:rsidR="00DE54CE" w:rsidRDefault="00DE54CE" w:rsidP="00DE54CE">
      <w:pPr>
        <w:spacing w:line="360" w:lineRule="auto"/>
        <w:ind w:leftChars="-75" w:left="-180" w:rightChars="20" w:right="48"/>
        <w:jc w:val="both"/>
        <w:rPr>
          <w:rFonts w:eastAsia="標楷體"/>
          <w:sz w:val="28"/>
          <w:szCs w:val="28"/>
        </w:rPr>
      </w:pPr>
      <w:r>
        <w:rPr>
          <w:rFonts w:eastAsia="標楷體" w:hint="eastAsia"/>
          <w:sz w:val="28"/>
          <w:szCs w:val="28"/>
        </w:rPr>
        <w:t>A</w:t>
      </w:r>
      <w:r w:rsidRPr="008B4C06">
        <w:rPr>
          <w:rFonts w:eastAsia="標楷體"/>
          <w:sz w:val="28"/>
          <w:szCs w:val="28"/>
        </w:rPr>
        <w:t xml:space="preserve"> </w:t>
      </w:r>
    </w:p>
    <w:p w:rsidR="00DE54CE" w:rsidRDefault="00DE54CE" w:rsidP="00DE54CE">
      <w:pPr>
        <w:spacing w:line="360" w:lineRule="auto"/>
        <w:ind w:leftChars="-75" w:left="-180" w:rightChars="20" w:right="48"/>
        <w:jc w:val="both"/>
        <w:rPr>
          <w:rFonts w:eastAsia="標楷體"/>
          <w:sz w:val="28"/>
          <w:szCs w:val="28"/>
        </w:rPr>
      </w:pPr>
      <w:r w:rsidRPr="0019608C">
        <w:rPr>
          <w:rFonts w:eastAsia="標楷體"/>
          <w:noProof/>
          <w:sz w:val="28"/>
          <w:szCs w:val="28"/>
        </w:rPr>
        <w:drawing>
          <wp:inline distT="0" distB="0" distL="0" distR="0">
            <wp:extent cx="2849245" cy="2084070"/>
            <wp:effectExtent l="0" t="0" r="8255"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849245" cy="2084070"/>
                    </a:xfrm>
                    <a:prstGeom prst="rect">
                      <a:avLst/>
                    </a:prstGeom>
                    <a:noFill/>
                    <a:ln>
                      <a:noFill/>
                    </a:ln>
                  </pic:spPr>
                </pic:pic>
              </a:graphicData>
            </a:graphic>
          </wp:inline>
        </w:drawing>
      </w:r>
    </w:p>
    <w:p w:rsidR="00DE54CE" w:rsidRDefault="00DE54CE" w:rsidP="00DE54CE">
      <w:pPr>
        <w:spacing w:line="360" w:lineRule="auto"/>
        <w:ind w:leftChars="-75" w:left="-180" w:rightChars="20" w:right="48"/>
        <w:jc w:val="both"/>
        <w:rPr>
          <w:rFonts w:eastAsia="標楷體"/>
          <w:sz w:val="28"/>
          <w:szCs w:val="28"/>
        </w:rPr>
      </w:pPr>
      <w:r>
        <w:rPr>
          <w:rFonts w:eastAsia="標楷體" w:hint="eastAsia"/>
          <w:sz w:val="28"/>
          <w:szCs w:val="28"/>
        </w:rPr>
        <w:t>B</w:t>
      </w:r>
    </w:p>
    <w:p w:rsidR="00DE54CE" w:rsidRDefault="00DE54CE" w:rsidP="00DE54CE">
      <w:pPr>
        <w:spacing w:line="360" w:lineRule="auto"/>
        <w:ind w:leftChars="-75" w:left="-180" w:rightChars="20" w:right="48"/>
        <w:jc w:val="both"/>
        <w:rPr>
          <w:rFonts w:eastAsia="標楷體"/>
          <w:sz w:val="28"/>
          <w:szCs w:val="28"/>
        </w:rPr>
      </w:pPr>
      <w:r w:rsidRPr="0019608C">
        <w:rPr>
          <w:rFonts w:eastAsia="標楷體"/>
          <w:noProof/>
          <w:sz w:val="28"/>
          <w:szCs w:val="28"/>
        </w:rPr>
        <w:drawing>
          <wp:inline distT="0" distB="0" distL="0" distR="0">
            <wp:extent cx="2902585" cy="2126615"/>
            <wp:effectExtent l="0" t="0" r="0" b="6985"/>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902585" cy="2126615"/>
                    </a:xfrm>
                    <a:prstGeom prst="rect">
                      <a:avLst/>
                    </a:prstGeom>
                    <a:noFill/>
                    <a:ln>
                      <a:noFill/>
                    </a:ln>
                  </pic:spPr>
                </pic:pic>
              </a:graphicData>
            </a:graphic>
          </wp:inline>
        </w:drawing>
      </w:r>
    </w:p>
    <w:p w:rsidR="00DE54CE" w:rsidRDefault="00DE54CE" w:rsidP="00DE54CE">
      <w:pPr>
        <w:spacing w:line="360" w:lineRule="auto"/>
        <w:ind w:leftChars="-75" w:left="-180" w:rightChars="20" w:right="48"/>
        <w:jc w:val="both"/>
        <w:rPr>
          <w:rFonts w:eastAsia="標楷體"/>
          <w:sz w:val="28"/>
          <w:szCs w:val="28"/>
        </w:rPr>
      </w:pPr>
      <w:r>
        <w:rPr>
          <w:rFonts w:eastAsia="標楷體" w:hint="eastAsia"/>
          <w:sz w:val="28"/>
          <w:szCs w:val="28"/>
        </w:rPr>
        <w:t>C</w:t>
      </w:r>
      <w:r>
        <w:rPr>
          <w:rFonts w:eastAsia="標楷體"/>
          <w:sz w:val="28"/>
          <w:szCs w:val="28"/>
        </w:rPr>
        <w:t xml:space="preserve"> </w:t>
      </w:r>
    </w:p>
    <w:p w:rsidR="00DE54CE" w:rsidRDefault="00DE54CE" w:rsidP="00DE54CE">
      <w:pPr>
        <w:spacing w:line="360" w:lineRule="auto"/>
        <w:ind w:leftChars="-75" w:left="-180" w:rightChars="20" w:right="48"/>
        <w:jc w:val="both"/>
        <w:rPr>
          <w:rFonts w:eastAsia="標楷體"/>
          <w:noProof/>
          <w:sz w:val="28"/>
          <w:szCs w:val="28"/>
        </w:rPr>
      </w:pPr>
      <w:r w:rsidRPr="0019608C">
        <w:rPr>
          <w:rFonts w:eastAsia="標楷體"/>
          <w:noProof/>
          <w:sz w:val="28"/>
          <w:szCs w:val="28"/>
        </w:rPr>
        <w:drawing>
          <wp:inline distT="0" distB="0" distL="0" distR="0">
            <wp:extent cx="2817495" cy="2062480"/>
            <wp:effectExtent l="0" t="0" r="1905"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8"/>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817495" cy="2062480"/>
                    </a:xfrm>
                    <a:prstGeom prst="rect">
                      <a:avLst/>
                    </a:prstGeom>
                    <a:noFill/>
                    <a:ln>
                      <a:noFill/>
                    </a:ln>
                  </pic:spPr>
                </pic:pic>
              </a:graphicData>
            </a:graphic>
          </wp:inline>
        </w:drawing>
      </w:r>
    </w:p>
    <w:p w:rsidR="00DE54CE" w:rsidRPr="00BB6417" w:rsidRDefault="00DE54CE" w:rsidP="00DE54CE">
      <w:pPr>
        <w:spacing w:line="360" w:lineRule="auto"/>
        <w:ind w:leftChars="-75" w:left="-180" w:rightChars="20" w:right="48"/>
        <w:jc w:val="both"/>
        <w:rPr>
          <w:rFonts w:eastAsia="標楷體"/>
          <w:sz w:val="28"/>
          <w:szCs w:val="28"/>
        </w:rPr>
      </w:pPr>
    </w:p>
    <w:p w:rsidR="00DE54CE" w:rsidRPr="00BB6417" w:rsidRDefault="00DE54CE" w:rsidP="00DE54CE">
      <w:pPr>
        <w:spacing w:line="360" w:lineRule="auto"/>
        <w:ind w:leftChars="-75" w:left="-180" w:rightChars="20" w:right="48"/>
        <w:jc w:val="both"/>
        <w:rPr>
          <w:rFonts w:eastAsia="標楷體"/>
          <w:sz w:val="28"/>
          <w:szCs w:val="28"/>
        </w:rPr>
      </w:pPr>
      <w:r w:rsidRPr="0019608C">
        <w:rPr>
          <w:rFonts w:eastAsia="標楷體"/>
          <w:sz w:val="28"/>
          <w:szCs w:val="28"/>
        </w:rPr>
        <w:t xml:space="preserve">Figure </w:t>
      </w:r>
      <w:r>
        <w:rPr>
          <w:rFonts w:eastAsia="標楷體"/>
          <w:sz w:val="28"/>
          <w:szCs w:val="28"/>
        </w:rPr>
        <w:t>6</w:t>
      </w:r>
      <w:r w:rsidRPr="0019608C">
        <w:rPr>
          <w:rFonts w:eastAsia="標楷體"/>
          <w:sz w:val="28"/>
          <w:szCs w:val="28"/>
        </w:rPr>
        <w:t xml:space="preserve">. The risk of baseline </w:t>
      </w:r>
      <w:r>
        <w:rPr>
          <w:rFonts w:eastAsia="標楷體"/>
          <w:sz w:val="28"/>
          <w:szCs w:val="28"/>
        </w:rPr>
        <w:t xml:space="preserve">APRI </w:t>
      </w:r>
      <w:r w:rsidRPr="0019608C">
        <w:rPr>
          <w:rFonts w:eastAsia="標楷體"/>
          <w:sz w:val="28"/>
          <w:szCs w:val="28"/>
        </w:rPr>
        <w:t xml:space="preserve">level to the development of cirrhosis, hepatocellular carcinoma, and death. (A) </w:t>
      </w:r>
      <w:proofErr w:type="gramStart"/>
      <w:r w:rsidRPr="0019608C">
        <w:rPr>
          <w:rFonts w:eastAsia="標楷體"/>
          <w:sz w:val="28"/>
          <w:szCs w:val="28"/>
        </w:rPr>
        <w:t>cirrhosis</w:t>
      </w:r>
      <w:proofErr w:type="gramEnd"/>
      <w:r w:rsidRPr="0019608C">
        <w:rPr>
          <w:rFonts w:eastAsia="標楷體"/>
          <w:sz w:val="28"/>
          <w:szCs w:val="28"/>
        </w:rPr>
        <w:t xml:space="preserve"> (logrank test, p&lt;0.001). (B) </w:t>
      </w:r>
      <w:proofErr w:type="gramStart"/>
      <w:r w:rsidRPr="0019608C">
        <w:rPr>
          <w:rFonts w:eastAsia="標楷體"/>
          <w:sz w:val="28"/>
          <w:szCs w:val="28"/>
        </w:rPr>
        <w:t>hepatocellular</w:t>
      </w:r>
      <w:proofErr w:type="gramEnd"/>
      <w:r w:rsidRPr="0019608C">
        <w:rPr>
          <w:rFonts w:eastAsia="標楷體"/>
          <w:sz w:val="28"/>
          <w:szCs w:val="28"/>
        </w:rPr>
        <w:t xml:space="preserve"> carcinoma (logrank test, p&lt;0.001). (C) </w:t>
      </w:r>
      <w:proofErr w:type="gramStart"/>
      <w:r w:rsidRPr="0019608C">
        <w:rPr>
          <w:rFonts w:eastAsia="標楷體"/>
          <w:sz w:val="28"/>
          <w:szCs w:val="28"/>
        </w:rPr>
        <w:t>death</w:t>
      </w:r>
      <w:proofErr w:type="gramEnd"/>
      <w:r w:rsidRPr="0019608C">
        <w:rPr>
          <w:rFonts w:eastAsia="標楷體"/>
          <w:sz w:val="28"/>
          <w:szCs w:val="28"/>
        </w:rPr>
        <w:t xml:space="preserve"> (logrank test P</w:t>
      </w:r>
      <w:r>
        <w:rPr>
          <w:rFonts w:eastAsia="標楷體"/>
          <w:sz w:val="28"/>
          <w:szCs w:val="28"/>
        </w:rPr>
        <w:t>&lt;0.001</w:t>
      </w:r>
      <w:r w:rsidRPr="0019608C">
        <w:rPr>
          <w:rFonts w:eastAsia="標楷體"/>
          <w:sz w:val="28"/>
          <w:szCs w:val="28"/>
        </w:rPr>
        <w:t>).</w:t>
      </w:r>
    </w:p>
    <w:p w:rsidR="00DE54CE" w:rsidRPr="00342AA4" w:rsidRDefault="00DE54CE" w:rsidP="00DE54CE">
      <w:pPr>
        <w:widowControl/>
        <w:spacing w:line="360" w:lineRule="auto"/>
        <w:ind w:rightChars="20" w:right="48"/>
        <w:rPr>
          <w:rFonts w:eastAsia="標楷體"/>
          <w:sz w:val="28"/>
          <w:szCs w:val="28"/>
        </w:rPr>
      </w:pPr>
    </w:p>
    <w:p w:rsidR="00DE54CE" w:rsidRPr="00BB6417" w:rsidRDefault="00DE54CE" w:rsidP="00DE54CE">
      <w:pPr>
        <w:widowControl/>
        <w:spacing w:line="360" w:lineRule="auto"/>
        <w:ind w:rightChars="20" w:right="48"/>
        <w:jc w:val="both"/>
        <w:rPr>
          <w:rFonts w:eastAsia="標楷體"/>
          <w:sz w:val="28"/>
          <w:szCs w:val="28"/>
        </w:rPr>
      </w:pPr>
      <w:r>
        <w:rPr>
          <w:rFonts w:eastAsia="標楷體" w:hint="eastAsia"/>
          <w:sz w:val="28"/>
          <w:szCs w:val="28"/>
        </w:rPr>
        <w:t>A</w:t>
      </w:r>
    </w:p>
    <w:p w:rsidR="00DE54CE" w:rsidRDefault="00DE54CE" w:rsidP="00DE54CE">
      <w:pPr>
        <w:ind w:rightChars="20" w:right="48"/>
        <w:jc w:val="both"/>
      </w:pPr>
      <w:r w:rsidRPr="00CE362D">
        <w:rPr>
          <w:noProof/>
        </w:rPr>
        <w:drawing>
          <wp:inline distT="0" distB="0" distL="0" distR="0">
            <wp:extent cx="2902585" cy="2126615"/>
            <wp:effectExtent l="0" t="0" r="0" b="6985"/>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902585" cy="2126615"/>
                    </a:xfrm>
                    <a:prstGeom prst="rect">
                      <a:avLst/>
                    </a:prstGeom>
                    <a:noFill/>
                    <a:ln>
                      <a:noFill/>
                    </a:ln>
                  </pic:spPr>
                </pic:pic>
              </a:graphicData>
            </a:graphic>
          </wp:inline>
        </w:drawing>
      </w:r>
    </w:p>
    <w:p w:rsidR="00DE54CE" w:rsidRDefault="00DE54CE" w:rsidP="00DE54CE">
      <w:pPr>
        <w:ind w:rightChars="20" w:right="48"/>
        <w:jc w:val="both"/>
      </w:pPr>
      <w:r>
        <w:rPr>
          <w:rFonts w:hint="eastAsia"/>
        </w:rPr>
        <w:t>B</w:t>
      </w:r>
    </w:p>
    <w:p w:rsidR="00DE54CE" w:rsidRDefault="00DE54CE" w:rsidP="00DE54CE">
      <w:pPr>
        <w:ind w:rightChars="20" w:right="48"/>
        <w:jc w:val="both"/>
      </w:pPr>
      <w:r w:rsidRPr="00CE362D">
        <w:rPr>
          <w:noProof/>
        </w:rPr>
        <w:drawing>
          <wp:inline distT="0" distB="0" distL="0" distR="0">
            <wp:extent cx="2870835" cy="2105025"/>
            <wp:effectExtent l="0" t="0" r="5715" b="9525"/>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870835" cy="2105025"/>
                    </a:xfrm>
                    <a:prstGeom prst="rect">
                      <a:avLst/>
                    </a:prstGeom>
                    <a:noFill/>
                    <a:ln>
                      <a:noFill/>
                    </a:ln>
                  </pic:spPr>
                </pic:pic>
              </a:graphicData>
            </a:graphic>
          </wp:inline>
        </w:drawing>
      </w:r>
    </w:p>
    <w:p w:rsidR="00DE54CE" w:rsidRDefault="00DE54CE" w:rsidP="00DE54CE">
      <w:pPr>
        <w:ind w:rightChars="20" w:right="48"/>
        <w:jc w:val="both"/>
      </w:pPr>
      <w:r>
        <w:rPr>
          <w:rFonts w:hint="eastAsia"/>
        </w:rPr>
        <w:t>C</w:t>
      </w:r>
    </w:p>
    <w:p w:rsidR="00DE54CE" w:rsidRDefault="00DE54CE" w:rsidP="00DE54CE">
      <w:pPr>
        <w:widowControl/>
        <w:ind w:rightChars="20" w:right="48"/>
        <w:jc w:val="both"/>
        <w:rPr>
          <w:noProof/>
        </w:rPr>
      </w:pPr>
      <w:r w:rsidRPr="00CE362D">
        <w:rPr>
          <w:noProof/>
        </w:rPr>
        <w:lastRenderedPageBreak/>
        <w:drawing>
          <wp:inline distT="0" distB="0" distL="0" distR="0">
            <wp:extent cx="2828290" cy="2073275"/>
            <wp:effectExtent l="0" t="0" r="0" b="3175"/>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828290" cy="2073275"/>
                    </a:xfrm>
                    <a:prstGeom prst="rect">
                      <a:avLst/>
                    </a:prstGeom>
                    <a:noFill/>
                    <a:ln>
                      <a:noFill/>
                    </a:ln>
                  </pic:spPr>
                </pic:pic>
              </a:graphicData>
            </a:graphic>
          </wp:inline>
        </w:drawing>
      </w:r>
    </w:p>
    <w:p w:rsidR="00DE54CE" w:rsidRDefault="00DE54CE" w:rsidP="00DE54CE">
      <w:pPr>
        <w:widowControl/>
        <w:ind w:rightChars="20" w:right="48"/>
        <w:jc w:val="both"/>
        <w:rPr>
          <w:noProof/>
        </w:rPr>
      </w:pPr>
    </w:p>
    <w:p w:rsidR="00DE54CE" w:rsidRDefault="00DE54CE" w:rsidP="00DE54CE">
      <w:pPr>
        <w:widowControl/>
        <w:ind w:rightChars="20" w:right="48"/>
        <w:jc w:val="both"/>
        <w:rPr>
          <w:noProof/>
        </w:rPr>
      </w:pPr>
    </w:p>
    <w:p w:rsidR="00DE54CE" w:rsidRPr="00FF29A6" w:rsidRDefault="00DE54CE" w:rsidP="00DE54CE">
      <w:pPr>
        <w:widowControl/>
        <w:spacing w:line="360" w:lineRule="auto"/>
        <w:ind w:rightChars="20" w:right="48"/>
        <w:jc w:val="both"/>
        <w:rPr>
          <w:rFonts w:eastAsia="標楷體"/>
          <w:sz w:val="28"/>
          <w:szCs w:val="24"/>
        </w:rPr>
      </w:pPr>
      <w:r>
        <w:rPr>
          <w:rFonts w:eastAsia="標楷體" w:hint="eastAsia"/>
          <w:sz w:val="28"/>
          <w:szCs w:val="24"/>
        </w:rPr>
        <w:t>Ta</w:t>
      </w:r>
      <w:r>
        <w:rPr>
          <w:rFonts w:eastAsia="標楷體"/>
          <w:sz w:val="28"/>
          <w:szCs w:val="24"/>
        </w:rPr>
        <w:t xml:space="preserve">ble </w:t>
      </w:r>
      <w:r w:rsidRPr="00FF29A6">
        <w:rPr>
          <w:rFonts w:eastAsia="標楷體"/>
          <w:sz w:val="28"/>
          <w:szCs w:val="24"/>
        </w:rPr>
        <w:t>1</w:t>
      </w:r>
      <w:r>
        <w:rPr>
          <w:rFonts w:eastAsia="標楷體"/>
          <w:sz w:val="28"/>
          <w:szCs w:val="24"/>
        </w:rPr>
        <w:t>2. The clinical predictors for the development of liver cirrhosis in chronic hepatitis C patients</w:t>
      </w:r>
    </w:p>
    <w:tbl>
      <w:tblPr>
        <w:tblW w:w="8075" w:type="dxa"/>
        <w:tblBorders>
          <w:top w:val="single" w:sz="4" w:space="0" w:color="auto"/>
          <w:bottom w:val="single" w:sz="4" w:space="0" w:color="auto"/>
        </w:tblBorders>
        <w:tblLook w:val="04A0" w:firstRow="1" w:lastRow="0" w:firstColumn="1" w:lastColumn="0" w:noHBand="0" w:noVBand="1"/>
      </w:tblPr>
      <w:tblGrid>
        <w:gridCol w:w="2972"/>
        <w:gridCol w:w="1134"/>
        <w:gridCol w:w="1418"/>
        <w:gridCol w:w="1275"/>
        <w:gridCol w:w="1276"/>
      </w:tblGrid>
      <w:tr w:rsidR="00DE54CE" w:rsidRPr="00FF29A6" w:rsidTr="00CD319E">
        <w:trPr>
          <w:trHeight w:val="580"/>
        </w:trPr>
        <w:tc>
          <w:tcPr>
            <w:tcW w:w="2972" w:type="dxa"/>
            <w:tcBorders>
              <w:top w:val="single" w:sz="4" w:space="0" w:color="auto"/>
              <w:bottom w:val="single" w:sz="4" w:space="0" w:color="auto"/>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Parameter</w:t>
            </w:r>
          </w:p>
        </w:tc>
        <w:tc>
          <w:tcPr>
            <w:tcW w:w="1134" w:type="dxa"/>
            <w:tcBorders>
              <w:top w:val="single" w:sz="4" w:space="0" w:color="auto"/>
              <w:bottom w:val="single" w:sz="4" w:space="0" w:color="auto"/>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HR</w:t>
            </w:r>
          </w:p>
        </w:tc>
        <w:tc>
          <w:tcPr>
            <w:tcW w:w="1418" w:type="dxa"/>
            <w:tcBorders>
              <w:top w:val="single" w:sz="4" w:space="0" w:color="auto"/>
              <w:bottom w:val="single" w:sz="4" w:space="0" w:color="auto"/>
            </w:tcBorders>
            <w:shd w:val="clear" w:color="auto" w:fill="auto"/>
          </w:tcPr>
          <w:p w:rsidR="00DE54CE" w:rsidRPr="0085326E" w:rsidRDefault="00DE54CE" w:rsidP="00CD319E">
            <w:pPr>
              <w:widowControl/>
              <w:ind w:rightChars="20" w:right="48"/>
              <w:jc w:val="both"/>
              <w:rPr>
                <w:rFonts w:eastAsia="標楷體"/>
                <w:bCs/>
                <w:szCs w:val="24"/>
              </w:rPr>
            </w:pPr>
            <w:r w:rsidRPr="0085326E">
              <w:rPr>
                <w:rFonts w:eastAsia="標楷體"/>
                <w:bCs/>
                <w:szCs w:val="24"/>
              </w:rPr>
              <w:t>P value</w:t>
            </w:r>
          </w:p>
        </w:tc>
        <w:tc>
          <w:tcPr>
            <w:tcW w:w="2551" w:type="dxa"/>
            <w:gridSpan w:val="2"/>
            <w:tcBorders>
              <w:top w:val="single" w:sz="4" w:space="0" w:color="auto"/>
              <w:bottom w:val="single" w:sz="4" w:space="0" w:color="auto"/>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95%  CI</w:t>
            </w:r>
          </w:p>
        </w:tc>
      </w:tr>
      <w:tr w:rsidR="00DE54CE" w:rsidRPr="00FF29A6" w:rsidTr="00CD319E">
        <w:trPr>
          <w:trHeight w:val="315"/>
        </w:trPr>
        <w:tc>
          <w:tcPr>
            <w:tcW w:w="2972" w:type="dxa"/>
            <w:tcBorders>
              <w:top w:val="single" w:sz="4" w:space="0" w:color="auto"/>
              <w:bottom w:val="nil"/>
              <w:right w:val="nil"/>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Male (vs. female)</w:t>
            </w:r>
          </w:p>
        </w:tc>
        <w:tc>
          <w:tcPr>
            <w:tcW w:w="1134" w:type="dxa"/>
            <w:tcBorders>
              <w:top w:val="single" w:sz="4" w:space="0" w:color="auto"/>
              <w:left w:val="nil"/>
              <w:bottom w:val="nil"/>
              <w:right w:val="nil"/>
            </w:tcBorders>
            <w:shd w:val="clear" w:color="auto" w:fill="auto"/>
          </w:tcPr>
          <w:p w:rsidR="00DE54CE" w:rsidRPr="0085326E" w:rsidRDefault="00DE54CE" w:rsidP="00CD319E">
            <w:pPr>
              <w:widowControl/>
              <w:ind w:rightChars="20" w:right="48"/>
              <w:jc w:val="both"/>
              <w:rPr>
                <w:rFonts w:eastAsia="標楷體"/>
                <w:szCs w:val="24"/>
              </w:rPr>
            </w:pPr>
            <w:r w:rsidRPr="0085326E">
              <w:rPr>
                <w:rFonts w:eastAsia="標楷體"/>
                <w:szCs w:val="24"/>
              </w:rPr>
              <w:t>0.75</w:t>
            </w:r>
          </w:p>
        </w:tc>
        <w:tc>
          <w:tcPr>
            <w:tcW w:w="1418" w:type="dxa"/>
            <w:tcBorders>
              <w:top w:val="single" w:sz="4" w:space="0" w:color="auto"/>
              <w:left w:val="nil"/>
              <w:bottom w:val="nil"/>
              <w:right w:val="nil"/>
            </w:tcBorders>
            <w:shd w:val="clear" w:color="auto" w:fill="auto"/>
          </w:tcPr>
          <w:p w:rsidR="00DE54CE" w:rsidRPr="0085326E" w:rsidRDefault="00DE54CE" w:rsidP="00CD319E">
            <w:pPr>
              <w:widowControl/>
              <w:ind w:rightChars="20" w:right="48"/>
              <w:jc w:val="both"/>
              <w:rPr>
                <w:rFonts w:eastAsia="標楷體"/>
                <w:szCs w:val="24"/>
              </w:rPr>
            </w:pPr>
            <w:r w:rsidRPr="0085326E">
              <w:rPr>
                <w:rFonts w:eastAsia="標楷體"/>
                <w:szCs w:val="24"/>
              </w:rPr>
              <w:t>0.059</w:t>
            </w:r>
          </w:p>
        </w:tc>
        <w:tc>
          <w:tcPr>
            <w:tcW w:w="1275" w:type="dxa"/>
            <w:tcBorders>
              <w:top w:val="single" w:sz="4" w:space="0" w:color="auto"/>
              <w:left w:val="nil"/>
              <w:bottom w:val="nil"/>
              <w:right w:val="nil"/>
            </w:tcBorders>
            <w:shd w:val="clear" w:color="auto" w:fill="auto"/>
          </w:tcPr>
          <w:p w:rsidR="00DE54CE" w:rsidRPr="0085326E" w:rsidRDefault="00DE54CE" w:rsidP="00CD319E">
            <w:pPr>
              <w:widowControl/>
              <w:ind w:rightChars="20" w:right="48"/>
              <w:jc w:val="both"/>
              <w:rPr>
                <w:rFonts w:eastAsia="標楷體"/>
                <w:szCs w:val="24"/>
              </w:rPr>
            </w:pPr>
            <w:r w:rsidRPr="0085326E">
              <w:rPr>
                <w:rFonts w:eastAsia="標楷體"/>
                <w:szCs w:val="24"/>
              </w:rPr>
              <w:t>0.550</w:t>
            </w:r>
          </w:p>
        </w:tc>
        <w:tc>
          <w:tcPr>
            <w:tcW w:w="1276" w:type="dxa"/>
            <w:tcBorders>
              <w:top w:val="single" w:sz="4" w:space="0" w:color="auto"/>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1.011</w:t>
            </w: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Age (1 year increment)</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1.05</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&lt;.001</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1.032</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1.064</w:t>
            </w:r>
          </w:p>
        </w:tc>
      </w:tr>
      <w:tr w:rsidR="00DE54CE" w:rsidRPr="00FF29A6" w:rsidTr="00CD319E">
        <w:trPr>
          <w:trHeight w:val="315"/>
        </w:trPr>
        <w:tc>
          <w:tcPr>
            <w:tcW w:w="2972" w:type="dxa"/>
            <w:tcBorders>
              <w:top w:val="nil"/>
              <w:bottom w:val="nil"/>
              <w:right w:val="nil"/>
            </w:tcBorders>
            <w:shd w:val="clear" w:color="auto" w:fill="auto"/>
          </w:tcPr>
          <w:p w:rsidR="00DE54CE" w:rsidRPr="0085326E" w:rsidRDefault="00DE54CE" w:rsidP="00CD319E">
            <w:pPr>
              <w:widowControl/>
              <w:ind w:rightChars="20" w:right="48"/>
              <w:jc w:val="both"/>
              <w:rPr>
                <w:rFonts w:eastAsia="標楷體"/>
                <w:bCs/>
                <w:szCs w:val="24"/>
              </w:rPr>
            </w:pPr>
            <w:r w:rsidRPr="0085326E">
              <w:rPr>
                <w:rFonts w:eastAsia="標楷體"/>
                <w:bCs/>
                <w:szCs w:val="24"/>
              </w:rPr>
              <w:t>ALT   &lt; 40</w:t>
            </w:r>
            <w:r w:rsidRPr="00894721">
              <w:rPr>
                <w:rFonts w:eastAsia="標楷體"/>
                <w:bCs/>
                <w:szCs w:val="24"/>
              </w:rPr>
              <w:t xml:space="preserve"> U/L</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1.00</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firstLineChars="150" w:firstLine="360"/>
              <w:jc w:val="both"/>
              <w:rPr>
                <w:rFonts w:eastAsia="標楷體"/>
                <w:bCs/>
                <w:szCs w:val="24"/>
              </w:rPr>
            </w:pPr>
            <w:r w:rsidRPr="0085326E">
              <w:rPr>
                <w:rFonts w:eastAsia="標楷體"/>
                <w:bCs/>
                <w:szCs w:val="24"/>
              </w:rPr>
              <w:t xml:space="preserve">   40-80</w:t>
            </w:r>
            <w:r w:rsidRPr="00894721">
              <w:rPr>
                <w:rFonts w:eastAsia="標楷體"/>
                <w:bCs/>
                <w:szCs w:val="24"/>
              </w:rPr>
              <w:t xml:space="preserve"> U/L</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1.45</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0.182</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0.842</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2.483</w:t>
            </w: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firstLineChars="250" w:firstLine="600"/>
              <w:jc w:val="both"/>
              <w:rPr>
                <w:rFonts w:eastAsia="標楷體"/>
                <w:bCs/>
                <w:szCs w:val="24"/>
              </w:rPr>
            </w:pPr>
            <w:r w:rsidRPr="0085326E">
              <w:rPr>
                <w:rFonts w:eastAsia="標楷體"/>
                <w:bCs/>
                <w:szCs w:val="24"/>
              </w:rPr>
              <w:t xml:space="preserve"> &gt;=80</w:t>
            </w:r>
            <w:r w:rsidRPr="00894721">
              <w:rPr>
                <w:rFonts w:eastAsia="標楷體"/>
                <w:bCs/>
                <w:szCs w:val="24"/>
              </w:rPr>
              <w:t xml:space="preserve"> U/L</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1.30</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0.363</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0.736</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2.309</w:t>
            </w: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T-Bil (1mg/dL increment)</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0.92</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0.529</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0.712</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1.191</w:t>
            </w: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GGT (1U/L increment)</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1.00</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0.062</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1.000</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1.004</w:t>
            </w:r>
          </w:p>
        </w:tc>
      </w:tr>
      <w:tr w:rsidR="00DE54CE" w:rsidRPr="00FF29A6" w:rsidTr="00CD319E">
        <w:trPr>
          <w:trHeight w:val="315"/>
        </w:trPr>
        <w:tc>
          <w:tcPr>
            <w:tcW w:w="2972" w:type="dxa"/>
            <w:tcBorders>
              <w:top w:val="nil"/>
              <w:bottom w:val="nil"/>
              <w:right w:val="nil"/>
            </w:tcBorders>
            <w:shd w:val="clear" w:color="auto" w:fill="auto"/>
          </w:tcPr>
          <w:p w:rsidR="00DE54CE" w:rsidRPr="0085326E" w:rsidRDefault="00DE54CE" w:rsidP="00CD319E">
            <w:pPr>
              <w:widowControl/>
              <w:ind w:rightChars="20" w:right="48"/>
              <w:jc w:val="both"/>
              <w:rPr>
                <w:rFonts w:eastAsia="標楷體"/>
                <w:bCs/>
                <w:szCs w:val="24"/>
              </w:rPr>
            </w:pPr>
            <w:r w:rsidRPr="0085326E">
              <w:rPr>
                <w:rFonts w:eastAsia="標楷體"/>
                <w:bCs/>
                <w:szCs w:val="24"/>
              </w:rPr>
              <w:t>HCV RNA  undetectable</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1.00</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firstLineChars="450" w:firstLine="1080"/>
              <w:jc w:val="both"/>
              <w:rPr>
                <w:rFonts w:eastAsia="標楷體"/>
                <w:bCs/>
                <w:szCs w:val="24"/>
              </w:rPr>
            </w:pPr>
            <w:r w:rsidRPr="0085326E">
              <w:rPr>
                <w:rFonts w:eastAsia="標楷體"/>
                <w:bCs/>
                <w:szCs w:val="24"/>
              </w:rPr>
              <w:t>low</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2.26</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0.001</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1.368</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3.723</w:t>
            </w: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firstLineChars="450" w:firstLine="1080"/>
              <w:jc w:val="both"/>
              <w:rPr>
                <w:rFonts w:eastAsia="標楷體"/>
                <w:bCs/>
                <w:szCs w:val="24"/>
              </w:rPr>
            </w:pPr>
            <w:r w:rsidRPr="0085326E">
              <w:rPr>
                <w:rFonts w:eastAsia="標楷體"/>
                <w:bCs/>
                <w:szCs w:val="24"/>
              </w:rPr>
              <w:t>high</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3.05</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&lt;.001</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1.779</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5.211</w:t>
            </w:r>
          </w:p>
        </w:tc>
      </w:tr>
      <w:tr w:rsidR="00DE54CE" w:rsidRPr="00FF29A6" w:rsidTr="00CD319E">
        <w:trPr>
          <w:trHeight w:val="315"/>
        </w:trPr>
        <w:tc>
          <w:tcPr>
            <w:tcW w:w="2972" w:type="dxa"/>
            <w:tcBorders>
              <w:top w:val="nil"/>
              <w:bottom w:val="nil"/>
              <w:right w:val="nil"/>
            </w:tcBorders>
            <w:shd w:val="clear" w:color="auto" w:fill="auto"/>
          </w:tcPr>
          <w:p w:rsidR="00DE54CE" w:rsidRPr="0085326E" w:rsidRDefault="00DE54CE" w:rsidP="00CD319E">
            <w:pPr>
              <w:widowControl/>
              <w:ind w:rightChars="20" w:right="48"/>
              <w:jc w:val="both"/>
              <w:rPr>
                <w:rFonts w:eastAsia="標楷體"/>
                <w:bCs/>
                <w:szCs w:val="24"/>
              </w:rPr>
            </w:pPr>
            <w:r w:rsidRPr="0085326E">
              <w:rPr>
                <w:rFonts w:eastAsia="標楷體"/>
                <w:bCs/>
                <w:szCs w:val="24"/>
              </w:rPr>
              <w:t>HCV genotype undetected</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1.00</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firstLineChars="600" w:firstLine="1440"/>
              <w:jc w:val="both"/>
              <w:rPr>
                <w:rFonts w:eastAsia="標楷體"/>
                <w:bCs/>
                <w:szCs w:val="24"/>
              </w:rPr>
            </w:pPr>
            <w:r w:rsidRPr="0085326E">
              <w:rPr>
                <w:rFonts w:eastAsia="標楷體"/>
                <w:bCs/>
                <w:szCs w:val="24"/>
              </w:rPr>
              <w:t>1</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0.71</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0.132</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0.457</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1.108</w:t>
            </w: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firstLineChars="600" w:firstLine="1440"/>
              <w:jc w:val="both"/>
              <w:rPr>
                <w:rFonts w:eastAsia="標楷體"/>
                <w:bCs/>
                <w:szCs w:val="24"/>
              </w:rPr>
            </w:pPr>
            <w:r w:rsidRPr="0085326E">
              <w:rPr>
                <w:rFonts w:eastAsia="標楷體"/>
                <w:bCs/>
                <w:szCs w:val="24"/>
              </w:rPr>
              <w:t>non-1</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0.68</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0.115</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0.417</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1.100</w:t>
            </w:r>
          </w:p>
        </w:tc>
      </w:tr>
      <w:tr w:rsidR="00DE54CE" w:rsidRPr="00FF29A6" w:rsidTr="00CD319E">
        <w:trPr>
          <w:trHeight w:val="315"/>
        </w:trPr>
        <w:tc>
          <w:tcPr>
            <w:tcW w:w="2972" w:type="dxa"/>
            <w:tcBorders>
              <w:top w:val="nil"/>
              <w:bottom w:val="nil"/>
              <w:right w:val="nil"/>
            </w:tcBorders>
            <w:shd w:val="clear" w:color="auto" w:fill="auto"/>
          </w:tcPr>
          <w:p w:rsidR="00DE54CE" w:rsidRPr="0085326E" w:rsidRDefault="00DE54CE" w:rsidP="00CD319E">
            <w:pPr>
              <w:widowControl/>
              <w:ind w:rightChars="20" w:right="48"/>
              <w:jc w:val="both"/>
              <w:rPr>
                <w:rFonts w:eastAsia="標楷體"/>
                <w:bCs/>
                <w:szCs w:val="24"/>
              </w:rPr>
            </w:pPr>
            <w:r w:rsidRPr="0085326E">
              <w:rPr>
                <w:rFonts w:eastAsia="標楷體"/>
                <w:bCs/>
                <w:szCs w:val="24"/>
              </w:rPr>
              <w:t>AFP   &lt; 20</w:t>
            </w:r>
            <w:r w:rsidRPr="00894721">
              <w:rPr>
                <w:rFonts w:eastAsia="標楷體"/>
                <w:bCs/>
                <w:szCs w:val="24"/>
              </w:rPr>
              <w:t xml:space="preserve"> ng/mL</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1.00</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firstLineChars="300" w:firstLine="720"/>
              <w:jc w:val="both"/>
              <w:rPr>
                <w:rFonts w:eastAsia="標楷體"/>
                <w:bCs/>
                <w:szCs w:val="24"/>
              </w:rPr>
            </w:pPr>
            <w:r w:rsidRPr="0085326E">
              <w:rPr>
                <w:rFonts w:eastAsia="標楷體"/>
                <w:bCs/>
                <w:szCs w:val="24"/>
              </w:rPr>
              <w:t>&gt;=20</w:t>
            </w:r>
            <w:r w:rsidRPr="00894721">
              <w:rPr>
                <w:rFonts w:eastAsia="標楷體"/>
                <w:bCs/>
                <w:szCs w:val="24"/>
              </w:rPr>
              <w:t xml:space="preserve"> ng/mL</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3.04</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&lt;.001</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2.154</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4.288</w:t>
            </w:r>
          </w:p>
        </w:tc>
      </w:tr>
      <w:tr w:rsidR="00DE54CE" w:rsidRPr="00FF29A6" w:rsidTr="00CD319E">
        <w:trPr>
          <w:trHeight w:val="70"/>
        </w:trPr>
        <w:tc>
          <w:tcPr>
            <w:tcW w:w="2972" w:type="dxa"/>
            <w:tcBorders>
              <w:top w:val="nil"/>
              <w:bottom w:val="single" w:sz="4" w:space="0" w:color="auto"/>
              <w:right w:val="nil"/>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APRI</w:t>
            </w:r>
            <w:r w:rsidRPr="00894721">
              <w:rPr>
                <w:rFonts w:eastAsia="標楷體"/>
                <w:bCs/>
                <w:szCs w:val="24"/>
              </w:rPr>
              <w:t xml:space="preserve"> </w:t>
            </w:r>
          </w:p>
        </w:tc>
        <w:tc>
          <w:tcPr>
            <w:tcW w:w="1134" w:type="dxa"/>
            <w:tcBorders>
              <w:top w:val="nil"/>
              <w:left w:val="nil"/>
              <w:bottom w:val="single" w:sz="4" w:space="0" w:color="auto"/>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3.66</w:t>
            </w:r>
          </w:p>
        </w:tc>
        <w:tc>
          <w:tcPr>
            <w:tcW w:w="1418" w:type="dxa"/>
            <w:tcBorders>
              <w:top w:val="nil"/>
              <w:left w:val="nil"/>
              <w:bottom w:val="single" w:sz="4" w:space="0" w:color="auto"/>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&lt;.001</w:t>
            </w:r>
          </w:p>
        </w:tc>
        <w:tc>
          <w:tcPr>
            <w:tcW w:w="1275" w:type="dxa"/>
            <w:tcBorders>
              <w:top w:val="nil"/>
              <w:left w:val="nil"/>
              <w:bottom w:val="single" w:sz="4" w:space="0" w:color="auto"/>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2.356</w:t>
            </w:r>
          </w:p>
        </w:tc>
        <w:tc>
          <w:tcPr>
            <w:tcW w:w="1276" w:type="dxa"/>
            <w:tcBorders>
              <w:top w:val="nil"/>
              <w:left w:val="nil"/>
              <w:bottom w:val="single" w:sz="4" w:space="0" w:color="auto"/>
              <w:right w:val="nil"/>
            </w:tcBorders>
            <w:shd w:val="clear" w:color="auto" w:fill="auto"/>
          </w:tcPr>
          <w:p w:rsidR="00DE54CE" w:rsidRPr="0085326E" w:rsidRDefault="00DE54CE" w:rsidP="00CD319E">
            <w:pPr>
              <w:ind w:rightChars="20" w:right="48"/>
              <w:jc w:val="both"/>
              <w:rPr>
                <w:rFonts w:eastAsia="標楷體"/>
                <w:szCs w:val="24"/>
              </w:rPr>
            </w:pPr>
            <w:r w:rsidRPr="0085326E">
              <w:rPr>
                <w:rFonts w:eastAsia="標楷體"/>
                <w:szCs w:val="24"/>
              </w:rPr>
              <w:t>5.697</w:t>
            </w:r>
          </w:p>
        </w:tc>
      </w:tr>
    </w:tbl>
    <w:p w:rsidR="00DE54CE" w:rsidRPr="00FF29A6" w:rsidRDefault="00DE54CE" w:rsidP="00DE54CE">
      <w:pPr>
        <w:widowControl/>
        <w:ind w:rightChars="20" w:right="48"/>
        <w:jc w:val="both"/>
        <w:rPr>
          <w:rFonts w:eastAsia="標楷體"/>
          <w:szCs w:val="24"/>
        </w:rPr>
      </w:pPr>
    </w:p>
    <w:p w:rsidR="00DE54CE" w:rsidRDefault="00DE54CE" w:rsidP="00DE54CE">
      <w:pPr>
        <w:widowControl/>
        <w:ind w:rightChars="20" w:right="48"/>
        <w:jc w:val="both"/>
        <w:rPr>
          <w:noProof/>
        </w:rPr>
      </w:pPr>
    </w:p>
    <w:p w:rsidR="00DE54CE" w:rsidRPr="00FF29A6" w:rsidRDefault="00DE54CE" w:rsidP="00DE54CE">
      <w:pPr>
        <w:widowControl/>
        <w:spacing w:line="360" w:lineRule="auto"/>
        <w:ind w:rightChars="20" w:right="48"/>
        <w:jc w:val="both"/>
        <w:rPr>
          <w:rFonts w:eastAsia="標楷體"/>
          <w:sz w:val="28"/>
          <w:szCs w:val="24"/>
        </w:rPr>
      </w:pPr>
      <w:r w:rsidRPr="00863078">
        <w:rPr>
          <w:rFonts w:eastAsia="標楷體"/>
          <w:sz w:val="28"/>
          <w:szCs w:val="24"/>
        </w:rPr>
        <w:t>Table 1</w:t>
      </w:r>
      <w:r>
        <w:rPr>
          <w:rFonts w:eastAsia="標楷體"/>
          <w:sz w:val="28"/>
          <w:szCs w:val="24"/>
        </w:rPr>
        <w:t>3</w:t>
      </w:r>
      <w:r w:rsidRPr="00863078">
        <w:rPr>
          <w:rFonts w:eastAsia="標楷體"/>
          <w:sz w:val="28"/>
          <w:szCs w:val="24"/>
        </w:rPr>
        <w:t xml:space="preserve">. The clinical predictors for the development of </w:t>
      </w:r>
      <w:r>
        <w:rPr>
          <w:rFonts w:eastAsia="標楷體"/>
          <w:sz w:val="28"/>
          <w:szCs w:val="24"/>
        </w:rPr>
        <w:t>hepatocellular carcinoma</w:t>
      </w:r>
      <w:r w:rsidRPr="00863078">
        <w:rPr>
          <w:rFonts w:eastAsia="標楷體"/>
          <w:sz w:val="28"/>
          <w:szCs w:val="24"/>
        </w:rPr>
        <w:t xml:space="preserve"> in chronic hepatitis C patients</w:t>
      </w:r>
    </w:p>
    <w:tbl>
      <w:tblPr>
        <w:tblW w:w="8075" w:type="dxa"/>
        <w:tblBorders>
          <w:top w:val="single" w:sz="4" w:space="0" w:color="auto"/>
          <w:bottom w:val="single" w:sz="4" w:space="0" w:color="auto"/>
        </w:tblBorders>
        <w:tblLook w:val="04A0" w:firstRow="1" w:lastRow="0" w:firstColumn="1" w:lastColumn="0" w:noHBand="0" w:noVBand="1"/>
      </w:tblPr>
      <w:tblGrid>
        <w:gridCol w:w="2972"/>
        <w:gridCol w:w="1134"/>
        <w:gridCol w:w="1418"/>
        <w:gridCol w:w="1275"/>
        <w:gridCol w:w="1276"/>
      </w:tblGrid>
      <w:tr w:rsidR="00DE54CE" w:rsidRPr="00FF29A6" w:rsidTr="00CD319E">
        <w:trPr>
          <w:trHeight w:val="580"/>
        </w:trPr>
        <w:tc>
          <w:tcPr>
            <w:tcW w:w="2972" w:type="dxa"/>
            <w:tcBorders>
              <w:top w:val="single" w:sz="4" w:space="0" w:color="auto"/>
              <w:bottom w:val="single" w:sz="4" w:space="0" w:color="auto"/>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lastRenderedPageBreak/>
              <w:t>Parameter</w:t>
            </w:r>
          </w:p>
        </w:tc>
        <w:tc>
          <w:tcPr>
            <w:tcW w:w="1134" w:type="dxa"/>
            <w:tcBorders>
              <w:top w:val="single" w:sz="4" w:space="0" w:color="auto"/>
              <w:bottom w:val="single" w:sz="4" w:space="0" w:color="auto"/>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HR</w:t>
            </w:r>
          </w:p>
        </w:tc>
        <w:tc>
          <w:tcPr>
            <w:tcW w:w="1418" w:type="dxa"/>
            <w:tcBorders>
              <w:top w:val="single" w:sz="4" w:space="0" w:color="auto"/>
              <w:bottom w:val="single" w:sz="4" w:space="0" w:color="auto"/>
            </w:tcBorders>
            <w:shd w:val="clear" w:color="auto" w:fill="auto"/>
          </w:tcPr>
          <w:p w:rsidR="00DE54CE" w:rsidRPr="0085326E" w:rsidRDefault="00DE54CE" w:rsidP="00CD319E">
            <w:pPr>
              <w:widowControl/>
              <w:ind w:rightChars="20" w:right="48"/>
              <w:jc w:val="both"/>
              <w:rPr>
                <w:rFonts w:eastAsia="標楷體"/>
                <w:bCs/>
                <w:szCs w:val="24"/>
              </w:rPr>
            </w:pPr>
            <w:r w:rsidRPr="0085326E">
              <w:rPr>
                <w:rFonts w:eastAsia="標楷體"/>
                <w:bCs/>
                <w:szCs w:val="24"/>
              </w:rPr>
              <w:t>P value</w:t>
            </w:r>
          </w:p>
        </w:tc>
        <w:tc>
          <w:tcPr>
            <w:tcW w:w="2551" w:type="dxa"/>
            <w:gridSpan w:val="2"/>
            <w:tcBorders>
              <w:top w:val="single" w:sz="4" w:space="0" w:color="auto"/>
              <w:bottom w:val="single" w:sz="4" w:space="0" w:color="auto"/>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95%  CI</w:t>
            </w:r>
          </w:p>
        </w:tc>
      </w:tr>
      <w:tr w:rsidR="00DE54CE" w:rsidRPr="00FF29A6" w:rsidTr="00CD319E">
        <w:trPr>
          <w:trHeight w:val="315"/>
        </w:trPr>
        <w:tc>
          <w:tcPr>
            <w:tcW w:w="2972" w:type="dxa"/>
            <w:tcBorders>
              <w:top w:val="single" w:sz="4" w:space="0" w:color="auto"/>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Male (vs. female)</w:t>
            </w:r>
          </w:p>
        </w:tc>
        <w:tc>
          <w:tcPr>
            <w:tcW w:w="1134" w:type="dxa"/>
            <w:tcBorders>
              <w:top w:val="single" w:sz="4" w:space="0" w:color="auto"/>
            </w:tcBorders>
            <w:shd w:val="clear" w:color="auto" w:fill="auto"/>
          </w:tcPr>
          <w:p w:rsidR="00DE54CE" w:rsidRPr="0085326E" w:rsidRDefault="00DE54CE" w:rsidP="00CD319E">
            <w:pPr>
              <w:widowControl/>
              <w:ind w:rightChars="20" w:right="48"/>
              <w:jc w:val="both"/>
              <w:rPr>
                <w:rFonts w:eastAsia="標楷體"/>
                <w:color w:val="000000"/>
                <w:szCs w:val="24"/>
              </w:rPr>
            </w:pPr>
            <w:r w:rsidRPr="0085326E">
              <w:rPr>
                <w:rFonts w:eastAsia="標楷體"/>
                <w:color w:val="000000"/>
                <w:szCs w:val="24"/>
              </w:rPr>
              <w:t>1.44</w:t>
            </w:r>
          </w:p>
        </w:tc>
        <w:tc>
          <w:tcPr>
            <w:tcW w:w="1418" w:type="dxa"/>
            <w:tcBorders>
              <w:top w:val="single" w:sz="4" w:space="0" w:color="auto"/>
            </w:tcBorders>
            <w:shd w:val="clear" w:color="auto" w:fill="auto"/>
          </w:tcPr>
          <w:p w:rsidR="00DE54CE" w:rsidRPr="0085326E" w:rsidRDefault="00DE54CE" w:rsidP="00CD319E">
            <w:pPr>
              <w:widowControl/>
              <w:ind w:rightChars="20" w:right="48"/>
              <w:jc w:val="both"/>
              <w:rPr>
                <w:rFonts w:eastAsia="標楷體"/>
                <w:color w:val="000000"/>
                <w:szCs w:val="24"/>
              </w:rPr>
            </w:pPr>
            <w:r w:rsidRPr="0085326E">
              <w:rPr>
                <w:rFonts w:eastAsia="標楷體"/>
                <w:color w:val="000000"/>
                <w:szCs w:val="24"/>
              </w:rPr>
              <w:t>0.040</w:t>
            </w:r>
          </w:p>
        </w:tc>
        <w:tc>
          <w:tcPr>
            <w:tcW w:w="1275" w:type="dxa"/>
            <w:tcBorders>
              <w:top w:val="single" w:sz="4" w:space="0" w:color="auto"/>
            </w:tcBorders>
            <w:shd w:val="clear" w:color="auto" w:fill="auto"/>
          </w:tcPr>
          <w:p w:rsidR="00DE54CE" w:rsidRPr="0085326E" w:rsidRDefault="00DE54CE" w:rsidP="00CD319E">
            <w:pPr>
              <w:widowControl/>
              <w:ind w:rightChars="20" w:right="48"/>
              <w:jc w:val="both"/>
              <w:rPr>
                <w:rFonts w:eastAsia="標楷體"/>
                <w:color w:val="000000"/>
                <w:szCs w:val="24"/>
              </w:rPr>
            </w:pPr>
            <w:r w:rsidRPr="0085326E">
              <w:rPr>
                <w:rFonts w:eastAsia="標楷體"/>
                <w:color w:val="000000"/>
                <w:szCs w:val="24"/>
              </w:rPr>
              <w:t>1.017</w:t>
            </w:r>
          </w:p>
        </w:tc>
        <w:tc>
          <w:tcPr>
            <w:tcW w:w="1276" w:type="dxa"/>
            <w:tcBorders>
              <w:top w:val="single" w:sz="4" w:space="0" w:color="auto"/>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2.041</w:t>
            </w:r>
          </w:p>
        </w:tc>
      </w:tr>
      <w:tr w:rsidR="00DE54CE" w:rsidRPr="00FF29A6" w:rsidTr="00CD319E">
        <w:trPr>
          <w:trHeight w:val="315"/>
        </w:trPr>
        <w:tc>
          <w:tcPr>
            <w:tcW w:w="2972" w:type="dxa"/>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Age (1 year increment)</w:t>
            </w:r>
          </w:p>
        </w:tc>
        <w:tc>
          <w:tcPr>
            <w:tcW w:w="1134"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1.07</w:t>
            </w:r>
          </w:p>
        </w:tc>
        <w:tc>
          <w:tcPr>
            <w:tcW w:w="1418"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&lt;.001</w:t>
            </w:r>
          </w:p>
        </w:tc>
        <w:tc>
          <w:tcPr>
            <w:tcW w:w="1275"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1.049</w:t>
            </w:r>
          </w:p>
        </w:tc>
        <w:tc>
          <w:tcPr>
            <w:tcW w:w="1276"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1.087</w:t>
            </w:r>
          </w:p>
        </w:tc>
      </w:tr>
      <w:tr w:rsidR="00DE54CE" w:rsidRPr="00FF29A6" w:rsidTr="00CD319E">
        <w:trPr>
          <w:trHeight w:val="315"/>
        </w:trPr>
        <w:tc>
          <w:tcPr>
            <w:tcW w:w="2972" w:type="dxa"/>
            <w:shd w:val="clear" w:color="auto" w:fill="auto"/>
          </w:tcPr>
          <w:p w:rsidR="00DE54CE" w:rsidRPr="0085326E" w:rsidRDefault="00DE54CE" w:rsidP="00CD319E">
            <w:pPr>
              <w:widowControl/>
              <w:ind w:rightChars="20" w:right="48"/>
              <w:jc w:val="both"/>
              <w:rPr>
                <w:rFonts w:eastAsia="標楷體"/>
                <w:bCs/>
                <w:szCs w:val="24"/>
              </w:rPr>
            </w:pPr>
            <w:r w:rsidRPr="0085326E">
              <w:rPr>
                <w:rFonts w:eastAsia="標楷體"/>
                <w:bCs/>
                <w:szCs w:val="24"/>
              </w:rPr>
              <w:t>ALT   &lt; 40</w:t>
            </w:r>
            <w:r w:rsidRPr="00894721">
              <w:rPr>
                <w:rFonts w:eastAsia="標楷體"/>
                <w:bCs/>
                <w:szCs w:val="24"/>
              </w:rPr>
              <w:t xml:space="preserve"> U/L</w:t>
            </w:r>
          </w:p>
        </w:tc>
        <w:tc>
          <w:tcPr>
            <w:tcW w:w="1134"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1.00</w:t>
            </w:r>
          </w:p>
        </w:tc>
        <w:tc>
          <w:tcPr>
            <w:tcW w:w="1418" w:type="dxa"/>
            <w:shd w:val="clear" w:color="auto" w:fill="auto"/>
          </w:tcPr>
          <w:p w:rsidR="00DE54CE" w:rsidRPr="0085326E" w:rsidRDefault="00DE54CE" w:rsidP="00CD319E">
            <w:pPr>
              <w:ind w:rightChars="20" w:right="48"/>
              <w:jc w:val="both"/>
              <w:rPr>
                <w:rFonts w:eastAsia="標楷體"/>
                <w:color w:val="000000"/>
                <w:szCs w:val="24"/>
              </w:rPr>
            </w:pPr>
          </w:p>
        </w:tc>
        <w:tc>
          <w:tcPr>
            <w:tcW w:w="1275" w:type="dxa"/>
            <w:shd w:val="clear" w:color="auto" w:fill="auto"/>
          </w:tcPr>
          <w:p w:rsidR="00DE54CE" w:rsidRPr="0085326E" w:rsidRDefault="00DE54CE" w:rsidP="00CD319E">
            <w:pPr>
              <w:ind w:rightChars="20" w:right="48"/>
              <w:jc w:val="both"/>
              <w:rPr>
                <w:rFonts w:eastAsia="標楷體"/>
                <w:color w:val="000000"/>
                <w:szCs w:val="24"/>
              </w:rPr>
            </w:pPr>
          </w:p>
        </w:tc>
        <w:tc>
          <w:tcPr>
            <w:tcW w:w="1276" w:type="dxa"/>
            <w:shd w:val="clear" w:color="auto" w:fill="auto"/>
          </w:tcPr>
          <w:p w:rsidR="00DE54CE" w:rsidRPr="0085326E" w:rsidRDefault="00DE54CE" w:rsidP="00CD319E">
            <w:pPr>
              <w:ind w:rightChars="20" w:right="48"/>
              <w:jc w:val="both"/>
              <w:rPr>
                <w:rFonts w:eastAsia="標楷體"/>
                <w:color w:val="000000"/>
                <w:szCs w:val="24"/>
              </w:rPr>
            </w:pPr>
          </w:p>
        </w:tc>
      </w:tr>
      <w:tr w:rsidR="00DE54CE" w:rsidRPr="00FF29A6" w:rsidTr="00CD319E">
        <w:trPr>
          <w:trHeight w:val="315"/>
        </w:trPr>
        <w:tc>
          <w:tcPr>
            <w:tcW w:w="2972" w:type="dxa"/>
            <w:shd w:val="clear" w:color="auto" w:fill="auto"/>
            <w:hideMark/>
          </w:tcPr>
          <w:p w:rsidR="00DE54CE" w:rsidRPr="0085326E" w:rsidRDefault="00DE54CE" w:rsidP="00CD319E">
            <w:pPr>
              <w:widowControl/>
              <w:ind w:rightChars="20" w:right="48" w:firstLineChars="150" w:firstLine="360"/>
              <w:jc w:val="both"/>
              <w:rPr>
                <w:rFonts w:eastAsia="標楷體"/>
                <w:bCs/>
                <w:szCs w:val="24"/>
              </w:rPr>
            </w:pPr>
            <w:r w:rsidRPr="0085326E">
              <w:rPr>
                <w:rFonts w:eastAsia="標楷體"/>
                <w:bCs/>
                <w:szCs w:val="24"/>
              </w:rPr>
              <w:t xml:space="preserve">   40-80</w:t>
            </w:r>
            <w:r w:rsidRPr="00894721">
              <w:rPr>
                <w:rFonts w:eastAsia="標楷體"/>
                <w:bCs/>
                <w:szCs w:val="24"/>
              </w:rPr>
              <w:t xml:space="preserve"> U/L</w:t>
            </w:r>
          </w:p>
        </w:tc>
        <w:tc>
          <w:tcPr>
            <w:tcW w:w="1134"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1.32</w:t>
            </w:r>
          </w:p>
        </w:tc>
        <w:tc>
          <w:tcPr>
            <w:tcW w:w="1418"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0.362</w:t>
            </w:r>
          </w:p>
        </w:tc>
        <w:tc>
          <w:tcPr>
            <w:tcW w:w="1275"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0.727</w:t>
            </w:r>
          </w:p>
        </w:tc>
        <w:tc>
          <w:tcPr>
            <w:tcW w:w="1276"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2.396</w:t>
            </w:r>
          </w:p>
        </w:tc>
      </w:tr>
      <w:tr w:rsidR="00DE54CE" w:rsidRPr="00FF29A6" w:rsidTr="00CD319E">
        <w:trPr>
          <w:trHeight w:val="315"/>
        </w:trPr>
        <w:tc>
          <w:tcPr>
            <w:tcW w:w="2972" w:type="dxa"/>
            <w:shd w:val="clear" w:color="auto" w:fill="auto"/>
            <w:hideMark/>
          </w:tcPr>
          <w:p w:rsidR="00DE54CE" w:rsidRPr="0085326E" w:rsidRDefault="00DE54CE" w:rsidP="00CD319E">
            <w:pPr>
              <w:widowControl/>
              <w:ind w:rightChars="20" w:right="48" w:firstLineChars="250" w:firstLine="600"/>
              <w:jc w:val="both"/>
              <w:rPr>
                <w:rFonts w:eastAsia="標楷體"/>
                <w:bCs/>
                <w:szCs w:val="24"/>
              </w:rPr>
            </w:pPr>
            <w:r w:rsidRPr="0085326E">
              <w:rPr>
                <w:rFonts w:eastAsia="標楷體"/>
                <w:bCs/>
                <w:szCs w:val="24"/>
              </w:rPr>
              <w:t xml:space="preserve"> &gt;=80</w:t>
            </w:r>
            <w:r w:rsidRPr="00894721">
              <w:rPr>
                <w:rFonts w:eastAsia="標楷體"/>
                <w:bCs/>
                <w:szCs w:val="24"/>
              </w:rPr>
              <w:t xml:space="preserve"> U/L</w:t>
            </w:r>
          </w:p>
        </w:tc>
        <w:tc>
          <w:tcPr>
            <w:tcW w:w="1134"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1.17</w:t>
            </w:r>
          </w:p>
        </w:tc>
        <w:tc>
          <w:tcPr>
            <w:tcW w:w="1418"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0.620</w:t>
            </w:r>
          </w:p>
        </w:tc>
        <w:tc>
          <w:tcPr>
            <w:tcW w:w="1275"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0.623</w:t>
            </w:r>
          </w:p>
        </w:tc>
        <w:tc>
          <w:tcPr>
            <w:tcW w:w="1276"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2.213</w:t>
            </w:r>
          </w:p>
        </w:tc>
      </w:tr>
      <w:tr w:rsidR="00DE54CE" w:rsidRPr="00FF29A6" w:rsidTr="00CD319E">
        <w:trPr>
          <w:trHeight w:val="315"/>
        </w:trPr>
        <w:tc>
          <w:tcPr>
            <w:tcW w:w="2972" w:type="dxa"/>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T-Bil (1mg/dL increment)</w:t>
            </w:r>
          </w:p>
        </w:tc>
        <w:tc>
          <w:tcPr>
            <w:tcW w:w="1134"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0.87</w:t>
            </w:r>
          </w:p>
        </w:tc>
        <w:tc>
          <w:tcPr>
            <w:tcW w:w="1418"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0.384</w:t>
            </w:r>
          </w:p>
        </w:tc>
        <w:tc>
          <w:tcPr>
            <w:tcW w:w="1275"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0.635</w:t>
            </w:r>
          </w:p>
        </w:tc>
        <w:tc>
          <w:tcPr>
            <w:tcW w:w="1276"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1.191</w:t>
            </w:r>
          </w:p>
        </w:tc>
      </w:tr>
      <w:tr w:rsidR="00DE54CE" w:rsidRPr="00FF29A6" w:rsidTr="00CD319E">
        <w:trPr>
          <w:trHeight w:val="315"/>
        </w:trPr>
        <w:tc>
          <w:tcPr>
            <w:tcW w:w="2972" w:type="dxa"/>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GGT (1U/L increment)</w:t>
            </w:r>
          </w:p>
        </w:tc>
        <w:tc>
          <w:tcPr>
            <w:tcW w:w="1134"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1.00</w:t>
            </w:r>
          </w:p>
        </w:tc>
        <w:tc>
          <w:tcPr>
            <w:tcW w:w="1418"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0.167</w:t>
            </w:r>
          </w:p>
        </w:tc>
        <w:tc>
          <w:tcPr>
            <w:tcW w:w="1275"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0.999</w:t>
            </w:r>
          </w:p>
        </w:tc>
        <w:tc>
          <w:tcPr>
            <w:tcW w:w="1276"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1.004</w:t>
            </w:r>
          </w:p>
        </w:tc>
      </w:tr>
      <w:tr w:rsidR="00DE54CE" w:rsidRPr="00FF29A6" w:rsidTr="00CD319E">
        <w:trPr>
          <w:trHeight w:val="315"/>
        </w:trPr>
        <w:tc>
          <w:tcPr>
            <w:tcW w:w="2972" w:type="dxa"/>
            <w:shd w:val="clear" w:color="auto" w:fill="auto"/>
          </w:tcPr>
          <w:p w:rsidR="00DE54CE" w:rsidRPr="0085326E" w:rsidRDefault="00DE54CE" w:rsidP="00CD319E">
            <w:pPr>
              <w:widowControl/>
              <w:ind w:rightChars="20" w:right="48"/>
              <w:jc w:val="both"/>
              <w:rPr>
                <w:rFonts w:eastAsia="標楷體"/>
                <w:bCs/>
                <w:szCs w:val="24"/>
              </w:rPr>
            </w:pPr>
            <w:r w:rsidRPr="0085326E">
              <w:rPr>
                <w:rFonts w:eastAsia="標楷體"/>
                <w:bCs/>
                <w:szCs w:val="24"/>
              </w:rPr>
              <w:t>HCV RNA  undetectable</w:t>
            </w:r>
          </w:p>
        </w:tc>
        <w:tc>
          <w:tcPr>
            <w:tcW w:w="1134"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1.00</w:t>
            </w:r>
          </w:p>
        </w:tc>
        <w:tc>
          <w:tcPr>
            <w:tcW w:w="1418" w:type="dxa"/>
            <w:shd w:val="clear" w:color="auto" w:fill="auto"/>
          </w:tcPr>
          <w:p w:rsidR="00DE54CE" w:rsidRPr="0085326E" w:rsidRDefault="00DE54CE" w:rsidP="00CD319E">
            <w:pPr>
              <w:ind w:rightChars="20" w:right="48"/>
              <w:jc w:val="both"/>
              <w:rPr>
                <w:rFonts w:eastAsia="標楷體"/>
                <w:color w:val="000000"/>
                <w:szCs w:val="24"/>
              </w:rPr>
            </w:pPr>
          </w:p>
        </w:tc>
        <w:tc>
          <w:tcPr>
            <w:tcW w:w="1275" w:type="dxa"/>
            <w:shd w:val="clear" w:color="auto" w:fill="auto"/>
          </w:tcPr>
          <w:p w:rsidR="00DE54CE" w:rsidRPr="0085326E" w:rsidRDefault="00DE54CE" w:rsidP="00CD319E">
            <w:pPr>
              <w:ind w:rightChars="20" w:right="48"/>
              <w:jc w:val="both"/>
              <w:rPr>
                <w:rFonts w:eastAsia="標楷體"/>
                <w:color w:val="000000"/>
                <w:szCs w:val="24"/>
              </w:rPr>
            </w:pPr>
          </w:p>
        </w:tc>
        <w:tc>
          <w:tcPr>
            <w:tcW w:w="1276" w:type="dxa"/>
            <w:shd w:val="clear" w:color="auto" w:fill="auto"/>
          </w:tcPr>
          <w:p w:rsidR="00DE54CE" w:rsidRPr="0085326E" w:rsidRDefault="00DE54CE" w:rsidP="00CD319E">
            <w:pPr>
              <w:ind w:rightChars="20" w:right="48"/>
              <w:jc w:val="both"/>
              <w:rPr>
                <w:rFonts w:eastAsia="標楷體"/>
                <w:color w:val="000000"/>
                <w:szCs w:val="24"/>
              </w:rPr>
            </w:pPr>
          </w:p>
        </w:tc>
      </w:tr>
      <w:tr w:rsidR="00DE54CE" w:rsidRPr="00FF29A6" w:rsidTr="00CD319E">
        <w:trPr>
          <w:trHeight w:val="315"/>
        </w:trPr>
        <w:tc>
          <w:tcPr>
            <w:tcW w:w="2972" w:type="dxa"/>
            <w:shd w:val="clear" w:color="auto" w:fill="auto"/>
            <w:hideMark/>
          </w:tcPr>
          <w:p w:rsidR="00DE54CE" w:rsidRPr="0085326E" w:rsidRDefault="00DE54CE" w:rsidP="00CD319E">
            <w:pPr>
              <w:widowControl/>
              <w:ind w:rightChars="20" w:right="48" w:firstLineChars="450" w:firstLine="1080"/>
              <w:jc w:val="both"/>
              <w:rPr>
                <w:rFonts w:eastAsia="標楷體"/>
                <w:bCs/>
                <w:szCs w:val="24"/>
              </w:rPr>
            </w:pPr>
            <w:r w:rsidRPr="0085326E">
              <w:rPr>
                <w:rFonts w:eastAsia="標楷體"/>
                <w:bCs/>
                <w:szCs w:val="24"/>
              </w:rPr>
              <w:t>low</w:t>
            </w:r>
          </w:p>
        </w:tc>
        <w:tc>
          <w:tcPr>
            <w:tcW w:w="1134"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1.85</w:t>
            </w:r>
          </w:p>
        </w:tc>
        <w:tc>
          <w:tcPr>
            <w:tcW w:w="1418"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0.035</w:t>
            </w:r>
          </w:p>
        </w:tc>
        <w:tc>
          <w:tcPr>
            <w:tcW w:w="1275"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1.045</w:t>
            </w:r>
          </w:p>
        </w:tc>
        <w:tc>
          <w:tcPr>
            <w:tcW w:w="1276"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3.271</w:t>
            </w:r>
          </w:p>
        </w:tc>
      </w:tr>
      <w:tr w:rsidR="00DE54CE" w:rsidRPr="00FF29A6" w:rsidTr="00CD319E">
        <w:trPr>
          <w:trHeight w:val="315"/>
        </w:trPr>
        <w:tc>
          <w:tcPr>
            <w:tcW w:w="2972" w:type="dxa"/>
            <w:shd w:val="clear" w:color="auto" w:fill="auto"/>
            <w:hideMark/>
          </w:tcPr>
          <w:p w:rsidR="00DE54CE" w:rsidRPr="0085326E" w:rsidRDefault="00DE54CE" w:rsidP="00CD319E">
            <w:pPr>
              <w:widowControl/>
              <w:ind w:rightChars="20" w:right="48" w:firstLineChars="450" w:firstLine="1080"/>
              <w:jc w:val="both"/>
              <w:rPr>
                <w:rFonts w:eastAsia="標楷體"/>
                <w:bCs/>
                <w:szCs w:val="24"/>
              </w:rPr>
            </w:pPr>
            <w:r w:rsidRPr="0085326E">
              <w:rPr>
                <w:rFonts w:eastAsia="標楷體"/>
                <w:bCs/>
                <w:szCs w:val="24"/>
              </w:rPr>
              <w:t>high</w:t>
            </w:r>
          </w:p>
        </w:tc>
        <w:tc>
          <w:tcPr>
            <w:tcW w:w="1134"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2.25</w:t>
            </w:r>
          </w:p>
        </w:tc>
        <w:tc>
          <w:tcPr>
            <w:tcW w:w="1418"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0.011</w:t>
            </w:r>
          </w:p>
        </w:tc>
        <w:tc>
          <w:tcPr>
            <w:tcW w:w="1275"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1.202</w:t>
            </w:r>
          </w:p>
        </w:tc>
        <w:tc>
          <w:tcPr>
            <w:tcW w:w="1276"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4.222</w:t>
            </w:r>
          </w:p>
        </w:tc>
      </w:tr>
      <w:tr w:rsidR="00DE54CE" w:rsidRPr="00FF29A6" w:rsidTr="00CD319E">
        <w:trPr>
          <w:trHeight w:val="315"/>
        </w:trPr>
        <w:tc>
          <w:tcPr>
            <w:tcW w:w="2972" w:type="dxa"/>
            <w:shd w:val="clear" w:color="auto" w:fill="auto"/>
          </w:tcPr>
          <w:p w:rsidR="00DE54CE" w:rsidRPr="0085326E" w:rsidRDefault="00DE54CE" w:rsidP="00CD319E">
            <w:pPr>
              <w:widowControl/>
              <w:ind w:rightChars="20" w:right="48"/>
              <w:jc w:val="both"/>
              <w:rPr>
                <w:rFonts w:eastAsia="標楷體"/>
                <w:bCs/>
                <w:szCs w:val="24"/>
              </w:rPr>
            </w:pPr>
            <w:r w:rsidRPr="0085326E">
              <w:rPr>
                <w:rFonts w:eastAsia="標楷體"/>
                <w:bCs/>
                <w:szCs w:val="24"/>
              </w:rPr>
              <w:t>HCV genotype undetected</w:t>
            </w:r>
          </w:p>
        </w:tc>
        <w:tc>
          <w:tcPr>
            <w:tcW w:w="1134"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1.00</w:t>
            </w:r>
          </w:p>
        </w:tc>
        <w:tc>
          <w:tcPr>
            <w:tcW w:w="1418" w:type="dxa"/>
            <w:shd w:val="clear" w:color="auto" w:fill="auto"/>
          </w:tcPr>
          <w:p w:rsidR="00DE54CE" w:rsidRPr="0085326E" w:rsidRDefault="00DE54CE" w:rsidP="00CD319E">
            <w:pPr>
              <w:ind w:rightChars="20" w:right="48"/>
              <w:jc w:val="both"/>
              <w:rPr>
                <w:rFonts w:eastAsia="標楷體"/>
                <w:color w:val="000000"/>
                <w:szCs w:val="24"/>
              </w:rPr>
            </w:pPr>
          </w:p>
        </w:tc>
        <w:tc>
          <w:tcPr>
            <w:tcW w:w="1275" w:type="dxa"/>
            <w:shd w:val="clear" w:color="auto" w:fill="auto"/>
          </w:tcPr>
          <w:p w:rsidR="00DE54CE" w:rsidRPr="0085326E" w:rsidRDefault="00DE54CE" w:rsidP="00CD319E">
            <w:pPr>
              <w:ind w:rightChars="20" w:right="48"/>
              <w:jc w:val="both"/>
              <w:rPr>
                <w:rFonts w:eastAsia="標楷體"/>
                <w:color w:val="000000"/>
                <w:szCs w:val="24"/>
              </w:rPr>
            </w:pPr>
          </w:p>
        </w:tc>
        <w:tc>
          <w:tcPr>
            <w:tcW w:w="1276" w:type="dxa"/>
            <w:shd w:val="clear" w:color="auto" w:fill="auto"/>
          </w:tcPr>
          <w:p w:rsidR="00DE54CE" w:rsidRPr="0085326E" w:rsidRDefault="00DE54CE" w:rsidP="00CD319E">
            <w:pPr>
              <w:ind w:rightChars="20" w:right="48"/>
              <w:jc w:val="both"/>
              <w:rPr>
                <w:rFonts w:eastAsia="標楷體"/>
                <w:color w:val="000000"/>
                <w:szCs w:val="24"/>
              </w:rPr>
            </w:pPr>
          </w:p>
        </w:tc>
      </w:tr>
      <w:tr w:rsidR="00DE54CE" w:rsidRPr="00FF29A6" w:rsidTr="00CD319E">
        <w:trPr>
          <w:trHeight w:val="315"/>
        </w:trPr>
        <w:tc>
          <w:tcPr>
            <w:tcW w:w="2972" w:type="dxa"/>
            <w:shd w:val="clear" w:color="auto" w:fill="auto"/>
            <w:hideMark/>
          </w:tcPr>
          <w:p w:rsidR="00DE54CE" w:rsidRPr="0085326E" w:rsidRDefault="00DE54CE" w:rsidP="00CD319E">
            <w:pPr>
              <w:widowControl/>
              <w:ind w:rightChars="20" w:right="48" w:firstLineChars="600" w:firstLine="1440"/>
              <w:jc w:val="both"/>
              <w:rPr>
                <w:rFonts w:eastAsia="標楷體"/>
                <w:bCs/>
                <w:szCs w:val="24"/>
              </w:rPr>
            </w:pPr>
            <w:r w:rsidRPr="0085326E">
              <w:rPr>
                <w:rFonts w:eastAsia="標楷體"/>
                <w:bCs/>
                <w:szCs w:val="24"/>
              </w:rPr>
              <w:t>1</w:t>
            </w:r>
          </w:p>
        </w:tc>
        <w:tc>
          <w:tcPr>
            <w:tcW w:w="1134"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0.88</w:t>
            </w:r>
          </w:p>
        </w:tc>
        <w:tc>
          <w:tcPr>
            <w:tcW w:w="1418"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0.623</w:t>
            </w:r>
          </w:p>
        </w:tc>
        <w:tc>
          <w:tcPr>
            <w:tcW w:w="1275"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0.525</w:t>
            </w:r>
          </w:p>
        </w:tc>
        <w:tc>
          <w:tcPr>
            <w:tcW w:w="1276"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1.472</w:t>
            </w:r>
          </w:p>
        </w:tc>
      </w:tr>
      <w:tr w:rsidR="00DE54CE" w:rsidRPr="00FF29A6" w:rsidTr="00CD319E">
        <w:trPr>
          <w:trHeight w:val="315"/>
        </w:trPr>
        <w:tc>
          <w:tcPr>
            <w:tcW w:w="2972" w:type="dxa"/>
            <w:shd w:val="clear" w:color="auto" w:fill="auto"/>
            <w:hideMark/>
          </w:tcPr>
          <w:p w:rsidR="00DE54CE" w:rsidRPr="0085326E" w:rsidRDefault="00DE54CE" w:rsidP="00CD319E">
            <w:pPr>
              <w:widowControl/>
              <w:ind w:rightChars="20" w:right="48" w:firstLineChars="600" w:firstLine="1440"/>
              <w:jc w:val="both"/>
              <w:rPr>
                <w:rFonts w:eastAsia="標楷體"/>
                <w:bCs/>
                <w:szCs w:val="24"/>
              </w:rPr>
            </w:pPr>
            <w:r w:rsidRPr="0085326E">
              <w:rPr>
                <w:rFonts w:eastAsia="標楷體"/>
                <w:bCs/>
                <w:szCs w:val="24"/>
              </w:rPr>
              <w:t>non-1</w:t>
            </w:r>
          </w:p>
        </w:tc>
        <w:tc>
          <w:tcPr>
            <w:tcW w:w="1134"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0.78</w:t>
            </w:r>
          </w:p>
        </w:tc>
        <w:tc>
          <w:tcPr>
            <w:tcW w:w="1418"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0.396</w:t>
            </w:r>
          </w:p>
        </w:tc>
        <w:tc>
          <w:tcPr>
            <w:tcW w:w="1275"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0.444</w:t>
            </w:r>
          </w:p>
        </w:tc>
        <w:tc>
          <w:tcPr>
            <w:tcW w:w="1276"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1.379</w:t>
            </w:r>
          </w:p>
        </w:tc>
      </w:tr>
      <w:tr w:rsidR="00DE54CE" w:rsidRPr="00FF29A6" w:rsidTr="00CD319E">
        <w:trPr>
          <w:trHeight w:val="315"/>
        </w:trPr>
        <w:tc>
          <w:tcPr>
            <w:tcW w:w="2972" w:type="dxa"/>
            <w:shd w:val="clear" w:color="auto" w:fill="auto"/>
          </w:tcPr>
          <w:p w:rsidR="00DE54CE" w:rsidRPr="0085326E" w:rsidRDefault="00DE54CE" w:rsidP="00CD319E">
            <w:pPr>
              <w:widowControl/>
              <w:ind w:rightChars="20" w:right="48"/>
              <w:jc w:val="both"/>
              <w:rPr>
                <w:rFonts w:eastAsia="標楷體"/>
                <w:bCs/>
                <w:szCs w:val="24"/>
              </w:rPr>
            </w:pPr>
            <w:r w:rsidRPr="0085326E">
              <w:rPr>
                <w:rFonts w:eastAsia="標楷體"/>
                <w:bCs/>
                <w:szCs w:val="24"/>
              </w:rPr>
              <w:t>AFP   &lt; 20</w:t>
            </w:r>
            <w:r w:rsidRPr="00894721">
              <w:rPr>
                <w:rFonts w:eastAsia="標楷體"/>
                <w:bCs/>
                <w:szCs w:val="24"/>
              </w:rPr>
              <w:t xml:space="preserve"> ng/mL</w:t>
            </w:r>
          </w:p>
        </w:tc>
        <w:tc>
          <w:tcPr>
            <w:tcW w:w="1134"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1.00</w:t>
            </w:r>
          </w:p>
        </w:tc>
        <w:tc>
          <w:tcPr>
            <w:tcW w:w="1418" w:type="dxa"/>
            <w:shd w:val="clear" w:color="auto" w:fill="auto"/>
          </w:tcPr>
          <w:p w:rsidR="00DE54CE" w:rsidRPr="0085326E" w:rsidRDefault="00DE54CE" w:rsidP="00CD319E">
            <w:pPr>
              <w:ind w:rightChars="20" w:right="48"/>
              <w:jc w:val="both"/>
              <w:rPr>
                <w:rFonts w:eastAsia="標楷體"/>
                <w:color w:val="000000"/>
                <w:szCs w:val="24"/>
              </w:rPr>
            </w:pPr>
          </w:p>
        </w:tc>
        <w:tc>
          <w:tcPr>
            <w:tcW w:w="1275" w:type="dxa"/>
            <w:shd w:val="clear" w:color="auto" w:fill="auto"/>
          </w:tcPr>
          <w:p w:rsidR="00DE54CE" w:rsidRPr="0085326E" w:rsidRDefault="00DE54CE" w:rsidP="00CD319E">
            <w:pPr>
              <w:ind w:rightChars="20" w:right="48"/>
              <w:jc w:val="both"/>
              <w:rPr>
                <w:rFonts w:eastAsia="標楷體"/>
                <w:color w:val="000000"/>
                <w:szCs w:val="24"/>
              </w:rPr>
            </w:pPr>
          </w:p>
        </w:tc>
        <w:tc>
          <w:tcPr>
            <w:tcW w:w="1276" w:type="dxa"/>
            <w:shd w:val="clear" w:color="auto" w:fill="auto"/>
          </w:tcPr>
          <w:p w:rsidR="00DE54CE" w:rsidRPr="0085326E" w:rsidRDefault="00DE54CE" w:rsidP="00CD319E">
            <w:pPr>
              <w:ind w:rightChars="20" w:right="48"/>
              <w:jc w:val="both"/>
              <w:rPr>
                <w:rFonts w:eastAsia="標楷體"/>
                <w:color w:val="000000"/>
                <w:szCs w:val="24"/>
              </w:rPr>
            </w:pPr>
          </w:p>
        </w:tc>
      </w:tr>
      <w:tr w:rsidR="00DE54CE" w:rsidRPr="00FF29A6" w:rsidTr="00CD319E">
        <w:trPr>
          <w:trHeight w:val="315"/>
        </w:trPr>
        <w:tc>
          <w:tcPr>
            <w:tcW w:w="2972" w:type="dxa"/>
            <w:shd w:val="clear" w:color="auto" w:fill="auto"/>
            <w:hideMark/>
          </w:tcPr>
          <w:p w:rsidR="00DE54CE" w:rsidRPr="0085326E" w:rsidRDefault="00DE54CE" w:rsidP="00CD319E">
            <w:pPr>
              <w:widowControl/>
              <w:ind w:rightChars="20" w:right="48" w:firstLineChars="300" w:firstLine="720"/>
              <w:jc w:val="both"/>
              <w:rPr>
                <w:rFonts w:eastAsia="標楷體"/>
                <w:bCs/>
                <w:szCs w:val="24"/>
              </w:rPr>
            </w:pPr>
            <w:r w:rsidRPr="0085326E">
              <w:rPr>
                <w:rFonts w:eastAsia="標楷體"/>
                <w:bCs/>
                <w:szCs w:val="24"/>
              </w:rPr>
              <w:t>&gt;=20</w:t>
            </w:r>
            <w:r w:rsidRPr="00894721">
              <w:rPr>
                <w:rFonts w:eastAsia="標楷體"/>
                <w:bCs/>
                <w:szCs w:val="24"/>
              </w:rPr>
              <w:t xml:space="preserve"> ng/mL</w:t>
            </w:r>
          </w:p>
        </w:tc>
        <w:tc>
          <w:tcPr>
            <w:tcW w:w="1134"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2.13</w:t>
            </w:r>
          </w:p>
        </w:tc>
        <w:tc>
          <w:tcPr>
            <w:tcW w:w="1418"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&lt;0.001</w:t>
            </w:r>
          </w:p>
        </w:tc>
        <w:tc>
          <w:tcPr>
            <w:tcW w:w="1275"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1.436</w:t>
            </w:r>
          </w:p>
        </w:tc>
        <w:tc>
          <w:tcPr>
            <w:tcW w:w="1276"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3.148</w:t>
            </w:r>
          </w:p>
        </w:tc>
      </w:tr>
      <w:tr w:rsidR="00DE54CE" w:rsidRPr="00FF29A6" w:rsidTr="00CD319E">
        <w:trPr>
          <w:trHeight w:val="70"/>
        </w:trPr>
        <w:tc>
          <w:tcPr>
            <w:tcW w:w="2972" w:type="dxa"/>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APRI</w:t>
            </w:r>
          </w:p>
        </w:tc>
        <w:tc>
          <w:tcPr>
            <w:tcW w:w="1134"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3.04</w:t>
            </w:r>
          </w:p>
        </w:tc>
        <w:tc>
          <w:tcPr>
            <w:tcW w:w="1418"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&lt;.0001</w:t>
            </w:r>
          </w:p>
        </w:tc>
        <w:tc>
          <w:tcPr>
            <w:tcW w:w="1275"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1.823</w:t>
            </w:r>
          </w:p>
        </w:tc>
        <w:tc>
          <w:tcPr>
            <w:tcW w:w="1276" w:type="dxa"/>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5.067</w:t>
            </w:r>
          </w:p>
        </w:tc>
      </w:tr>
    </w:tbl>
    <w:p w:rsidR="00DE54CE" w:rsidRPr="00FF29A6" w:rsidRDefault="00DE54CE" w:rsidP="00DE54CE">
      <w:pPr>
        <w:widowControl/>
        <w:spacing w:line="360" w:lineRule="auto"/>
        <w:ind w:rightChars="20" w:right="48"/>
        <w:jc w:val="both"/>
        <w:rPr>
          <w:rFonts w:eastAsia="標楷體"/>
          <w:szCs w:val="24"/>
        </w:rPr>
      </w:pPr>
    </w:p>
    <w:p w:rsidR="00DE54CE" w:rsidRPr="00FF29A6" w:rsidRDefault="00DE54CE" w:rsidP="00DE54CE">
      <w:pPr>
        <w:widowControl/>
        <w:ind w:rightChars="20" w:right="48"/>
        <w:jc w:val="both"/>
        <w:rPr>
          <w:rFonts w:eastAsia="標楷體"/>
          <w:szCs w:val="24"/>
        </w:rPr>
      </w:pPr>
    </w:p>
    <w:p w:rsidR="00DE54CE" w:rsidRPr="00FF29A6" w:rsidRDefault="00DE54CE" w:rsidP="00DE54CE">
      <w:pPr>
        <w:widowControl/>
        <w:spacing w:line="360" w:lineRule="auto"/>
        <w:ind w:rightChars="20" w:right="48"/>
        <w:jc w:val="both"/>
        <w:rPr>
          <w:rFonts w:eastAsia="標楷體"/>
          <w:sz w:val="28"/>
          <w:szCs w:val="24"/>
        </w:rPr>
      </w:pPr>
      <w:r w:rsidRPr="00863078">
        <w:rPr>
          <w:rFonts w:eastAsia="標楷體"/>
          <w:sz w:val="28"/>
          <w:szCs w:val="24"/>
        </w:rPr>
        <w:t>Table 1</w:t>
      </w:r>
      <w:r>
        <w:rPr>
          <w:rFonts w:eastAsia="標楷體"/>
          <w:sz w:val="28"/>
          <w:szCs w:val="24"/>
        </w:rPr>
        <w:t>4</w:t>
      </w:r>
      <w:r w:rsidRPr="00863078">
        <w:rPr>
          <w:rFonts w:eastAsia="標楷體"/>
          <w:sz w:val="28"/>
          <w:szCs w:val="24"/>
        </w:rPr>
        <w:t xml:space="preserve">. The clinical predictors for </w:t>
      </w:r>
      <w:r>
        <w:rPr>
          <w:rFonts w:eastAsia="標楷體"/>
          <w:sz w:val="28"/>
          <w:szCs w:val="24"/>
        </w:rPr>
        <w:t xml:space="preserve">death </w:t>
      </w:r>
      <w:r w:rsidRPr="00863078">
        <w:rPr>
          <w:rFonts w:eastAsia="標楷體"/>
          <w:sz w:val="28"/>
          <w:szCs w:val="24"/>
        </w:rPr>
        <w:t>in chronic hepatitis C patients</w:t>
      </w:r>
    </w:p>
    <w:tbl>
      <w:tblPr>
        <w:tblW w:w="8075" w:type="dxa"/>
        <w:tblBorders>
          <w:top w:val="single" w:sz="4" w:space="0" w:color="auto"/>
          <w:bottom w:val="single" w:sz="4" w:space="0" w:color="auto"/>
        </w:tblBorders>
        <w:tblLook w:val="04A0" w:firstRow="1" w:lastRow="0" w:firstColumn="1" w:lastColumn="0" w:noHBand="0" w:noVBand="1"/>
      </w:tblPr>
      <w:tblGrid>
        <w:gridCol w:w="2972"/>
        <w:gridCol w:w="1134"/>
        <w:gridCol w:w="1418"/>
        <w:gridCol w:w="1275"/>
        <w:gridCol w:w="1276"/>
      </w:tblGrid>
      <w:tr w:rsidR="00DE54CE" w:rsidRPr="00FF29A6" w:rsidTr="00CD319E">
        <w:trPr>
          <w:trHeight w:val="580"/>
        </w:trPr>
        <w:tc>
          <w:tcPr>
            <w:tcW w:w="2972" w:type="dxa"/>
            <w:tcBorders>
              <w:top w:val="single" w:sz="4" w:space="0" w:color="auto"/>
              <w:bottom w:val="single" w:sz="4" w:space="0" w:color="auto"/>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Parameter</w:t>
            </w:r>
          </w:p>
        </w:tc>
        <w:tc>
          <w:tcPr>
            <w:tcW w:w="1134" w:type="dxa"/>
            <w:tcBorders>
              <w:top w:val="single" w:sz="4" w:space="0" w:color="auto"/>
              <w:bottom w:val="single" w:sz="4" w:space="0" w:color="auto"/>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HR</w:t>
            </w:r>
          </w:p>
        </w:tc>
        <w:tc>
          <w:tcPr>
            <w:tcW w:w="1418" w:type="dxa"/>
            <w:tcBorders>
              <w:top w:val="single" w:sz="4" w:space="0" w:color="auto"/>
              <w:bottom w:val="single" w:sz="4" w:space="0" w:color="auto"/>
            </w:tcBorders>
            <w:shd w:val="clear" w:color="auto" w:fill="auto"/>
          </w:tcPr>
          <w:p w:rsidR="00DE54CE" w:rsidRPr="0085326E" w:rsidRDefault="00DE54CE" w:rsidP="00CD319E">
            <w:pPr>
              <w:widowControl/>
              <w:ind w:rightChars="20" w:right="48"/>
              <w:jc w:val="both"/>
              <w:rPr>
                <w:rFonts w:eastAsia="標楷體"/>
                <w:bCs/>
                <w:szCs w:val="24"/>
              </w:rPr>
            </w:pPr>
            <w:r w:rsidRPr="0085326E">
              <w:rPr>
                <w:rFonts w:eastAsia="標楷體"/>
                <w:bCs/>
                <w:szCs w:val="24"/>
              </w:rPr>
              <w:t>P value</w:t>
            </w:r>
          </w:p>
        </w:tc>
        <w:tc>
          <w:tcPr>
            <w:tcW w:w="2551" w:type="dxa"/>
            <w:gridSpan w:val="2"/>
            <w:tcBorders>
              <w:top w:val="single" w:sz="4" w:space="0" w:color="auto"/>
              <w:bottom w:val="single" w:sz="4" w:space="0" w:color="auto"/>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95%  CI</w:t>
            </w:r>
          </w:p>
        </w:tc>
      </w:tr>
      <w:tr w:rsidR="00DE54CE" w:rsidRPr="00FF29A6" w:rsidTr="00CD319E">
        <w:trPr>
          <w:trHeight w:val="315"/>
        </w:trPr>
        <w:tc>
          <w:tcPr>
            <w:tcW w:w="2972" w:type="dxa"/>
            <w:tcBorders>
              <w:top w:val="single" w:sz="4" w:space="0" w:color="auto"/>
              <w:bottom w:val="nil"/>
              <w:right w:val="nil"/>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Male (vs. female)</w:t>
            </w:r>
          </w:p>
        </w:tc>
        <w:tc>
          <w:tcPr>
            <w:tcW w:w="1134" w:type="dxa"/>
            <w:tcBorders>
              <w:top w:val="single" w:sz="4" w:space="0" w:color="auto"/>
              <w:left w:val="nil"/>
              <w:bottom w:val="nil"/>
              <w:right w:val="nil"/>
            </w:tcBorders>
            <w:shd w:val="clear" w:color="auto" w:fill="auto"/>
          </w:tcPr>
          <w:p w:rsidR="00DE54CE" w:rsidRPr="0085326E" w:rsidRDefault="00DE54CE" w:rsidP="00CD319E">
            <w:pPr>
              <w:widowControl/>
              <w:ind w:rightChars="20" w:right="48"/>
              <w:jc w:val="both"/>
              <w:rPr>
                <w:rFonts w:eastAsia="標楷體"/>
                <w:color w:val="000000"/>
                <w:szCs w:val="24"/>
              </w:rPr>
            </w:pPr>
            <w:r w:rsidRPr="0085326E">
              <w:rPr>
                <w:rFonts w:eastAsia="標楷體"/>
                <w:color w:val="000000"/>
                <w:szCs w:val="24"/>
              </w:rPr>
              <w:t>0.95</w:t>
            </w:r>
          </w:p>
        </w:tc>
        <w:tc>
          <w:tcPr>
            <w:tcW w:w="1418" w:type="dxa"/>
            <w:tcBorders>
              <w:top w:val="single" w:sz="4" w:space="0" w:color="auto"/>
              <w:left w:val="nil"/>
              <w:bottom w:val="nil"/>
              <w:right w:val="nil"/>
            </w:tcBorders>
            <w:shd w:val="clear" w:color="auto" w:fill="auto"/>
          </w:tcPr>
          <w:p w:rsidR="00DE54CE" w:rsidRPr="0085326E" w:rsidRDefault="00DE54CE" w:rsidP="00CD319E">
            <w:pPr>
              <w:widowControl/>
              <w:ind w:rightChars="20" w:right="48"/>
              <w:jc w:val="both"/>
              <w:rPr>
                <w:rFonts w:eastAsia="標楷體"/>
                <w:color w:val="000000"/>
                <w:szCs w:val="24"/>
              </w:rPr>
            </w:pPr>
            <w:r w:rsidRPr="0085326E">
              <w:rPr>
                <w:rFonts w:eastAsia="標楷體"/>
                <w:color w:val="000000"/>
                <w:szCs w:val="24"/>
              </w:rPr>
              <w:t>0.861</w:t>
            </w:r>
          </w:p>
        </w:tc>
        <w:tc>
          <w:tcPr>
            <w:tcW w:w="1275" w:type="dxa"/>
            <w:tcBorders>
              <w:top w:val="single" w:sz="4" w:space="0" w:color="auto"/>
              <w:left w:val="nil"/>
              <w:bottom w:val="nil"/>
              <w:right w:val="nil"/>
            </w:tcBorders>
            <w:shd w:val="clear" w:color="auto" w:fill="auto"/>
          </w:tcPr>
          <w:p w:rsidR="00DE54CE" w:rsidRPr="0085326E" w:rsidRDefault="00DE54CE" w:rsidP="00CD319E">
            <w:pPr>
              <w:widowControl/>
              <w:ind w:rightChars="20" w:right="48"/>
              <w:jc w:val="both"/>
              <w:rPr>
                <w:rFonts w:eastAsia="標楷體"/>
                <w:color w:val="000000"/>
                <w:szCs w:val="24"/>
              </w:rPr>
            </w:pPr>
            <w:r w:rsidRPr="0085326E">
              <w:rPr>
                <w:rFonts w:eastAsia="標楷體"/>
                <w:color w:val="000000"/>
                <w:szCs w:val="24"/>
              </w:rPr>
              <w:t>0.511</w:t>
            </w:r>
          </w:p>
        </w:tc>
        <w:tc>
          <w:tcPr>
            <w:tcW w:w="1276" w:type="dxa"/>
            <w:tcBorders>
              <w:top w:val="single" w:sz="4" w:space="0" w:color="auto"/>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1.753</w:t>
            </w: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Age (1 year increment)</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1.11</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&lt;.001</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1.069</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1.144</w:t>
            </w:r>
          </w:p>
        </w:tc>
      </w:tr>
      <w:tr w:rsidR="00DE54CE" w:rsidRPr="00FF29A6" w:rsidTr="00CD319E">
        <w:trPr>
          <w:trHeight w:val="315"/>
        </w:trPr>
        <w:tc>
          <w:tcPr>
            <w:tcW w:w="2972" w:type="dxa"/>
            <w:tcBorders>
              <w:top w:val="nil"/>
              <w:bottom w:val="nil"/>
              <w:right w:val="nil"/>
            </w:tcBorders>
            <w:shd w:val="clear" w:color="auto" w:fill="auto"/>
          </w:tcPr>
          <w:p w:rsidR="00DE54CE" w:rsidRPr="0085326E" w:rsidRDefault="00DE54CE" w:rsidP="00CD319E">
            <w:pPr>
              <w:widowControl/>
              <w:ind w:rightChars="20" w:right="48"/>
              <w:jc w:val="both"/>
              <w:rPr>
                <w:rFonts w:eastAsia="標楷體"/>
                <w:bCs/>
                <w:szCs w:val="24"/>
              </w:rPr>
            </w:pPr>
            <w:r w:rsidRPr="0085326E">
              <w:rPr>
                <w:rFonts w:eastAsia="標楷體"/>
                <w:bCs/>
                <w:szCs w:val="24"/>
              </w:rPr>
              <w:t>ALT   &lt; 40</w:t>
            </w:r>
            <w:r w:rsidRPr="00894721">
              <w:rPr>
                <w:rFonts w:eastAsia="標楷體"/>
                <w:bCs/>
                <w:szCs w:val="24"/>
              </w:rPr>
              <w:t xml:space="preserve"> U/L</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1.00</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firstLineChars="150" w:firstLine="360"/>
              <w:jc w:val="both"/>
              <w:rPr>
                <w:rFonts w:eastAsia="標楷體"/>
                <w:bCs/>
                <w:szCs w:val="24"/>
              </w:rPr>
            </w:pPr>
            <w:r w:rsidRPr="0085326E">
              <w:rPr>
                <w:rFonts w:eastAsia="標楷體"/>
                <w:bCs/>
                <w:szCs w:val="24"/>
              </w:rPr>
              <w:t xml:space="preserve">   40-80</w:t>
            </w:r>
            <w:r w:rsidRPr="00894721">
              <w:rPr>
                <w:rFonts w:eastAsia="標楷體"/>
                <w:bCs/>
                <w:szCs w:val="24"/>
              </w:rPr>
              <w:t xml:space="preserve"> U/L</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0.62</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0.315</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0.249</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1.567</w:t>
            </w: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firstLineChars="250" w:firstLine="600"/>
              <w:jc w:val="both"/>
              <w:rPr>
                <w:rFonts w:eastAsia="標楷體"/>
                <w:bCs/>
                <w:szCs w:val="24"/>
              </w:rPr>
            </w:pPr>
            <w:r w:rsidRPr="0085326E">
              <w:rPr>
                <w:rFonts w:eastAsia="標楷體"/>
                <w:bCs/>
                <w:szCs w:val="24"/>
              </w:rPr>
              <w:t xml:space="preserve"> &gt;=80</w:t>
            </w:r>
            <w:r w:rsidRPr="00894721">
              <w:rPr>
                <w:rFonts w:eastAsia="標楷體"/>
                <w:bCs/>
                <w:szCs w:val="24"/>
              </w:rPr>
              <w:t xml:space="preserve"> U/L</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0.50</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0.180</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0.183</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1.376</w:t>
            </w: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T-Bil (1mg/dL increment)</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0.87</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0.634</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0.479</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1.566</w:t>
            </w: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t>GGT (1U/L increment)</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1.01</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0.001</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1.002</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1.007</w:t>
            </w:r>
          </w:p>
        </w:tc>
      </w:tr>
      <w:tr w:rsidR="00DE54CE" w:rsidRPr="00FF29A6" w:rsidTr="00CD319E">
        <w:trPr>
          <w:trHeight w:val="315"/>
        </w:trPr>
        <w:tc>
          <w:tcPr>
            <w:tcW w:w="2972" w:type="dxa"/>
            <w:tcBorders>
              <w:top w:val="nil"/>
              <w:bottom w:val="nil"/>
              <w:right w:val="nil"/>
            </w:tcBorders>
            <w:shd w:val="clear" w:color="auto" w:fill="auto"/>
          </w:tcPr>
          <w:p w:rsidR="00DE54CE" w:rsidRPr="0085326E" w:rsidRDefault="00DE54CE" w:rsidP="00CD319E">
            <w:pPr>
              <w:widowControl/>
              <w:ind w:rightChars="20" w:right="48"/>
              <w:jc w:val="both"/>
              <w:rPr>
                <w:rFonts w:eastAsia="標楷體"/>
                <w:bCs/>
                <w:szCs w:val="24"/>
              </w:rPr>
            </w:pPr>
            <w:r w:rsidRPr="0085326E">
              <w:rPr>
                <w:rFonts w:eastAsia="標楷體"/>
                <w:bCs/>
                <w:szCs w:val="24"/>
              </w:rPr>
              <w:t>HCV RNA  undetectable</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1.00</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firstLineChars="450" w:firstLine="1080"/>
              <w:jc w:val="both"/>
              <w:rPr>
                <w:rFonts w:eastAsia="標楷體"/>
                <w:bCs/>
                <w:szCs w:val="24"/>
              </w:rPr>
            </w:pPr>
            <w:r w:rsidRPr="0085326E">
              <w:rPr>
                <w:rFonts w:eastAsia="標楷體"/>
                <w:bCs/>
                <w:szCs w:val="24"/>
              </w:rPr>
              <w:t>low</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1.91</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0.175</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0.749</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4.875</w:t>
            </w: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firstLineChars="450" w:firstLine="1080"/>
              <w:jc w:val="both"/>
              <w:rPr>
                <w:rFonts w:eastAsia="標楷體"/>
                <w:bCs/>
                <w:szCs w:val="24"/>
              </w:rPr>
            </w:pPr>
            <w:r w:rsidRPr="0085326E">
              <w:rPr>
                <w:rFonts w:eastAsia="標楷體"/>
                <w:bCs/>
                <w:szCs w:val="24"/>
              </w:rPr>
              <w:t>high</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1.96</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0.232</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0.651</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5.88</w:t>
            </w:r>
          </w:p>
        </w:tc>
      </w:tr>
      <w:tr w:rsidR="00DE54CE" w:rsidRPr="00FF29A6" w:rsidTr="00CD319E">
        <w:trPr>
          <w:trHeight w:val="315"/>
        </w:trPr>
        <w:tc>
          <w:tcPr>
            <w:tcW w:w="2972" w:type="dxa"/>
            <w:tcBorders>
              <w:top w:val="nil"/>
              <w:bottom w:val="nil"/>
              <w:right w:val="nil"/>
            </w:tcBorders>
            <w:shd w:val="clear" w:color="auto" w:fill="auto"/>
          </w:tcPr>
          <w:p w:rsidR="00DE54CE" w:rsidRPr="0085326E" w:rsidRDefault="00DE54CE" w:rsidP="00CD319E">
            <w:pPr>
              <w:widowControl/>
              <w:ind w:rightChars="20" w:right="48"/>
              <w:jc w:val="both"/>
              <w:rPr>
                <w:rFonts w:eastAsia="標楷體"/>
                <w:bCs/>
                <w:szCs w:val="24"/>
              </w:rPr>
            </w:pPr>
            <w:r w:rsidRPr="0085326E">
              <w:rPr>
                <w:rFonts w:eastAsia="標楷體"/>
                <w:bCs/>
                <w:szCs w:val="24"/>
              </w:rPr>
              <w:t>HCV genotype undetected</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1.00</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firstLineChars="600" w:firstLine="1440"/>
              <w:jc w:val="both"/>
              <w:rPr>
                <w:rFonts w:eastAsia="標楷體"/>
                <w:bCs/>
                <w:szCs w:val="24"/>
              </w:rPr>
            </w:pPr>
            <w:r w:rsidRPr="0085326E">
              <w:rPr>
                <w:rFonts w:eastAsia="標楷體"/>
                <w:bCs/>
                <w:szCs w:val="24"/>
              </w:rPr>
              <w:t>1</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0.80</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0.602</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0.346</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1.851</w:t>
            </w: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firstLineChars="600" w:firstLine="1440"/>
              <w:jc w:val="both"/>
              <w:rPr>
                <w:rFonts w:eastAsia="標楷體"/>
                <w:bCs/>
                <w:szCs w:val="24"/>
              </w:rPr>
            </w:pPr>
            <w:r w:rsidRPr="0085326E">
              <w:rPr>
                <w:rFonts w:eastAsia="標楷體"/>
                <w:bCs/>
                <w:szCs w:val="24"/>
              </w:rPr>
              <w:t>non-1</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0.58</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0.273</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0.221</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1.533</w:t>
            </w:r>
          </w:p>
        </w:tc>
      </w:tr>
      <w:tr w:rsidR="00DE54CE" w:rsidRPr="00FF29A6" w:rsidTr="00CD319E">
        <w:trPr>
          <w:trHeight w:val="315"/>
        </w:trPr>
        <w:tc>
          <w:tcPr>
            <w:tcW w:w="2972" w:type="dxa"/>
            <w:tcBorders>
              <w:top w:val="nil"/>
              <w:bottom w:val="nil"/>
              <w:right w:val="nil"/>
            </w:tcBorders>
            <w:shd w:val="clear" w:color="auto" w:fill="auto"/>
          </w:tcPr>
          <w:p w:rsidR="00DE54CE" w:rsidRPr="0085326E" w:rsidRDefault="00DE54CE" w:rsidP="00CD319E">
            <w:pPr>
              <w:widowControl/>
              <w:ind w:rightChars="20" w:right="48"/>
              <w:jc w:val="both"/>
              <w:rPr>
                <w:rFonts w:eastAsia="標楷體"/>
                <w:bCs/>
                <w:szCs w:val="24"/>
              </w:rPr>
            </w:pPr>
            <w:r w:rsidRPr="0085326E">
              <w:rPr>
                <w:rFonts w:eastAsia="標楷體"/>
                <w:bCs/>
                <w:szCs w:val="24"/>
              </w:rPr>
              <w:t>AFP   &lt; 20</w:t>
            </w:r>
            <w:r w:rsidRPr="00894721">
              <w:rPr>
                <w:rFonts w:eastAsia="標楷體"/>
                <w:bCs/>
                <w:szCs w:val="24"/>
              </w:rPr>
              <w:t xml:space="preserve"> ng/mL</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1.00</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p>
        </w:tc>
      </w:tr>
      <w:tr w:rsidR="00DE54CE" w:rsidRPr="00FF29A6" w:rsidTr="00CD319E">
        <w:trPr>
          <w:trHeight w:val="315"/>
        </w:trPr>
        <w:tc>
          <w:tcPr>
            <w:tcW w:w="2972" w:type="dxa"/>
            <w:tcBorders>
              <w:top w:val="nil"/>
              <w:bottom w:val="nil"/>
              <w:right w:val="nil"/>
            </w:tcBorders>
            <w:shd w:val="clear" w:color="auto" w:fill="auto"/>
            <w:hideMark/>
          </w:tcPr>
          <w:p w:rsidR="00DE54CE" w:rsidRPr="0085326E" w:rsidRDefault="00DE54CE" w:rsidP="00CD319E">
            <w:pPr>
              <w:widowControl/>
              <w:ind w:rightChars="20" w:right="48" w:firstLineChars="300" w:firstLine="720"/>
              <w:jc w:val="both"/>
              <w:rPr>
                <w:rFonts w:eastAsia="標楷體"/>
                <w:bCs/>
                <w:szCs w:val="24"/>
              </w:rPr>
            </w:pPr>
            <w:r w:rsidRPr="0085326E">
              <w:rPr>
                <w:rFonts w:eastAsia="標楷體"/>
                <w:bCs/>
                <w:szCs w:val="24"/>
              </w:rPr>
              <w:t>&gt;=20</w:t>
            </w:r>
            <w:r w:rsidRPr="00894721">
              <w:rPr>
                <w:rFonts w:eastAsia="標楷體"/>
                <w:bCs/>
                <w:szCs w:val="24"/>
              </w:rPr>
              <w:t xml:space="preserve"> ng/mL</w:t>
            </w:r>
          </w:p>
        </w:tc>
        <w:tc>
          <w:tcPr>
            <w:tcW w:w="1134"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1.94</w:t>
            </w:r>
          </w:p>
        </w:tc>
        <w:tc>
          <w:tcPr>
            <w:tcW w:w="1418"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0.061</w:t>
            </w:r>
          </w:p>
        </w:tc>
        <w:tc>
          <w:tcPr>
            <w:tcW w:w="1275"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0.971</w:t>
            </w:r>
          </w:p>
        </w:tc>
        <w:tc>
          <w:tcPr>
            <w:tcW w:w="1276" w:type="dxa"/>
            <w:tcBorders>
              <w:top w:val="nil"/>
              <w:left w:val="nil"/>
              <w:bottom w:val="nil"/>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3.873</w:t>
            </w:r>
          </w:p>
        </w:tc>
      </w:tr>
      <w:tr w:rsidR="00DE54CE" w:rsidRPr="00FF29A6" w:rsidTr="00CD319E">
        <w:trPr>
          <w:trHeight w:val="70"/>
        </w:trPr>
        <w:tc>
          <w:tcPr>
            <w:tcW w:w="2972" w:type="dxa"/>
            <w:tcBorders>
              <w:top w:val="nil"/>
              <w:bottom w:val="single" w:sz="4" w:space="0" w:color="auto"/>
              <w:right w:val="nil"/>
            </w:tcBorders>
            <w:shd w:val="clear" w:color="auto" w:fill="auto"/>
            <w:hideMark/>
          </w:tcPr>
          <w:p w:rsidR="00DE54CE" w:rsidRPr="0085326E" w:rsidRDefault="00DE54CE" w:rsidP="00CD319E">
            <w:pPr>
              <w:widowControl/>
              <w:ind w:rightChars="20" w:right="48"/>
              <w:jc w:val="both"/>
              <w:rPr>
                <w:rFonts w:eastAsia="標楷體"/>
                <w:bCs/>
                <w:szCs w:val="24"/>
              </w:rPr>
            </w:pPr>
            <w:r w:rsidRPr="0085326E">
              <w:rPr>
                <w:rFonts w:eastAsia="標楷體"/>
                <w:bCs/>
                <w:szCs w:val="24"/>
              </w:rPr>
              <w:lastRenderedPageBreak/>
              <w:t>APRI</w:t>
            </w:r>
          </w:p>
        </w:tc>
        <w:tc>
          <w:tcPr>
            <w:tcW w:w="1134" w:type="dxa"/>
            <w:tcBorders>
              <w:top w:val="nil"/>
              <w:left w:val="nil"/>
              <w:bottom w:val="single" w:sz="4" w:space="0" w:color="auto"/>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2.89</w:t>
            </w:r>
          </w:p>
        </w:tc>
        <w:tc>
          <w:tcPr>
            <w:tcW w:w="1418" w:type="dxa"/>
            <w:tcBorders>
              <w:top w:val="nil"/>
              <w:left w:val="nil"/>
              <w:bottom w:val="single" w:sz="4" w:space="0" w:color="auto"/>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0.016</w:t>
            </w:r>
          </w:p>
        </w:tc>
        <w:tc>
          <w:tcPr>
            <w:tcW w:w="1275" w:type="dxa"/>
            <w:tcBorders>
              <w:top w:val="nil"/>
              <w:left w:val="nil"/>
              <w:bottom w:val="single" w:sz="4" w:space="0" w:color="auto"/>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1.214</w:t>
            </w:r>
          </w:p>
        </w:tc>
        <w:tc>
          <w:tcPr>
            <w:tcW w:w="1276" w:type="dxa"/>
            <w:tcBorders>
              <w:top w:val="nil"/>
              <w:left w:val="nil"/>
              <w:bottom w:val="single" w:sz="4" w:space="0" w:color="auto"/>
              <w:right w:val="nil"/>
            </w:tcBorders>
            <w:shd w:val="clear" w:color="auto" w:fill="auto"/>
          </w:tcPr>
          <w:p w:rsidR="00DE54CE" w:rsidRPr="0085326E" w:rsidRDefault="00DE54CE" w:rsidP="00CD319E">
            <w:pPr>
              <w:ind w:rightChars="20" w:right="48"/>
              <w:jc w:val="both"/>
              <w:rPr>
                <w:rFonts w:eastAsia="標楷體"/>
                <w:color w:val="000000"/>
                <w:szCs w:val="24"/>
              </w:rPr>
            </w:pPr>
            <w:r w:rsidRPr="0085326E">
              <w:rPr>
                <w:rFonts w:eastAsia="標楷體"/>
                <w:color w:val="000000"/>
                <w:szCs w:val="24"/>
              </w:rPr>
              <w:t>6.865</w:t>
            </w:r>
          </w:p>
        </w:tc>
      </w:tr>
    </w:tbl>
    <w:p w:rsidR="00DE54CE" w:rsidRDefault="00DE54CE" w:rsidP="00DE54CE">
      <w:pPr>
        <w:spacing w:line="360" w:lineRule="auto"/>
        <w:ind w:rightChars="20" w:right="48"/>
        <w:jc w:val="both"/>
        <w:rPr>
          <w:rFonts w:eastAsia="標楷體"/>
          <w:sz w:val="28"/>
          <w:szCs w:val="28"/>
        </w:rPr>
      </w:pPr>
    </w:p>
    <w:p w:rsidR="00DE54CE" w:rsidRDefault="00DE54CE" w:rsidP="00DE54CE">
      <w:pPr>
        <w:spacing w:line="360" w:lineRule="auto"/>
        <w:ind w:rightChars="20" w:right="48"/>
        <w:jc w:val="both"/>
        <w:rPr>
          <w:rFonts w:eastAsia="標楷體" w:hint="eastAsia"/>
          <w:sz w:val="28"/>
          <w:szCs w:val="28"/>
        </w:rPr>
      </w:pPr>
    </w:p>
    <w:p w:rsidR="00DE54CE" w:rsidRPr="0085326E" w:rsidRDefault="00DE54CE" w:rsidP="00DE54CE">
      <w:pPr>
        <w:spacing w:line="360" w:lineRule="auto"/>
        <w:ind w:rightChars="20" w:right="48"/>
        <w:jc w:val="both"/>
        <w:rPr>
          <w:rFonts w:eastAsia="標楷體"/>
          <w:sz w:val="28"/>
          <w:szCs w:val="28"/>
        </w:rPr>
      </w:pPr>
      <w:r w:rsidRPr="0085326E">
        <w:rPr>
          <w:rFonts w:eastAsia="標楷體"/>
          <w:sz w:val="28"/>
          <w:szCs w:val="28"/>
        </w:rPr>
        <w:t>Table 1</w:t>
      </w:r>
      <w:r>
        <w:rPr>
          <w:rFonts w:eastAsia="標楷體"/>
          <w:sz w:val="28"/>
          <w:szCs w:val="28"/>
        </w:rPr>
        <w:t>5</w:t>
      </w:r>
      <w:r w:rsidRPr="0085326E">
        <w:rPr>
          <w:rFonts w:eastAsia="標楷體"/>
          <w:sz w:val="28"/>
          <w:szCs w:val="28"/>
        </w:rPr>
        <w:t>. Characteristics of patients in the chronic hepatitis C cohort according to the IL-28B genotypes</w:t>
      </w:r>
    </w:p>
    <w:tbl>
      <w:tblPr>
        <w:tblW w:w="0" w:type="auto"/>
        <w:tblBorders>
          <w:top w:val="single" w:sz="4" w:space="0" w:color="auto"/>
          <w:bottom w:val="single" w:sz="4" w:space="0" w:color="auto"/>
        </w:tblBorders>
        <w:tblLayout w:type="fixed"/>
        <w:tblLook w:val="04A0" w:firstRow="1" w:lastRow="0" w:firstColumn="1" w:lastColumn="0" w:noHBand="0" w:noVBand="1"/>
      </w:tblPr>
      <w:tblGrid>
        <w:gridCol w:w="3510"/>
        <w:gridCol w:w="1560"/>
        <w:gridCol w:w="1701"/>
        <w:gridCol w:w="1417"/>
      </w:tblGrid>
      <w:tr w:rsidR="00DE54CE" w:rsidRPr="0085326E" w:rsidTr="00CD319E">
        <w:trPr>
          <w:trHeight w:val="20"/>
        </w:trPr>
        <w:tc>
          <w:tcPr>
            <w:tcW w:w="3510" w:type="dxa"/>
            <w:tcBorders>
              <w:top w:val="single" w:sz="4" w:space="0" w:color="auto"/>
              <w:bottom w:val="single" w:sz="4" w:space="0" w:color="auto"/>
            </w:tcBorders>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IL28B genotype</w:t>
            </w:r>
          </w:p>
        </w:tc>
        <w:tc>
          <w:tcPr>
            <w:tcW w:w="1560" w:type="dxa"/>
            <w:tcBorders>
              <w:top w:val="single" w:sz="4" w:space="0" w:color="auto"/>
              <w:bottom w:val="single" w:sz="4" w:space="0" w:color="auto"/>
            </w:tcBorders>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GT</w:t>
            </w:r>
          </w:p>
        </w:tc>
        <w:tc>
          <w:tcPr>
            <w:tcW w:w="1701" w:type="dxa"/>
            <w:tcBorders>
              <w:top w:val="single" w:sz="4" w:space="0" w:color="auto"/>
              <w:bottom w:val="single" w:sz="4" w:space="0" w:color="auto"/>
            </w:tcBorders>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TT</w:t>
            </w:r>
          </w:p>
        </w:tc>
        <w:tc>
          <w:tcPr>
            <w:tcW w:w="1417" w:type="dxa"/>
            <w:tcBorders>
              <w:top w:val="single" w:sz="4" w:space="0" w:color="auto"/>
              <w:bottom w:val="single" w:sz="4" w:space="0" w:color="auto"/>
            </w:tcBorders>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P value</w:t>
            </w:r>
          </w:p>
        </w:tc>
      </w:tr>
      <w:tr w:rsidR="00DE54CE" w:rsidRPr="0085326E" w:rsidTr="00CD319E">
        <w:trPr>
          <w:trHeight w:val="20"/>
        </w:trPr>
        <w:tc>
          <w:tcPr>
            <w:tcW w:w="3510" w:type="dxa"/>
            <w:tcBorders>
              <w:top w:val="single" w:sz="4" w:space="0" w:color="auto"/>
            </w:tcBorders>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n</w:t>
            </w:r>
          </w:p>
        </w:tc>
        <w:tc>
          <w:tcPr>
            <w:tcW w:w="1560" w:type="dxa"/>
            <w:tcBorders>
              <w:top w:val="single" w:sz="4" w:space="0" w:color="auto"/>
            </w:tcBorders>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69(15%)</w:t>
            </w:r>
          </w:p>
        </w:tc>
        <w:tc>
          <w:tcPr>
            <w:tcW w:w="1701" w:type="dxa"/>
            <w:tcBorders>
              <w:top w:val="single" w:sz="4" w:space="0" w:color="auto"/>
            </w:tcBorders>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396 (85%)</w:t>
            </w:r>
          </w:p>
        </w:tc>
        <w:tc>
          <w:tcPr>
            <w:tcW w:w="1417" w:type="dxa"/>
            <w:tcBorders>
              <w:top w:val="single" w:sz="4" w:space="0" w:color="auto"/>
            </w:tcBorders>
            <w:shd w:val="clear" w:color="auto" w:fill="auto"/>
            <w:noWrap/>
            <w:hideMark/>
          </w:tcPr>
          <w:p w:rsidR="00DE54CE" w:rsidRPr="0085326E" w:rsidRDefault="00DE54CE" w:rsidP="00CD319E">
            <w:pPr>
              <w:snapToGrid w:val="0"/>
              <w:ind w:rightChars="20" w:right="48"/>
              <w:rPr>
                <w:rFonts w:eastAsia="標楷體"/>
                <w:sz w:val="28"/>
                <w:szCs w:val="28"/>
              </w:rPr>
            </w:pPr>
          </w:p>
        </w:tc>
      </w:tr>
      <w:tr w:rsidR="00DE54CE" w:rsidRPr="0085326E" w:rsidTr="00CD319E">
        <w:trPr>
          <w:trHeight w:val="20"/>
        </w:trPr>
        <w:tc>
          <w:tcPr>
            <w:tcW w:w="3510"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Age, year</w:t>
            </w:r>
          </w:p>
        </w:tc>
        <w:tc>
          <w:tcPr>
            <w:tcW w:w="1560"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55 (11)</w:t>
            </w:r>
          </w:p>
        </w:tc>
        <w:tc>
          <w:tcPr>
            <w:tcW w:w="1701"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54 (12)</w:t>
            </w:r>
          </w:p>
        </w:tc>
        <w:tc>
          <w:tcPr>
            <w:tcW w:w="1417"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0.529</w:t>
            </w:r>
          </w:p>
        </w:tc>
      </w:tr>
      <w:tr w:rsidR="00DE54CE" w:rsidRPr="0085326E" w:rsidTr="00CD319E">
        <w:trPr>
          <w:trHeight w:val="20"/>
        </w:trPr>
        <w:tc>
          <w:tcPr>
            <w:tcW w:w="3510"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Male</w:t>
            </w:r>
          </w:p>
        </w:tc>
        <w:tc>
          <w:tcPr>
            <w:tcW w:w="1560"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26 (38%)</w:t>
            </w:r>
          </w:p>
        </w:tc>
        <w:tc>
          <w:tcPr>
            <w:tcW w:w="1701"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160 (40%)</w:t>
            </w:r>
          </w:p>
        </w:tc>
        <w:tc>
          <w:tcPr>
            <w:tcW w:w="1417"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0.670</w:t>
            </w:r>
          </w:p>
        </w:tc>
      </w:tr>
      <w:tr w:rsidR="00DE54CE" w:rsidRPr="0085326E" w:rsidTr="00CD319E">
        <w:trPr>
          <w:trHeight w:val="20"/>
        </w:trPr>
        <w:tc>
          <w:tcPr>
            <w:tcW w:w="3510"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Smoking</w:t>
            </w:r>
          </w:p>
        </w:tc>
        <w:tc>
          <w:tcPr>
            <w:tcW w:w="1560"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12 (19%)</w:t>
            </w:r>
          </w:p>
        </w:tc>
        <w:tc>
          <w:tcPr>
            <w:tcW w:w="1701"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55 (16%)</w:t>
            </w:r>
          </w:p>
        </w:tc>
        <w:tc>
          <w:tcPr>
            <w:tcW w:w="1417"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0.537</w:t>
            </w:r>
          </w:p>
        </w:tc>
      </w:tr>
      <w:tr w:rsidR="00DE54CE" w:rsidRPr="0085326E" w:rsidTr="00CD319E">
        <w:trPr>
          <w:trHeight w:val="20"/>
        </w:trPr>
        <w:tc>
          <w:tcPr>
            <w:tcW w:w="3510"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Alcohol</w:t>
            </w:r>
          </w:p>
        </w:tc>
        <w:tc>
          <w:tcPr>
            <w:tcW w:w="1560"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6 (10%)</w:t>
            </w:r>
          </w:p>
        </w:tc>
        <w:tc>
          <w:tcPr>
            <w:tcW w:w="1701"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34 (10%)</w:t>
            </w:r>
          </w:p>
        </w:tc>
        <w:tc>
          <w:tcPr>
            <w:tcW w:w="1417"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0.943</w:t>
            </w:r>
          </w:p>
        </w:tc>
      </w:tr>
      <w:tr w:rsidR="00DE54CE" w:rsidRPr="0085326E" w:rsidTr="00CD319E">
        <w:trPr>
          <w:trHeight w:val="20"/>
        </w:trPr>
        <w:tc>
          <w:tcPr>
            <w:tcW w:w="3510"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Diabetes mellitus</w:t>
            </w:r>
          </w:p>
        </w:tc>
        <w:tc>
          <w:tcPr>
            <w:tcW w:w="1560"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27 (43%)</w:t>
            </w:r>
          </w:p>
        </w:tc>
        <w:tc>
          <w:tcPr>
            <w:tcW w:w="1701"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100 (28%)</w:t>
            </w:r>
          </w:p>
        </w:tc>
        <w:tc>
          <w:tcPr>
            <w:tcW w:w="1417"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0.017</w:t>
            </w:r>
          </w:p>
        </w:tc>
      </w:tr>
      <w:tr w:rsidR="00DE54CE" w:rsidRPr="0085326E" w:rsidTr="00CD319E">
        <w:trPr>
          <w:trHeight w:val="20"/>
        </w:trPr>
        <w:tc>
          <w:tcPr>
            <w:tcW w:w="3510"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Liver cirrhosis</w:t>
            </w:r>
          </w:p>
        </w:tc>
        <w:tc>
          <w:tcPr>
            <w:tcW w:w="1560"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7 (10%)</w:t>
            </w:r>
          </w:p>
        </w:tc>
        <w:tc>
          <w:tcPr>
            <w:tcW w:w="1701"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40 (10%)</w:t>
            </w:r>
          </w:p>
        </w:tc>
        <w:tc>
          <w:tcPr>
            <w:tcW w:w="1417"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0.972</w:t>
            </w:r>
          </w:p>
        </w:tc>
      </w:tr>
      <w:tr w:rsidR="00DE54CE" w:rsidRPr="0085326E" w:rsidTr="00CD319E">
        <w:trPr>
          <w:trHeight w:val="20"/>
        </w:trPr>
        <w:tc>
          <w:tcPr>
            <w:tcW w:w="3510"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HCV genotype 1</w:t>
            </w:r>
          </w:p>
        </w:tc>
        <w:tc>
          <w:tcPr>
            <w:tcW w:w="1560"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42 (70%)</w:t>
            </w:r>
          </w:p>
        </w:tc>
        <w:tc>
          <w:tcPr>
            <w:tcW w:w="1701"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235 (67%)</w:t>
            </w:r>
          </w:p>
        </w:tc>
        <w:tc>
          <w:tcPr>
            <w:tcW w:w="1417"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0.137</w:t>
            </w:r>
          </w:p>
        </w:tc>
      </w:tr>
      <w:tr w:rsidR="00DE54CE" w:rsidRPr="0085326E" w:rsidTr="00CD319E">
        <w:trPr>
          <w:trHeight w:val="20"/>
        </w:trPr>
        <w:tc>
          <w:tcPr>
            <w:tcW w:w="3510"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ALT (U/L)</w:t>
            </w:r>
          </w:p>
        </w:tc>
        <w:tc>
          <w:tcPr>
            <w:tcW w:w="1560"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94 (87)</w:t>
            </w:r>
          </w:p>
        </w:tc>
        <w:tc>
          <w:tcPr>
            <w:tcW w:w="1701"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116 (160)</w:t>
            </w:r>
          </w:p>
        </w:tc>
        <w:tc>
          <w:tcPr>
            <w:tcW w:w="1417"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0.098</w:t>
            </w:r>
          </w:p>
        </w:tc>
      </w:tr>
      <w:tr w:rsidR="00DE54CE" w:rsidRPr="0085326E" w:rsidTr="00CD319E">
        <w:trPr>
          <w:trHeight w:val="20"/>
        </w:trPr>
        <w:tc>
          <w:tcPr>
            <w:tcW w:w="3510"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PLT (k/uL)</w:t>
            </w:r>
          </w:p>
        </w:tc>
        <w:tc>
          <w:tcPr>
            <w:tcW w:w="1560"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164 (75)</w:t>
            </w:r>
          </w:p>
        </w:tc>
        <w:tc>
          <w:tcPr>
            <w:tcW w:w="1701"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173 (67)</w:t>
            </w:r>
          </w:p>
        </w:tc>
        <w:tc>
          <w:tcPr>
            <w:tcW w:w="1417"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0.285</w:t>
            </w:r>
          </w:p>
        </w:tc>
      </w:tr>
      <w:tr w:rsidR="00DE54CE" w:rsidRPr="0085326E" w:rsidTr="00CD319E">
        <w:trPr>
          <w:trHeight w:val="20"/>
        </w:trPr>
        <w:tc>
          <w:tcPr>
            <w:tcW w:w="3510"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Total Bil (mg/dL)</w:t>
            </w:r>
          </w:p>
        </w:tc>
        <w:tc>
          <w:tcPr>
            <w:tcW w:w="1560"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0.9 (0.4)</w:t>
            </w:r>
          </w:p>
        </w:tc>
        <w:tc>
          <w:tcPr>
            <w:tcW w:w="1701"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0.9 (0.6)</w:t>
            </w:r>
          </w:p>
        </w:tc>
        <w:tc>
          <w:tcPr>
            <w:tcW w:w="1417"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0.642</w:t>
            </w:r>
          </w:p>
        </w:tc>
      </w:tr>
      <w:tr w:rsidR="00DE54CE" w:rsidRPr="0085326E" w:rsidTr="00CD319E">
        <w:trPr>
          <w:trHeight w:val="20"/>
        </w:trPr>
        <w:tc>
          <w:tcPr>
            <w:tcW w:w="3510"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Alb (g/dL)</w:t>
            </w:r>
          </w:p>
        </w:tc>
        <w:tc>
          <w:tcPr>
            <w:tcW w:w="1560"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4.2 (0.4)</w:t>
            </w:r>
          </w:p>
        </w:tc>
        <w:tc>
          <w:tcPr>
            <w:tcW w:w="1701"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4.3 (0.4)</w:t>
            </w:r>
          </w:p>
        </w:tc>
        <w:tc>
          <w:tcPr>
            <w:tcW w:w="1417"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0.393</w:t>
            </w:r>
          </w:p>
        </w:tc>
      </w:tr>
      <w:tr w:rsidR="00DE54CE" w:rsidRPr="0085326E" w:rsidTr="00CD319E">
        <w:trPr>
          <w:trHeight w:val="20"/>
        </w:trPr>
        <w:tc>
          <w:tcPr>
            <w:tcW w:w="3510"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HCV RNA (Log</w:t>
            </w:r>
            <w:r w:rsidRPr="0085326E">
              <w:rPr>
                <w:rFonts w:eastAsia="標楷體"/>
                <w:sz w:val="28"/>
                <w:szCs w:val="28"/>
                <w:vertAlign w:val="subscript"/>
              </w:rPr>
              <w:t>10</w:t>
            </w:r>
            <w:r w:rsidRPr="0085326E">
              <w:rPr>
                <w:rFonts w:eastAsia="標楷體"/>
                <w:sz w:val="28"/>
                <w:szCs w:val="28"/>
              </w:rPr>
              <w:t xml:space="preserve"> IU/mL)</w:t>
            </w:r>
          </w:p>
        </w:tc>
        <w:tc>
          <w:tcPr>
            <w:tcW w:w="1560"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5.31 (1.22)</w:t>
            </w:r>
          </w:p>
        </w:tc>
        <w:tc>
          <w:tcPr>
            <w:tcW w:w="1701"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5.05 (1.53)</w:t>
            </w:r>
          </w:p>
        </w:tc>
        <w:tc>
          <w:tcPr>
            <w:tcW w:w="1417"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0.167</w:t>
            </w:r>
          </w:p>
        </w:tc>
      </w:tr>
      <w:tr w:rsidR="00DE54CE" w:rsidRPr="0085326E" w:rsidTr="00CD319E">
        <w:trPr>
          <w:trHeight w:val="20"/>
        </w:trPr>
        <w:tc>
          <w:tcPr>
            <w:tcW w:w="3510"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AFP &gt; 20 ng/mL</w:t>
            </w:r>
          </w:p>
        </w:tc>
        <w:tc>
          <w:tcPr>
            <w:tcW w:w="1560"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18 (26%)</w:t>
            </w:r>
          </w:p>
        </w:tc>
        <w:tc>
          <w:tcPr>
            <w:tcW w:w="1701"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40 (10%)</w:t>
            </w:r>
          </w:p>
        </w:tc>
        <w:tc>
          <w:tcPr>
            <w:tcW w:w="1417"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0.0002</w:t>
            </w:r>
          </w:p>
        </w:tc>
      </w:tr>
      <w:tr w:rsidR="00DE54CE" w:rsidRPr="0085326E" w:rsidTr="00CD319E">
        <w:trPr>
          <w:trHeight w:val="20"/>
        </w:trPr>
        <w:tc>
          <w:tcPr>
            <w:tcW w:w="3510" w:type="dxa"/>
            <w:shd w:val="clear" w:color="auto" w:fill="auto"/>
            <w:noWrap/>
          </w:tcPr>
          <w:p w:rsidR="00DE54CE" w:rsidRPr="0085326E" w:rsidRDefault="00DE54CE" w:rsidP="00CD319E">
            <w:pPr>
              <w:snapToGrid w:val="0"/>
              <w:ind w:rightChars="20" w:right="48"/>
              <w:rPr>
                <w:rFonts w:eastAsia="標楷體"/>
                <w:sz w:val="28"/>
                <w:szCs w:val="28"/>
              </w:rPr>
            </w:pPr>
            <w:r w:rsidRPr="0085326E">
              <w:rPr>
                <w:rFonts w:eastAsia="標楷體"/>
                <w:sz w:val="28"/>
                <w:szCs w:val="28"/>
              </w:rPr>
              <w:t>Outcome</w:t>
            </w:r>
          </w:p>
        </w:tc>
        <w:tc>
          <w:tcPr>
            <w:tcW w:w="1560" w:type="dxa"/>
            <w:shd w:val="clear" w:color="auto" w:fill="auto"/>
            <w:noWrap/>
          </w:tcPr>
          <w:p w:rsidR="00DE54CE" w:rsidRPr="0085326E" w:rsidRDefault="00DE54CE" w:rsidP="00CD319E">
            <w:pPr>
              <w:snapToGrid w:val="0"/>
              <w:ind w:rightChars="20" w:right="48"/>
              <w:rPr>
                <w:rFonts w:eastAsia="標楷體"/>
                <w:sz w:val="28"/>
                <w:szCs w:val="28"/>
              </w:rPr>
            </w:pPr>
          </w:p>
        </w:tc>
        <w:tc>
          <w:tcPr>
            <w:tcW w:w="1701" w:type="dxa"/>
            <w:shd w:val="clear" w:color="auto" w:fill="auto"/>
            <w:noWrap/>
          </w:tcPr>
          <w:p w:rsidR="00DE54CE" w:rsidRPr="0085326E" w:rsidRDefault="00DE54CE" w:rsidP="00CD319E">
            <w:pPr>
              <w:snapToGrid w:val="0"/>
              <w:ind w:rightChars="20" w:right="48"/>
              <w:rPr>
                <w:rFonts w:eastAsia="標楷體"/>
                <w:sz w:val="28"/>
                <w:szCs w:val="28"/>
              </w:rPr>
            </w:pPr>
          </w:p>
        </w:tc>
        <w:tc>
          <w:tcPr>
            <w:tcW w:w="1417" w:type="dxa"/>
            <w:shd w:val="clear" w:color="auto" w:fill="auto"/>
            <w:noWrap/>
          </w:tcPr>
          <w:p w:rsidR="00DE54CE" w:rsidRPr="0085326E" w:rsidRDefault="00DE54CE" w:rsidP="00CD319E">
            <w:pPr>
              <w:snapToGrid w:val="0"/>
              <w:ind w:rightChars="20" w:right="48"/>
              <w:rPr>
                <w:rFonts w:eastAsia="標楷體"/>
                <w:sz w:val="28"/>
                <w:szCs w:val="28"/>
              </w:rPr>
            </w:pPr>
          </w:p>
        </w:tc>
      </w:tr>
      <w:tr w:rsidR="00DE54CE" w:rsidRPr="0085326E" w:rsidTr="00CD319E">
        <w:trPr>
          <w:trHeight w:val="20"/>
        </w:trPr>
        <w:tc>
          <w:tcPr>
            <w:tcW w:w="3510"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HCC</w:t>
            </w:r>
          </w:p>
        </w:tc>
        <w:tc>
          <w:tcPr>
            <w:tcW w:w="1560"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14 (20%)</w:t>
            </w:r>
          </w:p>
        </w:tc>
        <w:tc>
          <w:tcPr>
            <w:tcW w:w="1701"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74 (19%)</w:t>
            </w:r>
          </w:p>
        </w:tc>
        <w:tc>
          <w:tcPr>
            <w:tcW w:w="1417"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0.754</w:t>
            </w:r>
          </w:p>
        </w:tc>
      </w:tr>
      <w:tr w:rsidR="00DE54CE" w:rsidRPr="0085326E" w:rsidTr="00CD319E">
        <w:trPr>
          <w:trHeight w:val="20"/>
        </w:trPr>
        <w:tc>
          <w:tcPr>
            <w:tcW w:w="3510"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Death</w:t>
            </w:r>
          </w:p>
        </w:tc>
        <w:tc>
          <w:tcPr>
            <w:tcW w:w="1560"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5 (7%)</w:t>
            </w:r>
          </w:p>
        </w:tc>
        <w:tc>
          <w:tcPr>
            <w:tcW w:w="1701"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30 (8%)</w:t>
            </w:r>
          </w:p>
        </w:tc>
        <w:tc>
          <w:tcPr>
            <w:tcW w:w="1417" w:type="dxa"/>
            <w:shd w:val="clear" w:color="auto" w:fill="auto"/>
            <w:noWrap/>
            <w:hideMark/>
          </w:tcPr>
          <w:p w:rsidR="00DE54CE" w:rsidRPr="0085326E" w:rsidRDefault="00DE54CE" w:rsidP="00CD319E">
            <w:pPr>
              <w:snapToGrid w:val="0"/>
              <w:ind w:rightChars="20" w:right="48"/>
              <w:rPr>
                <w:rFonts w:eastAsia="標楷體"/>
                <w:sz w:val="28"/>
                <w:szCs w:val="28"/>
              </w:rPr>
            </w:pPr>
            <w:r w:rsidRPr="0085326E">
              <w:rPr>
                <w:rFonts w:eastAsia="標楷體"/>
                <w:sz w:val="28"/>
                <w:szCs w:val="28"/>
              </w:rPr>
              <w:t>0.924</w:t>
            </w:r>
          </w:p>
        </w:tc>
      </w:tr>
    </w:tbl>
    <w:p w:rsidR="00DE54CE" w:rsidRPr="0085326E" w:rsidRDefault="00DE54CE" w:rsidP="00DE54CE">
      <w:pPr>
        <w:ind w:rightChars="20" w:right="48"/>
        <w:rPr>
          <w:rFonts w:eastAsia="標楷體"/>
          <w:sz w:val="28"/>
          <w:szCs w:val="28"/>
        </w:rPr>
      </w:pPr>
      <w:r w:rsidRPr="0085326E">
        <w:rPr>
          <w:rFonts w:eastAsia="標楷體"/>
          <w:sz w:val="28"/>
          <w:szCs w:val="28"/>
        </w:rPr>
        <w:t>Data are expressed as mean (SD) or number (%) accordingly</w:t>
      </w:r>
    </w:p>
    <w:p w:rsidR="00DE54CE" w:rsidRPr="0085326E" w:rsidRDefault="00DE54CE" w:rsidP="00DE54CE">
      <w:pPr>
        <w:spacing w:line="360" w:lineRule="auto"/>
        <w:ind w:rightChars="20" w:right="48"/>
        <w:rPr>
          <w:rFonts w:eastAsia="標楷體"/>
          <w:sz w:val="28"/>
          <w:szCs w:val="28"/>
        </w:rPr>
      </w:pPr>
    </w:p>
    <w:p w:rsidR="00DE54CE" w:rsidRPr="0085326E" w:rsidRDefault="00DE54CE" w:rsidP="00DE54CE">
      <w:pPr>
        <w:spacing w:line="360" w:lineRule="auto"/>
        <w:ind w:rightChars="20" w:right="48"/>
        <w:rPr>
          <w:rFonts w:eastAsia="標楷體"/>
          <w:sz w:val="28"/>
          <w:szCs w:val="28"/>
        </w:rPr>
      </w:pPr>
    </w:p>
    <w:p w:rsidR="00DE54CE" w:rsidRPr="0085326E" w:rsidRDefault="00DE54CE" w:rsidP="00DE54CE">
      <w:pPr>
        <w:spacing w:line="360" w:lineRule="auto"/>
        <w:ind w:rightChars="20" w:right="48"/>
        <w:rPr>
          <w:rFonts w:eastAsia="標楷體"/>
          <w:sz w:val="28"/>
          <w:szCs w:val="28"/>
        </w:rPr>
      </w:pPr>
      <w:r w:rsidRPr="0085326E">
        <w:rPr>
          <w:rFonts w:eastAsia="標楷體"/>
          <w:sz w:val="28"/>
          <w:szCs w:val="28"/>
        </w:rPr>
        <w:t>Table 1</w:t>
      </w:r>
      <w:r>
        <w:rPr>
          <w:rFonts w:eastAsia="標楷體"/>
          <w:sz w:val="28"/>
          <w:szCs w:val="28"/>
        </w:rPr>
        <w:t>6</w:t>
      </w:r>
      <w:r w:rsidRPr="0085326E">
        <w:rPr>
          <w:rFonts w:eastAsia="標楷體"/>
          <w:sz w:val="28"/>
          <w:szCs w:val="28"/>
        </w:rPr>
        <w:t>. Predictors for HCC development in HCV related liver cirrhotic patients</w:t>
      </w:r>
    </w:p>
    <w:tbl>
      <w:tblPr>
        <w:tblW w:w="9918" w:type="dxa"/>
        <w:tblInd w:w="33" w:type="dxa"/>
        <w:tblCellMar>
          <w:left w:w="28" w:type="dxa"/>
          <w:right w:w="28" w:type="dxa"/>
        </w:tblCellMar>
        <w:tblLook w:val="04A0" w:firstRow="1" w:lastRow="0" w:firstColumn="1" w:lastColumn="0" w:noHBand="0" w:noVBand="1"/>
      </w:tblPr>
      <w:tblGrid>
        <w:gridCol w:w="3681"/>
        <w:gridCol w:w="1701"/>
        <w:gridCol w:w="1701"/>
        <w:gridCol w:w="850"/>
        <w:gridCol w:w="1985"/>
      </w:tblGrid>
      <w:tr w:rsidR="00DE54CE" w:rsidRPr="0085326E" w:rsidTr="00CD319E">
        <w:trPr>
          <w:trHeight w:val="424"/>
        </w:trPr>
        <w:tc>
          <w:tcPr>
            <w:tcW w:w="3681" w:type="dxa"/>
            <w:tcBorders>
              <w:top w:val="single" w:sz="4" w:space="0" w:color="auto"/>
              <w:bottom w:val="single" w:sz="4" w:space="0" w:color="auto"/>
            </w:tcBorders>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Parameter</w:t>
            </w:r>
          </w:p>
        </w:tc>
        <w:tc>
          <w:tcPr>
            <w:tcW w:w="1701" w:type="dxa"/>
            <w:tcBorders>
              <w:top w:val="single" w:sz="4" w:space="0" w:color="auto"/>
              <w:bottom w:val="single" w:sz="4" w:space="0" w:color="auto"/>
            </w:tcBorders>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HR</w:t>
            </w:r>
          </w:p>
        </w:tc>
        <w:tc>
          <w:tcPr>
            <w:tcW w:w="1701" w:type="dxa"/>
            <w:tcBorders>
              <w:top w:val="single" w:sz="4" w:space="0" w:color="auto"/>
              <w:bottom w:val="single" w:sz="4" w:space="0" w:color="auto"/>
            </w:tcBorders>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P</w:t>
            </w:r>
          </w:p>
        </w:tc>
        <w:tc>
          <w:tcPr>
            <w:tcW w:w="2835" w:type="dxa"/>
            <w:gridSpan w:val="2"/>
            <w:tcBorders>
              <w:top w:val="single" w:sz="4" w:space="0" w:color="auto"/>
              <w:bottom w:val="single" w:sz="4" w:space="0" w:color="auto"/>
            </w:tcBorders>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95% CI</w:t>
            </w:r>
          </w:p>
        </w:tc>
      </w:tr>
      <w:tr w:rsidR="00DE54CE" w:rsidRPr="0085326E" w:rsidTr="00CD319E">
        <w:trPr>
          <w:trHeight w:val="424"/>
        </w:trPr>
        <w:tc>
          <w:tcPr>
            <w:tcW w:w="3681" w:type="dxa"/>
            <w:tcBorders>
              <w:top w:val="single" w:sz="4" w:space="0" w:color="auto"/>
            </w:tcBorders>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Age (1 yr increment)</w:t>
            </w:r>
          </w:p>
        </w:tc>
        <w:tc>
          <w:tcPr>
            <w:tcW w:w="1701" w:type="dxa"/>
            <w:tcBorders>
              <w:top w:val="single" w:sz="4" w:space="0" w:color="auto"/>
            </w:tcBorders>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1.07</w:t>
            </w:r>
          </w:p>
        </w:tc>
        <w:tc>
          <w:tcPr>
            <w:tcW w:w="1701" w:type="dxa"/>
            <w:tcBorders>
              <w:top w:val="single" w:sz="4" w:space="0" w:color="auto"/>
            </w:tcBorders>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0.019</w:t>
            </w:r>
          </w:p>
        </w:tc>
        <w:tc>
          <w:tcPr>
            <w:tcW w:w="850" w:type="dxa"/>
            <w:tcBorders>
              <w:top w:val="single" w:sz="4" w:space="0" w:color="auto"/>
            </w:tcBorders>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1.01-</w:t>
            </w:r>
          </w:p>
        </w:tc>
        <w:tc>
          <w:tcPr>
            <w:tcW w:w="1985" w:type="dxa"/>
            <w:tcBorders>
              <w:top w:val="single" w:sz="4" w:space="0" w:color="auto"/>
            </w:tcBorders>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1.12</w:t>
            </w:r>
          </w:p>
        </w:tc>
      </w:tr>
      <w:tr w:rsidR="00DE54CE" w:rsidRPr="0085326E" w:rsidTr="00CD319E">
        <w:trPr>
          <w:trHeight w:val="424"/>
        </w:trPr>
        <w:tc>
          <w:tcPr>
            <w:tcW w:w="3681"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AFP (&gt;/= 20 vs. &lt;20 ng/mL)</w:t>
            </w:r>
          </w:p>
        </w:tc>
        <w:tc>
          <w:tcPr>
            <w:tcW w:w="1701"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4.06</w:t>
            </w:r>
          </w:p>
        </w:tc>
        <w:tc>
          <w:tcPr>
            <w:tcW w:w="1701"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0.005</w:t>
            </w:r>
          </w:p>
        </w:tc>
        <w:tc>
          <w:tcPr>
            <w:tcW w:w="850"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1.53-</w:t>
            </w:r>
          </w:p>
        </w:tc>
        <w:tc>
          <w:tcPr>
            <w:tcW w:w="1985"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10.74</w:t>
            </w:r>
          </w:p>
        </w:tc>
      </w:tr>
      <w:tr w:rsidR="00DE54CE" w:rsidRPr="0085326E" w:rsidTr="00CD319E">
        <w:trPr>
          <w:trHeight w:val="424"/>
        </w:trPr>
        <w:tc>
          <w:tcPr>
            <w:tcW w:w="3681"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Platelet (1 k/uL increment)</w:t>
            </w:r>
          </w:p>
        </w:tc>
        <w:tc>
          <w:tcPr>
            <w:tcW w:w="1701"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1.002</w:t>
            </w:r>
          </w:p>
        </w:tc>
        <w:tc>
          <w:tcPr>
            <w:tcW w:w="1701"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0.739</w:t>
            </w:r>
          </w:p>
        </w:tc>
        <w:tc>
          <w:tcPr>
            <w:tcW w:w="850"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0.99-</w:t>
            </w:r>
          </w:p>
        </w:tc>
        <w:tc>
          <w:tcPr>
            <w:tcW w:w="1985"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1.01</w:t>
            </w:r>
          </w:p>
        </w:tc>
      </w:tr>
      <w:tr w:rsidR="00DE54CE" w:rsidRPr="0085326E" w:rsidTr="00CD319E">
        <w:trPr>
          <w:trHeight w:val="424"/>
        </w:trPr>
        <w:tc>
          <w:tcPr>
            <w:tcW w:w="3681"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ALT (1 U/L increment)</w:t>
            </w:r>
          </w:p>
        </w:tc>
        <w:tc>
          <w:tcPr>
            <w:tcW w:w="1701"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0.999</w:t>
            </w:r>
          </w:p>
        </w:tc>
        <w:tc>
          <w:tcPr>
            <w:tcW w:w="1701"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0.827</w:t>
            </w:r>
          </w:p>
        </w:tc>
        <w:tc>
          <w:tcPr>
            <w:tcW w:w="850"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0.99-</w:t>
            </w:r>
          </w:p>
        </w:tc>
        <w:tc>
          <w:tcPr>
            <w:tcW w:w="1985"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1.01</w:t>
            </w:r>
          </w:p>
        </w:tc>
      </w:tr>
      <w:tr w:rsidR="00DE54CE" w:rsidRPr="0085326E" w:rsidTr="00CD319E">
        <w:trPr>
          <w:trHeight w:val="424"/>
        </w:trPr>
        <w:tc>
          <w:tcPr>
            <w:tcW w:w="3681"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IL28B  (TT vs. GT)</w:t>
            </w:r>
          </w:p>
        </w:tc>
        <w:tc>
          <w:tcPr>
            <w:tcW w:w="1701"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2.02</w:t>
            </w:r>
          </w:p>
        </w:tc>
        <w:tc>
          <w:tcPr>
            <w:tcW w:w="1701"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0.332</w:t>
            </w:r>
          </w:p>
        </w:tc>
        <w:tc>
          <w:tcPr>
            <w:tcW w:w="850"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0.49-</w:t>
            </w:r>
          </w:p>
        </w:tc>
        <w:tc>
          <w:tcPr>
            <w:tcW w:w="1985" w:type="dxa"/>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8.31</w:t>
            </w:r>
          </w:p>
        </w:tc>
      </w:tr>
      <w:tr w:rsidR="00DE54CE" w:rsidRPr="0085326E" w:rsidTr="00CD319E">
        <w:trPr>
          <w:trHeight w:val="424"/>
        </w:trPr>
        <w:tc>
          <w:tcPr>
            <w:tcW w:w="3681" w:type="dxa"/>
            <w:tcBorders>
              <w:bottom w:val="single" w:sz="4" w:space="0" w:color="auto"/>
            </w:tcBorders>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DM (Yes vs. No)</w:t>
            </w:r>
          </w:p>
        </w:tc>
        <w:tc>
          <w:tcPr>
            <w:tcW w:w="1701" w:type="dxa"/>
            <w:tcBorders>
              <w:bottom w:val="single" w:sz="4" w:space="0" w:color="auto"/>
            </w:tcBorders>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1.21</w:t>
            </w:r>
          </w:p>
        </w:tc>
        <w:tc>
          <w:tcPr>
            <w:tcW w:w="1701" w:type="dxa"/>
            <w:tcBorders>
              <w:bottom w:val="single" w:sz="4" w:space="0" w:color="auto"/>
            </w:tcBorders>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0.680</w:t>
            </w:r>
          </w:p>
        </w:tc>
        <w:tc>
          <w:tcPr>
            <w:tcW w:w="850" w:type="dxa"/>
            <w:tcBorders>
              <w:bottom w:val="single" w:sz="4" w:space="0" w:color="auto"/>
            </w:tcBorders>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0.48-</w:t>
            </w:r>
          </w:p>
        </w:tc>
        <w:tc>
          <w:tcPr>
            <w:tcW w:w="1985" w:type="dxa"/>
            <w:tcBorders>
              <w:bottom w:val="single" w:sz="4" w:space="0" w:color="auto"/>
            </w:tcBorders>
            <w:shd w:val="clear" w:color="auto" w:fill="auto"/>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3.05</w:t>
            </w:r>
          </w:p>
        </w:tc>
      </w:tr>
    </w:tbl>
    <w:p w:rsidR="00DE54CE" w:rsidRPr="0085326E" w:rsidRDefault="00DE54CE" w:rsidP="00DE54CE">
      <w:pPr>
        <w:spacing w:line="360" w:lineRule="auto"/>
        <w:ind w:rightChars="20" w:right="48"/>
        <w:rPr>
          <w:rFonts w:eastAsia="標楷體"/>
          <w:sz w:val="28"/>
          <w:szCs w:val="28"/>
        </w:rPr>
      </w:pPr>
    </w:p>
    <w:p w:rsidR="00DE54CE" w:rsidRPr="0085326E" w:rsidRDefault="00DE54CE" w:rsidP="00DE54CE">
      <w:pPr>
        <w:spacing w:line="360" w:lineRule="auto"/>
        <w:ind w:rightChars="20" w:right="48"/>
        <w:rPr>
          <w:rFonts w:eastAsia="標楷體"/>
          <w:sz w:val="28"/>
          <w:szCs w:val="28"/>
        </w:rPr>
      </w:pPr>
    </w:p>
    <w:p w:rsidR="00DE54CE" w:rsidRPr="0085326E" w:rsidRDefault="00DE54CE" w:rsidP="00DE54CE">
      <w:pPr>
        <w:spacing w:line="360" w:lineRule="auto"/>
        <w:ind w:rightChars="20" w:right="48"/>
        <w:rPr>
          <w:rFonts w:eastAsia="標楷體"/>
          <w:sz w:val="28"/>
          <w:szCs w:val="28"/>
        </w:rPr>
      </w:pPr>
      <w:r w:rsidRPr="0085326E">
        <w:rPr>
          <w:rFonts w:eastAsia="標楷體"/>
          <w:sz w:val="28"/>
          <w:szCs w:val="28"/>
        </w:rPr>
        <w:t>Table 1</w:t>
      </w:r>
      <w:r>
        <w:rPr>
          <w:rFonts w:eastAsia="標楷體"/>
          <w:sz w:val="28"/>
          <w:szCs w:val="28"/>
        </w:rPr>
        <w:t>7</w:t>
      </w:r>
      <w:r w:rsidRPr="0085326E">
        <w:rPr>
          <w:rFonts w:eastAsia="標楷體"/>
          <w:sz w:val="28"/>
          <w:szCs w:val="28"/>
        </w:rPr>
        <w:t>. Predictors for HCC development in HCV related liver non-cirrhotic patients</w:t>
      </w:r>
    </w:p>
    <w:tbl>
      <w:tblPr>
        <w:tblW w:w="8364" w:type="dxa"/>
        <w:tblInd w:w="28" w:type="dxa"/>
        <w:tblCellMar>
          <w:left w:w="28" w:type="dxa"/>
          <w:right w:w="28" w:type="dxa"/>
        </w:tblCellMar>
        <w:tblLook w:val="04A0" w:firstRow="1" w:lastRow="0" w:firstColumn="1" w:lastColumn="0" w:noHBand="0" w:noVBand="1"/>
      </w:tblPr>
      <w:tblGrid>
        <w:gridCol w:w="3544"/>
        <w:gridCol w:w="1134"/>
        <w:gridCol w:w="1418"/>
        <w:gridCol w:w="828"/>
        <w:gridCol w:w="1582"/>
      </w:tblGrid>
      <w:tr w:rsidR="00DE54CE" w:rsidRPr="0085326E" w:rsidTr="00CD319E">
        <w:trPr>
          <w:trHeight w:val="330"/>
        </w:trPr>
        <w:tc>
          <w:tcPr>
            <w:tcW w:w="3544" w:type="dxa"/>
            <w:tcBorders>
              <w:top w:val="single" w:sz="4" w:space="0" w:color="auto"/>
              <w:bottom w:val="single" w:sz="4" w:space="0" w:color="auto"/>
            </w:tcBorders>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Parameter</w:t>
            </w:r>
          </w:p>
        </w:tc>
        <w:tc>
          <w:tcPr>
            <w:tcW w:w="1134" w:type="dxa"/>
            <w:tcBorders>
              <w:top w:val="single" w:sz="4" w:space="0" w:color="auto"/>
              <w:bottom w:val="single" w:sz="4" w:space="0" w:color="auto"/>
            </w:tcBorders>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HR</w:t>
            </w:r>
          </w:p>
        </w:tc>
        <w:tc>
          <w:tcPr>
            <w:tcW w:w="1418" w:type="dxa"/>
            <w:tcBorders>
              <w:top w:val="single" w:sz="4" w:space="0" w:color="auto"/>
              <w:bottom w:val="single" w:sz="4" w:space="0" w:color="auto"/>
            </w:tcBorders>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P</w:t>
            </w:r>
          </w:p>
        </w:tc>
        <w:tc>
          <w:tcPr>
            <w:tcW w:w="2268" w:type="dxa"/>
            <w:gridSpan w:val="2"/>
            <w:tcBorders>
              <w:top w:val="single" w:sz="4" w:space="0" w:color="auto"/>
              <w:bottom w:val="single" w:sz="4" w:space="0" w:color="auto"/>
            </w:tcBorders>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95% CI</w:t>
            </w:r>
          </w:p>
        </w:tc>
      </w:tr>
      <w:tr w:rsidR="00DE54CE" w:rsidRPr="0085326E" w:rsidTr="00CD319E">
        <w:trPr>
          <w:trHeight w:val="330"/>
        </w:trPr>
        <w:tc>
          <w:tcPr>
            <w:tcW w:w="3544" w:type="dxa"/>
            <w:tcBorders>
              <w:top w:val="single" w:sz="4" w:space="0" w:color="auto"/>
            </w:tcBorders>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Age (1 yr increment)</w:t>
            </w:r>
          </w:p>
        </w:tc>
        <w:tc>
          <w:tcPr>
            <w:tcW w:w="1134" w:type="dxa"/>
            <w:tcBorders>
              <w:top w:val="single" w:sz="4" w:space="0" w:color="auto"/>
            </w:tcBorders>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1.07</w:t>
            </w:r>
          </w:p>
        </w:tc>
        <w:tc>
          <w:tcPr>
            <w:tcW w:w="1418" w:type="dxa"/>
            <w:tcBorders>
              <w:top w:val="single" w:sz="4" w:space="0" w:color="auto"/>
            </w:tcBorders>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&lt;0.001</w:t>
            </w:r>
          </w:p>
        </w:tc>
        <w:tc>
          <w:tcPr>
            <w:tcW w:w="686" w:type="dxa"/>
            <w:tcBorders>
              <w:top w:val="single" w:sz="4" w:space="0" w:color="auto"/>
            </w:tcBorders>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1.04-</w:t>
            </w:r>
          </w:p>
        </w:tc>
        <w:tc>
          <w:tcPr>
            <w:tcW w:w="1582" w:type="dxa"/>
            <w:tcBorders>
              <w:top w:val="single" w:sz="4" w:space="0" w:color="auto"/>
            </w:tcBorders>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1.10</w:t>
            </w:r>
          </w:p>
        </w:tc>
      </w:tr>
      <w:tr w:rsidR="00DE54CE" w:rsidRPr="0085326E" w:rsidTr="00CD319E">
        <w:trPr>
          <w:trHeight w:val="330"/>
        </w:trPr>
        <w:tc>
          <w:tcPr>
            <w:tcW w:w="3544"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AFP (&gt;/= 20 vs. &lt;20 ng/mL)</w:t>
            </w:r>
          </w:p>
        </w:tc>
        <w:tc>
          <w:tcPr>
            <w:tcW w:w="1134"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2.73</w:t>
            </w:r>
          </w:p>
        </w:tc>
        <w:tc>
          <w:tcPr>
            <w:tcW w:w="1418"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0.003</w:t>
            </w:r>
          </w:p>
        </w:tc>
        <w:tc>
          <w:tcPr>
            <w:tcW w:w="686"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1.41-</w:t>
            </w:r>
          </w:p>
        </w:tc>
        <w:tc>
          <w:tcPr>
            <w:tcW w:w="1582"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5.27</w:t>
            </w:r>
          </w:p>
        </w:tc>
      </w:tr>
      <w:tr w:rsidR="00DE54CE" w:rsidRPr="0085326E" w:rsidTr="00CD319E">
        <w:trPr>
          <w:trHeight w:val="330"/>
        </w:trPr>
        <w:tc>
          <w:tcPr>
            <w:tcW w:w="3544"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Platelet (1 k/uL increment)</w:t>
            </w:r>
          </w:p>
        </w:tc>
        <w:tc>
          <w:tcPr>
            <w:tcW w:w="1134"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0.99</w:t>
            </w:r>
          </w:p>
        </w:tc>
        <w:tc>
          <w:tcPr>
            <w:tcW w:w="1418"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0.036</w:t>
            </w:r>
          </w:p>
        </w:tc>
        <w:tc>
          <w:tcPr>
            <w:tcW w:w="686"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0.99-</w:t>
            </w:r>
          </w:p>
        </w:tc>
        <w:tc>
          <w:tcPr>
            <w:tcW w:w="1582"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0.9996</w:t>
            </w:r>
          </w:p>
        </w:tc>
      </w:tr>
      <w:tr w:rsidR="00DE54CE" w:rsidRPr="0085326E" w:rsidTr="00CD319E">
        <w:trPr>
          <w:trHeight w:val="330"/>
        </w:trPr>
        <w:tc>
          <w:tcPr>
            <w:tcW w:w="3544"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ALT (1 U/L increment)</w:t>
            </w:r>
          </w:p>
        </w:tc>
        <w:tc>
          <w:tcPr>
            <w:tcW w:w="1134"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1.0005</w:t>
            </w:r>
          </w:p>
        </w:tc>
        <w:tc>
          <w:tcPr>
            <w:tcW w:w="1418"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0.64</w:t>
            </w:r>
          </w:p>
        </w:tc>
        <w:tc>
          <w:tcPr>
            <w:tcW w:w="686"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0.998-</w:t>
            </w:r>
          </w:p>
        </w:tc>
        <w:tc>
          <w:tcPr>
            <w:tcW w:w="1582"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1.002</w:t>
            </w:r>
          </w:p>
        </w:tc>
      </w:tr>
      <w:tr w:rsidR="00DE54CE" w:rsidRPr="0085326E" w:rsidTr="00CD319E">
        <w:trPr>
          <w:trHeight w:val="330"/>
        </w:trPr>
        <w:tc>
          <w:tcPr>
            <w:tcW w:w="3544"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IL28B  (TT vs. GT)</w:t>
            </w:r>
          </w:p>
        </w:tc>
        <w:tc>
          <w:tcPr>
            <w:tcW w:w="1134"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1.69</w:t>
            </w:r>
          </w:p>
        </w:tc>
        <w:tc>
          <w:tcPr>
            <w:tcW w:w="1418"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0.159</w:t>
            </w:r>
          </w:p>
        </w:tc>
        <w:tc>
          <w:tcPr>
            <w:tcW w:w="686"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0.81-</w:t>
            </w:r>
          </w:p>
        </w:tc>
        <w:tc>
          <w:tcPr>
            <w:tcW w:w="1582" w:type="dxa"/>
            <w:shd w:val="clear" w:color="auto" w:fill="auto"/>
            <w:noWrap/>
            <w:vAlign w:val="center"/>
            <w:hideMark/>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3.52</w:t>
            </w:r>
          </w:p>
        </w:tc>
      </w:tr>
      <w:tr w:rsidR="00DE54CE" w:rsidRPr="0085326E" w:rsidTr="00CD319E">
        <w:trPr>
          <w:trHeight w:val="330"/>
        </w:trPr>
        <w:tc>
          <w:tcPr>
            <w:tcW w:w="3544" w:type="dxa"/>
            <w:tcBorders>
              <w:bottom w:val="single" w:sz="4" w:space="0" w:color="auto"/>
            </w:tcBorders>
            <w:shd w:val="clear" w:color="auto" w:fill="auto"/>
            <w:noWrap/>
            <w:vAlign w:val="center"/>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DM (Yes vs. No)</w:t>
            </w:r>
          </w:p>
        </w:tc>
        <w:tc>
          <w:tcPr>
            <w:tcW w:w="1134" w:type="dxa"/>
            <w:tcBorders>
              <w:bottom w:val="single" w:sz="4" w:space="0" w:color="auto"/>
            </w:tcBorders>
            <w:shd w:val="clear" w:color="auto" w:fill="auto"/>
            <w:noWrap/>
            <w:vAlign w:val="center"/>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1.64</w:t>
            </w:r>
          </w:p>
        </w:tc>
        <w:tc>
          <w:tcPr>
            <w:tcW w:w="1418" w:type="dxa"/>
            <w:tcBorders>
              <w:bottom w:val="single" w:sz="4" w:space="0" w:color="auto"/>
            </w:tcBorders>
            <w:shd w:val="clear" w:color="auto" w:fill="auto"/>
            <w:noWrap/>
            <w:vAlign w:val="center"/>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0.065</w:t>
            </w:r>
          </w:p>
        </w:tc>
        <w:tc>
          <w:tcPr>
            <w:tcW w:w="686" w:type="dxa"/>
            <w:tcBorders>
              <w:bottom w:val="single" w:sz="4" w:space="0" w:color="auto"/>
            </w:tcBorders>
            <w:shd w:val="clear" w:color="auto" w:fill="auto"/>
            <w:noWrap/>
            <w:vAlign w:val="center"/>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0.97-</w:t>
            </w:r>
          </w:p>
        </w:tc>
        <w:tc>
          <w:tcPr>
            <w:tcW w:w="1582" w:type="dxa"/>
            <w:tcBorders>
              <w:bottom w:val="single" w:sz="4" w:space="0" w:color="auto"/>
            </w:tcBorders>
            <w:shd w:val="clear" w:color="auto" w:fill="auto"/>
            <w:noWrap/>
            <w:vAlign w:val="center"/>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2.76</w:t>
            </w:r>
          </w:p>
        </w:tc>
      </w:tr>
    </w:tbl>
    <w:p w:rsidR="00DE54CE" w:rsidRPr="00510C12" w:rsidRDefault="00DE54CE" w:rsidP="00DE54CE">
      <w:pPr>
        <w:spacing w:line="360" w:lineRule="auto"/>
        <w:ind w:rightChars="20" w:right="48"/>
        <w:rPr>
          <w:rFonts w:eastAsia="標楷體"/>
          <w:sz w:val="28"/>
          <w:szCs w:val="28"/>
        </w:rPr>
      </w:pPr>
    </w:p>
    <w:p w:rsidR="00DE54CE" w:rsidRPr="00623D46" w:rsidRDefault="00DE54CE" w:rsidP="00DE54CE">
      <w:pPr>
        <w:spacing w:line="360" w:lineRule="auto"/>
        <w:ind w:rightChars="20" w:right="48"/>
        <w:rPr>
          <w:rFonts w:eastAsia="標楷體"/>
          <w:sz w:val="28"/>
          <w:szCs w:val="28"/>
        </w:rPr>
      </w:pPr>
    </w:p>
    <w:p w:rsidR="00DE54CE" w:rsidRPr="00832B27" w:rsidRDefault="00DE54CE" w:rsidP="00DE54CE">
      <w:pPr>
        <w:spacing w:line="360" w:lineRule="auto"/>
        <w:ind w:rightChars="20" w:right="48"/>
        <w:rPr>
          <w:rFonts w:eastAsia="標楷體"/>
          <w:sz w:val="28"/>
          <w:szCs w:val="28"/>
        </w:rPr>
      </w:pPr>
      <w:r w:rsidRPr="00832B27">
        <w:rPr>
          <w:rFonts w:eastAsia="標楷體"/>
          <w:sz w:val="28"/>
          <w:szCs w:val="28"/>
        </w:rPr>
        <w:t xml:space="preserve">Figure </w:t>
      </w:r>
      <w:r>
        <w:rPr>
          <w:rFonts w:eastAsia="標楷體"/>
          <w:sz w:val="28"/>
          <w:szCs w:val="28"/>
        </w:rPr>
        <w:t>7</w:t>
      </w:r>
      <w:r w:rsidRPr="00832B27">
        <w:rPr>
          <w:rFonts w:eastAsia="標楷體"/>
          <w:sz w:val="28"/>
          <w:szCs w:val="28"/>
        </w:rPr>
        <w:t>. Kaplan-Meier survival curve for HCC development in HCV related cirrhotic patients according to the IL-28B genotyping</w:t>
      </w:r>
    </w:p>
    <w:p w:rsidR="00DE54CE" w:rsidRPr="00510C12" w:rsidRDefault="00DE54CE" w:rsidP="00DE54CE">
      <w:pPr>
        <w:spacing w:line="360" w:lineRule="auto"/>
        <w:ind w:rightChars="20" w:right="48"/>
        <w:rPr>
          <w:rFonts w:eastAsia="標楷體"/>
          <w:sz w:val="28"/>
          <w:szCs w:val="28"/>
        </w:rPr>
      </w:pPr>
      <w:r w:rsidRPr="00510C12">
        <w:rPr>
          <w:rFonts w:eastAsia="標楷體"/>
          <w:noProof/>
          <w:sz w:val="28"/>
          <w:szCs w:val="28"/>
        </w:rPr>
        <w:drawing>
          <wp:inline distT="0" distB="0" distL="0" distR="0">
            <wp:extent cx="3466465" cy="2530475"/>
            <wp:effectExtent l="0" t="0" r="635" b="317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466465" cy="2530475"/>
                    </a:xfrm>
                    <a:prstGeom prst="rect">
                      <a:avLst/>
                    </a:prstGeom>
                    <a:noFill/>
                    <a:ln>
                      <a:noFill/>
                    </a:ln>
                  </pic:spPr>
                </pic:pic>
              </a:graphicData>
            </a:graphic>
          </wp:inline>
        </w:drawing>
      </w:r>
    </w:p>
    <w:p w:rsidR="00DE54CE" w:rsidRPr="00623D46" w:rsidRDefault="00DE54CE" w:rsidP="00DE54CE">
      <w:pPr>
        <w:spacing w:line="360" w:lineRule="auto"/>
        <w:ind w:rightChars="20" w:right="48"/>
        <w:rPr>
          <w:rFonts w:eastAsia="標楷體"/>
          <w:sz w:val="28"/>
          <w:szCs w:val="28"/>
        </w:rPr>
      </w:pPr>
    </w:p>
    <w:p w:rsidR="00DE54CE" w:rsidRPr="00832B27" w:rsidRDefault="00DE54CE" w:rsidP="00DE54CE">
      <w:pPr>
        <w:spacing w:line="360" w:lineRule="auto"/>
        <w:ind w:rightChars="20" w:right="48"/>
        <w:rPr>
          <w:rFonts w:eastAsia="標楷體"/>
          <w:sz w:val="28"/>
          <w:szCs w:val="28"/>
        </w:rPr>
      </w:pPr>
    </w:p>
    <w:p w:rsidR="00DE54CE" w:rsidRPr="00832B27" w:rsidRDefault="00DE54CE" w:rsidP="00DE54CE">
      <w:pPr>
        <w:spacing w:line="360" w:lineRule="auto"/>
        <w:ind w:rightChars="20" w:right="48"/>
        <w:rPr>
          <w:rFonts w:eastAsia="標楷體"/>
          <w:sz w:val="28"/>
          <w:szCs w:val="28"/>
        </w:rPr>
      </w:pPr>
      <w:r w:rsidRPr="00832B27">
        <w:rPr>
          <w:rFonts w:eastAsia="標楷體"/>
          <w:sz w:val="28"/>
          <w:szCs w:val="28"/>
        </w:rPr>
        <w:t xml:space="preserve">Figure </w:t>
      </w:r>
      <w:r>
        <w:rPr>
          <w:rFonts w:eastAsia="標楷體"/>
          <w:sz w:val="28"/>
          <w:szCs w:val="28"/>
        </w:rPr>
        <w:t>8</w:t>
      </w:r>
      <w:r w:rsidRPr="00832B27">
        <w:rPr>
          <w:rFonts w:eastAsia="標楷體"/>
          <w:sz w:val="28"/>
          <w:szCs w:val="28"/>
        </w:rPr>
        <w:t>. Kaplan-Meier survival curve for all-cause mortality in HCV related cirrhotic patients according to the IL-28B genotyping</w:t>
      </w:r>
    </w:p>
    <w:p w:rsidR="00DE54CE" w:rsidRPr="00510C12" w:rsidRDefault="00DE54CE" w:rsidP="00DE54CE">
      <w:pPr>
        <w:spacing w:line="360" w:lineRule="auto"/>
        <w:ind w:rightChars="20" w:right="48"/>
        <w:rPr>
          <w:rFonts w:eastAsia="標楷體"/>
          <w:sz w:val="28"/>
          <w:szCs w:val="28"/>
        </w:rPr>
      </w:pPr>
      <w:r w:rsidRPr="00510C12">
        <w:rPr>
          <w:rFonts w:eastAsia="標楷體"/>
          <w:noProof/>
          <w:sz w:val="28"/>
          <w:szCs w:val="28"/>
        </w:rPr>
        <w:lastRenderedPageBreak/>
        <w:drawing>
          <wp:inline distT="0" distB="0" distL="0" distR="0">
            <wp:extent cx="3604260" cy="2637155"/>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604260" cy="2637155"/>
                    </a:xfrm>
                    <a:prstGeom prst="rect">
                      <a:avLst/>
                    </a:prstGeom>
                    <a:noFill/>
                    <a:ln>
                      <a:noFill/>
                    </a:ln>
                  </pic:spPr>
                </pic:pic>
              </a:graphicData>
            </a:graphic>
          </wp:inline>
        </w:drawing>
      </w:r>
    </w:p>
    <w:p w:rsidR="00DE54CE" w:rsidRPr="00623D46" w:rsidRDefault="00DE54CE" w:rsidP="00DE54CE">
      <w:pPr>
        <w:spacing w:line="360" w:lineRule="auto"/>
        <w:ind w:rightChars="20" w:right="48"/>
        <w:rPr>
          <w:rFonts w:eastAsia="標楷體"/>
          <w:sz w:val="28"/>
          <w:szCs w:val="28"/>
        </w:rPr>
      </w:pPr>
    </w:p>
    <w:p w:rsidR="00DE54CE" w:rsidRPr="00832B27" w:rsidRDefault="00DE54CE" w:rsidP="00DE54CE">
      <w:pPr>
        <w:spacing w:line="360" w:lineRule="auto"/>
        <w:ind w:rightChars="20" w:right="48"/>
        <w:rPr>
          <w:rFonts w:eastAsia="標楷體"/>
          <w:sz w:val="28"/>
          <w:szCs w:val="28"/>
        </w:rPr>
      </w:pPr>
    </w:p>
    <w:p w:rsidR="00DE54CE" w:rsidRPr="00832B27" w:rsidRDefault="00DE54CE" w:rsidP="00DE54CE">
      <w:pPr>
        <w:spacing w:line="360" w:lineRule="auto"/>
        <w:ind w:rightChars="20" w:right="48"/>
        <w:rPr>
          <w:rFonts w:eastAsia="標楷體"/>
          <w:sz w:val="28"/>
          <w:szCs w:val="28"/>
        </w:rPr>
      </w:pPr>
      <w:r w:rsidRPr="00832B27">
        <w:rPr>
          <w:rFonts w:eastAsia="標楷體"/>
          <w:sz w:val="28"/>
          <w:szCs w:val="28"/>
        </w:rPr>
        <w:t xml:space="preserve">Figure </w:t>
      </w:r>
      <w:r>
        <w:rPr>
          <w:rFonts w:eastAsia="標楷體"/>
          <w:sz w:val="28"/>
          <w:szCs w:val="28"/>
        </w:rPr>
        <w:t>9</w:t>
      </w:r>
      <w:r w:rsidRPr="00832B27">
        <w:rPr>
          <w:rFonts w:eastAsia="標楷體"/>
          <w:sz w:val="28"/>
          <w:szCs w:val="28"/>
        </w:rPr>
        <w:t>. Kaplan-Meier survival curve for HCC development in HCV related non-cirrhotic patients according to the IL-28B genotyping</w:t>
      </w:r>
    </w:p>
    <w:p w:rsidR="00DE54CE" w:rsidRPr="00510C12" w:rsidRDefault="00DE54CE" w:rsidP="00DE54CE">
      <w:pPr>
        <w:spacing w:line="360" w:lineRule="auto"/>
        <w:ind w:rightChars="20" w:right="48"/>
        <w:rPr>
          <w:rFonts w:eastAsia="標楷體"/>
          <w:sz w:val="28"/>
          <w:szCs w:val="28"/>
        </w:rPr>
      </w:pPr>
      <w:r w:rsidRPr="00510C12">
        <w:rPr>
          <w:rFonts w:eastAsia="標楷體"/>
          <w:noProof/>
          <w:sz w:val="28"/>
          <w:szCs w:val="28"/>
        </w:rPr>
        <w:drawing>
          <wp:inline distT="0" distB="0" distL="0" distR="0">
            <wp:extent cx="3221355" cy="234950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221355" cy="2349500"/>
                    </a:xfrm>
                    <a:prstGeom prst="rect">
                      <a:avLst/>
                    </a:prstGeom>
                    <a:noFill/>
                    <a:ln>
                      <a:noFill/>
                    </a:ln>
                  </pic:spPr>
                </pic:pic>
              </a:graphicData>
            </a:graphic>
          </wp:inline>
        </w:drawing>
      </w:r>
    </w:p>
    <w:p w:rsidR="00DE54CE" w:rsidRPr="00623D46" w:rsidRDefault="00DE54CE" w:rsidP="00DE54CE">
      <w:pPr>
        <w:spacing w:line="360" w:lineRule="auto"/>
        <w:ind w:rightChars="20" w:right="48"/>
        <w:rPr>
          <w:rFonts w:eastAsia="標楷體"/>
          <w:sz w:val="28"/>
          <w:szCs w:val="28"/>
        </w:rPr>
      </w:pPr>
    </w:p>
    <w:p w:rsidR="00DE54CE" w:rsidRPr="00832B27" w:rsidRDefault="00DE54CE" w:rsidP="00DE54CE">
      <w:pPr>
        <w:spacing w:line="360" w:lineRule="auto"/>
        <w:ind w:rightChars="20" w:right="48"/>
        <w:rPr>
          <w:rFonts w:eastAsia="標楷體"/>
          <w:sz w:val="28"/>
          <w:szCs w:val="28"/>
        </w:rPr>
      </w:pPr>
    </w:p>
    <w:p w:rsidR="00DE54CE" w:rsidRPr="00832B27" w:rsidRDefault="00DE54CE" w:rsidP="00DE54CE">
      <w:pPr>
        <w:spacing w:line="360" w:lineRule="auto"/>
        <w:ind w:rightChars="20" w:right="48"/>
        <w:rPr>
          <w:rFonts w:eastAsia="標楷體"/>
          <w:sz w:val="28"/>
          <w:szCs w:val="28"/>
        </w:rPr>
      </w:pPr>
      <w:r w:rsidRPr="00832B27">
        <w:rPr>
          <w:rFonts w:eastAsia="標楷體"/>
          <w:sz w:val="28"/>
          <w:szCs w:val="28"/>
        </w:rPr>
        <w:t xml:space="preserve">Figure </w:t>
      </w:r>
      <w:r>
        <w:rPr>
          <w:rFonts w:eastAsia="標楷體"/>
          <w:sz w:val="28"/>
          <w:szCs w:val="28"/>
        </w:rPr>
        <w:t>10</w:t>
      </w:r>
      <w:r w:rsidRPr="00832B27">
        <w:rPr>
          <w:rFonts w:eastAsia="標楷體"/>
          <w:sz w:val="28"/>
          <w:szCs w:val="28"/>
        </w:rPr>
        <w:t>. Kaplan-Meier survival curve for all-cause mortality in HCV related non-cirrhotic patients according to the IL-28B genotyping</w:t>
      </w:r>
    </w:p>
    <w:p w:rsidR="00DE54CE" w:rsidRPr="00510C12" w:rsidRDefault="00DE54CE" w:rsidP="00DE54CE">
      <w:pPr>
        <w:spacing w:line="360" w:lineRule="auto"/>
        <w:ind w:rightChars="20" w:right="48"/>
        <w:rPr>
          <w:rFonts w:eastAsia="標楷體"/>
          <w:sz w:val="28"/>
          <w:szCs w:val="28"/>
        </w:rPr>
      </w:pPr>
      <w:r w:rsidRPr="00510C12">
        <w:rPr>
          <w:rFonts w:eastAsia="標楷體"/>
          <w:noProof/>
          <w:sz w:val="28"/>
          <w:szCs w:val="28"/>
        </w:rPr>
        <w:lastRenderedPageBreak/>
        <w:drawing>
          <wp:inline distT="0" distB="0" distL="0" distR="0">
            <wp:extent cx="3423920" cy="2498725"/>
            <wp:effectExtent l="0" t="0" r="508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423920" cy="2498725"/>
                    </a:xfrm>
                    <a:prstGeom prst="rect">
                      <a:avLst/>
                    </a:prstGeom>
                    <a:noFill/>
                    <a:ln>
                      <a:noFill/>
                    </a:ln>
                  </pic:spPr>
                </pic:pic>
              </a:graphicData>
            </a:graphic>
          </wp:inline>
        </w:drawing>
      </w:r>
    </w:p>
    <w:p w:rsidR="00DE54CE" w:rsidRPr="00623D46" w:rsidRDefault="00DE54CE" w:rsidP="00DE54CE">
      <w:pPr>
        <w:spacing w:line="360" w:lineRule="auto"/>
        <w:ind w:rightChars="20" w:right="48"/>
        <w:rPr>
          <w:rFonts w:eastAsia="標楷體"/>
          <w:sz w:val="28"/>
          <w:szCs w:val="28"/>
        </w:rPr>
      </w:pPr>
    </w:p>
    <w:p w:rsidR="00DE54CE" w:rsidRPr="00832B27" w:rsidRDefault="00DE54CE" w:rsidP="00DE54CE">
      <w:pPr>
        <w:spacing w:line="360" w:lineRule="auto"/>
        <w:ind w:rightChars="20" w:right="48"/>
        <w:rPr>
          <w:rFonts w:eastAsia="標楷體"/>
          <w:sz w:val="28"/>
          <w:szCs w:val="28"/>
        </w:rPr>
      </w:pPr>
      <w:r w:rsidRPr="00832B27">
        <w:rPr>
          <w:rFonts w:eastAsia="標楷體"/>
          <w:sz w:val="28"/>
          <w:szCs w:val="28"/>
        </w:rPr>
        <w:t>第四部分</w:t>
      </w:r>
    </w:p>
    <w:p w:rsidR="00DE54CE" w:rsidRPr="0085326E" w:rsidRDefault="00DE54CE" w:rsidP="00DE54CE">
      <w:pPr>
        <w:spacing w:line="360" w:lineRule="auto"/>
        <w:ind w:rightChars="20" w:right="48"/>
        <w:rPr>
          <w:rFonts w:eastAsia="標楷體"/>
          <w:sz w:val="28"/>
          <w:szCs w:val="28"/>
        </w:rPr>
      </w:pPr>
      <w:r w:rsidRPr="0085326E">
        <w:rPr>
          <w:rFonts w:eastAsia="標楷體"/>
          <w:sz w:val="28"/>
          <w:szCs w:val="28"/>
        </w:rPr>
        <w:t>Table 1</w:t>
      </w:r>
      <w:r>
        <w:rPr>
          <w:rFonts w:eastAsia="標楷體"/>
          <w:sz w:val="28"/>
          <w:szCs w:val="28"/>
        </w:rPr>
        <w:t>8</w:t>
      </w:r>
      <w:r w:rsidRPr="0085326E">
        <w:rPr>
          <w:rFonts w:eastAsia="標楷體"/>
          <w:sz w:val="28"/>
          <w:szCs w:val="28"/>
        </w:rPr>
        <w:t>. The characteristics of patients with acute hepatitis B or chronic hepatitis B infection with acute exacerbation</w:t>
      </w:r>
    </w:p>
    <w:tbl>
      <w:tblPr>
        <w:tblW w:w="9889" w:type="dxa"/>
        <w:tblBorders>
          <w:top w:val="single" w:sz="4" w:space="0" w:color="auto"/>
          <w:bottom w:val="single" w:sz="4" w:space="0" w:color="auto"/>
        </w:tblBorders>
        <w:tblLayout w:type="fixed"/>
        <w:tblLook w:val="04A0" w:firstRow="1" w:lastRow="0" w:firstColumn="1" w:lastColumn="0" w:noHBand="0" w:noVBand="1"/>
      </w:tblPr>
      <w:tblGrid>
        <w:gridCol w:w="2943"/>
        <w:gridCol w:w="2694"/>
        <w:gridCol w:w="2835"/>
        <w:gridCol w:w="1417"/>
      </w:tblGrid>
      <w:tr w:rsidR="00DE54CE" w:rsidRPr="0085326E" w:rsidTr="00CD319E">
        <w:tc>
          <w:tcPr>
            <w:tcW w:w="2943"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Parameters</w:t>
            </w:r>
          </w:p>
        </w:tc>
        <w:tc>
          <w:tcPr>
            <w:tcW w:w="2694"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Acute hepatitis B</w:t>
            </w:r>
          </w:p>
        </w:tc>
        <w:tc>
          <w:tcPr>
            <w:tcW w:w="2835"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Chronic hepatitis B with acute excerbation</w:t>
            </w:r>
          </w:p>
        </w:tc>
        <w:tc>
          <w:tcPr>
            <w:tcW w:w="1417"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P value</w:t>
            </w:r>
          </w:p>
        </w:tc>
      </w:tr>
      <w:tr w:rsidR="00DE54CE" w:rsidRPr="0085326E" w:rsidTr="00CD319E">
        <w:tc>
          <w:tcPr>
            <w:tcW w:w="2943"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N</w:t>
            </w:r>
          </w:p>
        </w:tc>
        <w:tc>
          <w:tcPr>
            <w:tcW w:w="2694"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134</w:t>
            </w:r>
          </w:p>
        </w:tc>
        <w:tc>
          <w:tcPr>
            <w:tcW w:w="2835"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139</w:t>
            </w:r>
          </w:p>
        </w:tc>
        <w:tc>
          <w:tcPr>
            <w:tcW w:w="1417"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p>
        </w:tc>
      </w:tr>
      <w:tr w:rsidR="00DE54CE" w:rsidRPr="0085326E" w:rsidTr="00CD319E">
        <w:tc>
          <w:tcPr>
            <w:tcW w:w="294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Age, years</w:t>
            </w:r>
          </w:p>
        </w:tc>
        <w:tc>
          <w:tcPr>
            <w:tcW w:w="26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38 (20-86)</w:t>
            </w:r>
          </w:p>
        </w:tc>
        <w:tc>
          <w:tcPr>
            <w:tcW w:w="2835"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46 (0.8-82)</w:t>
            </w:r>
          </w:p>
        </w:tc>
        <w:tc>
          <w:tcPr>
            <w:tcW w:w="141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0.002</w:t>
            </w:r>
          </w:p>
        </w:tc>
      </w:tr>
      <w:tr w:rsidR="00DE54CE" w:rsidRPr="0085326E" w:rsidTr="00CD319E">
        <w:tc>
          <w:tcPr>
            <w:tcW w:w="294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Male</w:t>
            </w:r>
          </w:p>
        </w:tc>
        <w:tc>
          <w:tcPr>
            <w:tcW w:w="26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81 (60%)</w:t>
            </w:r>
          </w:p>
        </w:tc>
        <w:tc>
          <w:tcPr>
            <w:tcW w:w="2835"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102 (73%)</w:t>
            </w:r>
          </w:p>
        </w:tc>
        <w:tc>
          <w:tcPr>
            <w:tcW w:w="141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0.023</w:t>
            </w:r>
          </w:p>
        </w:tc>
      </w:tr>
      <w:tr w:rsidR="00DE54CE" w:rsidRPr="0085326E" w:rsidTr="00CD319E">
        <w:tc>
          <w:tcPr>
            <w:tcW w:w="294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ALT, U/L</w:t>
            </w:r>
          </w:p>
        </w:tc>
        <w:tc>
          <w:tcPr>
            <w:tcW w:w="26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1339 (8-5287)</w:t>
            </w:r>
          </w:p>
        </w:tc>
        <w:tc>
          <w:tcPr>
            <w:tcW w:w="2835"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300 (18-8089)</w:t>
            </w:r>
          </w:p>
        </w:tc>
        <w:tc>
          <w:tcPr>
            <w:tcW w:w="141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&lt;0.0001</w:t>
            </w:r>
          </w:p>
        </w:tc>
      </w:tr>
      <w:tr w:rsidR="00DE54CE" w:rsidRPr="0085326E" w:rsidTr="00CD319E">
        <w:tc>
          <w:tcPr>
            <w:tcW w:w="294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T-bil, mg/dL</w:t>
            </w:r>
          </w:p>
        </w:tc>
        <w:tc>
          <w:tcPr>
            <w:tcW w:w="26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7.0 (0.5-66.8)</w:t>
            </w:r>
          </w:p>
        </w:tc>
        <w:tc>
          <w:tcPr>
            <w:tcW w:w="2835"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3.9 (0.2-39.3)</w:t>
            </w:r>
          </w:p>
        </w:tc>
        <w:tc>
          <w:tcPr>
            <w:tcW w:w="141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0.829</w:t>
            </w:r>
          </w:p>
        </w:tc>
      </w:tr>
      <w:tr w:rsidR="00DE54CE" w:rsidRPr="0085326E" w:rsidTr="00CD319E">
        <w:tc>
          <w:tcPr>
            <w:tcW w:w="294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IgM antiHBc, S/CO</w:t>
            </w:r>
          </w:p>
        </w:tc>
        <w:tc>
          <w:tcPr>
            <w:tcW w:w="26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 xml:space="preserve">25.0 (1.0-45.3) </w:t>
            </w:r>
          </w:p>
          <w:p w:rsidR="00DE54CE" w:rsidRPr="0085326E" w:rsidRDefault="00DE54CE" w:rsidP="00CD319E">
            <w:pPr>
              <w:ind w:rightChars="20" w:right="48"/>
              <w:rPr>
                <w:rFonts w:eastAsia="標楷體"/>
                <w:sz w:val="28"/>
                <w:szCs w:val="28"/>
              </w:rPr>
            </w:pPr>
            <w:r w:rsidRPr="0085326E">
              <w:rPr>
                <w:rFonts w:eastAsia="標楷體"/>
                <w:sz w:val="28"/>
                <w:szCs w:val="28"/>
              </w:rPr>
              <w:t>n=83</w:t>
            </w:r>
          </w:p>
        </w:tc>
        <w:tc>
          <w:tcPr>
            <w:tcW w:w="2835"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 xml:space="preserve">1.8 (1.0-34.9) </w:t>
            </w:r>
          </w:p>
          <w:p w:rsidR="00DE54CE" w:rsidRPr="0085326E" w:rsidRDefault="00DE54CE" w:rsidP="00CD319E">
            <w:pPr>
              <w:ind w:rightChars="20" w:right="48"/>
              <w:rPr>
                <w:rFonts w:eastAsia="標楷體"/>
                <w:sz w:val="28"/>
                <w:szCs w:val="28"/>
              </w:rPr>
            </w:pPr>
            <w:r w:rsidRPr="0085326E">
              <w:rPr>
                <w:rFonts w:eastAsia="標楷體"/>
                <w:sz w:val="28"/>
                <w:szCs w:val="28"/>
              </w:rPr>
              <w:t>n=60</w:t>
            </w:r>
          </w:p>
        </w:tc>
        <w:tc>
          <w:tcPr>
            <w:tcW w:w="141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&lt;0.0001</w:t>
            </w:r>
          </w:p>
        </w:tc>
      </w:tr>
      <w:tr w:rsidR="00DE54CE" w:rsidRPr="0085326E" w:rsidTr="00CD319E">
        <w:tc>
          <w:tcPr>
            <w:tcW w:w="294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HBsAg-positive</w:t>
            </w:r>
          </w:p>
        </w:tc>
        <w:tc>
          <w:tcPr>
            <w:tcW w:w="26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103 (77%)</w:t>
            </w:r>
          </w:p>
        </w:tc>
        <w:tc>
          <w:tcPr>
            <w:tcW w:w="2835"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123 (99%) N=124</w:t>
            </w:r>
          </w:p>
        </w:tc>
        <w:tc>
          <w:tcPr>
            <w:tcW w:w="141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&lt;0.0001</w:t>
            </w:r>
          </w:p>
        </w:tc>
      </w:tr>
      <w:tr w:rsidR="00DE54CE" w:rsidRPr="0085326E" w:rsidTr="00CD319E">
        <w:tc>
          <w:tcPr>
            <w:tcW w:w="294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HBeAg-positive</w:t>
            </w:r>
          </w:p>
        </w:tc>
        <w:tc>
          <w:tcPr>
            <w:tcW w:w="26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46 (40%) n=116</w:t>
            </w:r>
          </w:p>
        </w:tc>
        <w:tc>
          <w:tcPr>
            <w:tcW w:w="2835"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51 (39%) n=131</w:t>
            </w:r>
          </w:p>
        </w:tc>
        <w:tc>
          <w:tcPr>
            <w:tcW w:w="141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0.907</w:t>
            </w:r>
          </w:p>
        </w:tc>
      </w:tr>
      <w:tr w:rsidR="00DE54CE" w:rsidRPr="0085326E" w:rsidTr="00CD319E">
        <w:tc>
          <w:tcPr>
            <w:tcW w:w="294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HBVDNA, log</w:t>
            </w:r>
            <w:r w:rsidRPr="0085326E">
              <w:rPr>
                <w:rFonts w:eastAsia="標楷體"/>
                <w:sz w:val="28"/>
                <w:szCs w:val="28"/>
                <w:vertAlign w:val="subscript"/>
              </w:rPr>
              <w:t>10</w:t>
            </w:r>
            <w:r w:rsidRPr="0085326E">
              <w:rPr>
                <w:rFonts w:eastAsia="標楷體"/>
                <w:sz w:val="28"/>
                <w:szCs w:val="28"/>
              </w:rPr>
              <w:t xml:space="preserve"> IU/mL</w:t>
            </w:r>
          </w:p>
        </w:tc>
        <w:tc>
          <w:tcPr>
            <w:tcW w:w="26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 xml:space="preserve">3.94 (1.00-9.00) </w:t>
            </w:r>
          </w:p>
          <w:p w:rsidR="00DE54CE" w:rsidRPr="0085326E" w:rsidRDefault="00DE54CE" w:rsidP="00CD319E">
            <w:pPr>
              <w:ind w:rightChars="20" w:right="48"/>
              <w:rPr>
                <w:rFonts w:eastAsia="標楷體"/>
                <w:sz w:val="28"/>
                <w:szCs w:val="28"/>
              </w:rPr>
            </w:pPr>
            <w:r w:rsidRPr="0085326E">
              <w:rPr>
                <w:rFonts w:eastAsia="標楷體"/>
                <w:sz w:val="28"/>
                <w:szCs w:val="28"/>
              </w:rPr>
              <w:t>n=77</w:t>
            </w:r>
          </w:p>
        </w:tc>
        <w:tc>
          <w:tcPr>
            <w:tcW w:w="2835"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 xml:space="preserve">5.67 (1.00-9.00) </w:t>
            </w:r>
          </w:p>
          <w:p w:rsidR="00DE54CE" w:rsidRPr="0085326E" w:rsidRDefault="00DE54CE" w:rsidP="00CD319E">
            <w:pPr>
              <w:ind w:rightChars="20" w:right="48"/>
              <w:rPr>
                <w:rFonts w:eastAsia="標楷體"/>
                <w:sz w:val="28"/>
                <w:szCs w:val="28"/>
              </w:rPr>
            </w:pPr>
            <w:r w:rsidRPr="0085326E">
              <w:rPr>
                <w:rFonts w:eastAsia="標楷體"/>
                <w:sz w:val="28"/>
                <w:szCs w:val="28"/>
              </w:rPr>
              <w:t>n=93</w:t>
            </w:r>
          </w:p>
        </w:tc>
        <w:tc>
          <w:tcPr>
            <w:tcW w:w="141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&lt;0.0001</w:t>
            </w:r>
          </w:p>
        </w:tc>
      </w:tr>
      <w:tr w:rsidR="00DE54CE" w:rsidRPr="0085326E" w:rsidTr="00CD319E">
        <w:tc>
          <w:tcPr>
            <w:tcW w:w="294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Treatment</w:t>
            </w:r>
          </w:p>
        </w:tc>
        <w:tc>
          <w:tcPr>
            <w:tcW w:w="26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77 (57%)</w:t>
            </w:r>
          </w:p>
        </w:tc>
        <w:tc>
          <w:tcPr>
            <w:tcW w:w="2835"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107 (77%)</w:t>
            </w:r>
          </w:p>
        </w:tc>
        <w:tc>
          <w:tcPr>
            <w:tcW w:w="141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0.001</w:t>
            </w:r>
          </w:p>
        </w:tc>
      </w:tr>
      <w:tr w:rsidR="00DE54CE" w:rsidRPr="0085326E" w:rsidTr="00CD319E">
        <w:tc>
          <w:tcPr>
            <w:tcW w:w="294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Outcome in 6M</w:t>
            </w:r>
          </w:p>
        </w:tc>
        <w:tc>
          <w:tcPr>
            <w:tcW w:w="2694" w:type="dxa"/>
            <w:shd w:val="clear" w:color="auto" w:fill="auto"/>
          </w:tcPr>
          <w:p w:rsidR="00DE54CE" w:rsidRPr="0085326E" w:rsidRDefault="00DE54CE" w:rsidP="00CD319E">
            <w:pPr>
              <w:ind w:rightChars="20" w:right="48"/>
              <w:rPr>
                <w:rFonts w:eastAsia="標楷體"/>
                <w:sz w:val="28"/>
                <w:szCs w:val="28"/>
              </w:rPr>
            </w:pPr>
          </w:p>
        </w:tc>
        <w:tc>
          <w:tcPr>
            <w:tcW w:w="2835" w:type="dxa"/>
            <w:shd w:val="clear" w:color="auto" w:fill="auto"/>
          </w:tcPr>
          <w:p w:rsidR="00DE54CE" w:rsidRPr="0085326E" w:rsidRDefault="00DE54CE" w:rsidP="00CD319E">
            <w:pPr>
              <w:ind w:rightChars="20" w:right="48"/>
              <w:rPr>
                <w:rFonts w:eastAsia="標楷體"/>
                <w:sz w:val="28"/>
                <w:szCs w:val="28"/>
              </w:rPr>
            </w:pPr>
          </w:p>
        </w:tc>
        <w:tc>
          <w:tcPr>
            <w:tcW w:w="1417" w:type="dxa"/>
            <w:shd w:val="clear" w:color="auto" w:fill="auto"/>
          </w:tcPr>
          <w:p w:rsidR="00DE54CE" w:rsidRPr="0085326E" w:rsidRDefault="00DE54CE" w:rsidP="00CD319E">
            <w:pPr>
              <w:ind w:rightChars="20" w:right="48"/>
              <w:rPr>
                <w:rFonts w:eastAsia="標楷體"/>
                <w:sz w:val="28"/>
                <w:szCs w:val="28"/>
              </w:rPr>
            </w:pPr>
          </w:p>
        </w:tc>
      </w:tr>
      <w:tr w:rsidR="00DE54CE" w:rsidRPr="0085326E" w:rsidTr="00CD319E">
        <w:tc>
          <w:tcPr>
            <w:tcW w:w="2943" w:type="dxa"/>
            <w:shd w:val="clear" w:color="auto" w:fill="auto"/>
          </w:tcPr>
          <w:p w:rsidR="00DE54CE" w:rsidRPr="0085326E" w:rsidRDefault="00DE54CE" w:rsidP="00CD319E">
            <w:pPr>
              <w:ind w:rightChars="20" w:right="48" w:firstLineChars="50" w:firstLine="140"/>
              <w:rPr>
                <w:rFonts w:eastAsia="標楷體"/>
                <w:sz w:val="28"/>
                <w:szCs w:val="28"/>
              </w:rPr>
            </w:pPr>
            <w:r w:rsidRPr="0085326E">
              <w:rPr>
                <w:rFonts w:eastAsia="標楷體"/>
                <w:sz w:val="28"/>
                <w:szCs w:val="28"/>
              </w:rPr>
              <w:t>Chronic hepatitis B</w:t>
            </w:r>
          </w:p>
        </w:tc>
        <w:tc>
          <w:tcPr>
            <w:tcW w:w="26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 (1%) n=89</w:t>
            </w:r>
          </w:p>
        </w:tc>
        <w:tc>
          <w:tcPr>
            <w:tcW w:w="2835"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52 (78%) n=67</w:t>
            </w:r>
          </w:p>
        </w:tc>
        <w:tc>
          <w:tcPr>
            <w:tcW w:w="141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&lt;0.0001</w:t>
            </w:r>
          </w:p>
        </w:tc>
      </w:tr>
      <w:tr w:rsidR="00DE54CE" w:rsidRPr="0085326E" w:rsidTr="00CD319E">
        <w:tc>
          <w:tcPr>
            <w:tcW w:w="2943" w:type="dxa"/>
            <w:shd w:val="clear" w:color="auto" w:fill="auto"/>
          </w:tcPr>
          <w:p w:rsidR="00DE54CE" w:rsidRPr="0085326E" w:rsidRDefault="00DE54CE" w:rsidP="00CD319E">
            <w:pPr>
              <w:ind w:rightChars="20" w:right="48" w:firstLineChars="50" w:firstLine="140"/>
              <w:rPr>
                <w:rFonts w:eastAsia="標楷體"/>
                <w:sz w:val="28"/>
                <w:szCs w:val="28"/>
              </w:rPr>
            </w:pPr>
            <w:r w:rsidRPr="0085326E">
              <w:rPr>
                <w:rFonts w:eastAsia="標楷體"/>
                <w:sz w:val="28"/>
                <w:szCs w:val="28"/>
              </w:rPr>
              <w:t>Death in 6M</w:t>
            </w:r>
          </w:p>
        </w:tc>
        <w:tc>
          <w:tcPr>
            <w:tcW w:w="269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11 (8%)</w:t>
            </w:r>
          </w:p>
        </w:tc>
        <w:tc>
          <w:tcPr>
            <w:tcW w:w="2835" w:type="dxa"/>
            <w:shd w:val="clear" w:color="auto" w:fill="auto"/>
          </w:tcPr>
          <w:p w:rsidR="00DE54CE" w:rsidRPr="0085326E" w:rsidRDefault="00DE54CE" w:rsidP="00CD319E">
            <w:pPr>
              <w:tabs>
                <w:tab w:val="left" w:pos="988"/>
              </w:tabs>
              <w:ind w:rightChars="20" w:right="48"/>
              <w:rPr>
                <w:rFonts w:eastAsia="標楷體"/>
                <w:sz w:val="28"/>
                <w:szCs w:val="28"/>
              </w:rPr>
            </w:pPr>
            <w:r w:rsidRPr="0085326E">
              <w:rPr>
                <w:rFonts w:eastAsia="標楷體"/>
                <w:sz w:val="28"/>
                <w:szCs w:val="28"/>
              </w:rPr>
              <w:t>22 (16%)</w:t>
            </w:r>
          </w:p>
        </w:tc>
        <w:tc>
          <w:tcPr>
            <w:tcW w:w="141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0.054</w:t>
            </w:r>
          </w:p>
        </w:tc>
      </w:tr>
    </w:tbl>
    <w:p w:rsidR="00DE54CE" w:rsidRPr="0085326E" w:rsidRDefault="00DE54CE" w:rsidP="00DE54CE">
      <w:pPr>
        <w:ind w:rightChars="20" w:right="48"/>
        <w:rPr>
          <w:rFonts w:eastAsia="標楷體"/>
          <w:sz w:val="28"/>
          <w:szCs w:val="28"/>
        </w:rPr>
      </w:pPr>
      <w:r w:rsidRPr="0085326E">
        <w:rPr>
          <w:rFonts w:eastAsia="標楷體"/>
          <w:sz w:val="28"/>
          <w:szCs w:val="28"/>
        </w:rPr>
        <w:t>Data are expressed as median (range) or number (%) accordingly</w:t>
      </w:r>
    </w:p>
    <w:p w:rsidR="00DE54CE" w:rsidRPr="0085326E" w:rsidRDefault="00DE54CE" w:rsidP="00DE54CE">
      <w:pPr>
        <w:widowControl/>
        <w:spacing w:line="360" w:lineRule="auto"/>
        <w:ind w:rightChars="20" w:right="48"/>
        <w:rPr>
          <w:rFonts w:eastAsia="標楷體"/>
          <w:sz w:val="28"/>
          <w:szCs w:val="28"/>
        </w:rPr>
      </w:pPr>
      <w:r w:rsidRPr="0085326E">
        <w:rPr>
          <w:rFonts w:eastAsia="標楷體"/>
          <w:sz w:val="28"/>
          <w:szCs w:val="28"/>
        </w:rPr>
        <w:br w:type="page"/>
      </w:r>
      <w:r w:rsidRPr="0085326E">
        <w:rPr>
          <w:rFonts w:eastAsia="標楷體"/>
          <w:sz w:val="28"/>
          <w:szCs w:val="28"/>
        </w:rPr>
        <w:lastRenderedPageBreak/>
        <w:t>Table 1</w:t>
      </w:r>
      <w:r>
        <w:rPr>
          <w:rFonts w:eastAsia="標楷體"/>
          <w:sz w:val="28"/>
          <w:szCs w:val="28"/>
        </w:rPr>
        <w:t>9</w:t>
      </w:r>
      <w:r w:rsidRPr="0085326E">
        <w:rPr>
          <w:rFonts w:eastAsia="標楷體"/>
          <w:sz w:val="28"/>
          <w:szCs w:val="28"/>
        </w:rPr>
        <w:t>. The possible route of transmission of acute hepatitis B in individual years</w:t>
      </w:r>
    </w:p>
    <w:tbl>
      <w:tblPr>
        <w:tblW w:w="8755" w:type="dxa"/>
        <w:tblBorders>
          <w:top w:val="single" w:sz="4" w:space="0" w:color="auto"/>
          <w:bottom w:val="single" w:sz="4" w:space="0" w:color="auto"/>
        </w:tblBorders>
        <w:tblLayout w:type="fixed"/>
        <w:tblLook w:val="04A0" w:firstRow="1" w:lastRow="0" w:firstColumn="1" w:lastColumn="0" w:noHBand="0" w:noVBand="1"/>
      </w:tblPr>
      <w:tblGrid>
        <w:gridCol w:w="1129"/>
        <w:gridCol w:w="1276"/>
        <w:gridCol w:w="1531"/>
        <w:gridCol w:w="1559"/>
        <w:gridCol w:w="1134"/>
        <w:gridCol w:w="1276"/>
        <w:gridCol w:w="850"/>
      </w:tblGrid>
      <w:tr w:rsidR="00DE54CE" w:rsidRPr="0085326E" w:rsidTr="00CD319E">
        <w:tc>
          <w:tcPr>
            <w:tcW w:w="1129"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Year</w:t>
            </w:r>
          </w:p>
        </w:tc>
        <w:tc>
          <w:tcPr>
            <w:tcW w:w="1276"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Sexual contact</w:t>
            </w:r>
          </w:p>
        </w:tc>
        <w:tc>
          <w:tcPr>
            <w:tcW w:w="1531"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Male HIV-positive</w:t>
            </w:r>
          </w:p>
        </w:tc>
        <w:tc>
          <w:tcPr>
            <w:tcW w:w="1559"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Occupation exposure</w:t>
            </w:r>
          </w:p>
        </w:tc>
        <w:tc>
          <w:tcPr>
            <w:tcW w:w="1134" w:type="dxa"/>
            <w:tcBorders>
              <w:top w:val="single" w:sz="4" w:space="0" w:color="auto"/>
              <w:bottom w:val="single" w:sz="4" w:space="0" w:color="auto"/>
            </w:tcBorders>
          </w:tcPr>
          <w:p w:rsidR="00DE54CE" w:rsidRPr="0085326E" w:rsidRDefault="00DE54CE" w:rsidP="00CD319E">
            <w:pPr>
              <w:ind w:rightChars="20" w:right="48"/>
              <w:rPr>
                <w:rFonts w:eastAsia="標楷體"/>
                <w:sz w:val="28"/>
                <w:szCs w:val="28"/>
              </w:rPr>
            </w:pPr>
            <w:r w:rsidRPr="0085326E">
              <w:rPr>
                <w:rFonts w:eastAsia="標楷體"/>
                <w:sz w:val="28"/>
                <w:szCs w:val="28"/>
              </w:rPr>
              <w:t>Puncture/Piercing</w:t>
            </w:r>
          </w:p>
        </w:tc>
        <w:tc>
          <w:tcPr>
            <w:tcW w:w="1276"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Unknown</w:t>
            </w:r>
          </w:p>
        </w:tc>
        <w:tc>
          <w:tcPr>
            <w:tcW w:w="850"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Total</w:t>
            </w:r>
          </w:p>
        </w:tc>
      </w:tr>
      <w:tr w:rsidR="00DE54CE" w:rsidRPr="0085326E" w:rsidTr="00CD319E">
        <w:tc>
          <w:tcPr>
            <w:tcW w:w="1129" w:type="dxa"/>
            <w:tcBorders>
              <w:top w:val="single" w:sz="4" w:space="0" w:color="auto"/>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2003</w:t>
            </w:r>
          </w:p>
        </w:tc>
        <w:tc>
          <w:tcPr>
            <w:tcW w:w="1276" w:type="dxa"/>
            <w:tcBorders>
              <w:top w:val="single" w:sz="4" w:space="0" w:color="auto"/>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531" w:type="dxa"/>
            <w:tcBorders>
              <w:top w:val="single" w:sz="4" w:space="0" w:color="auto"/>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559" w:type="dxa"/>
            <w:tcBorders>
              <w:top w:val="single" w:sz="4" w:space="0" w:color="auto"/>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w:t>
            </w:r>
          </w:p>
        </w:tc>
        <w:tc>
          <w:tcPr>
            <w:tcW w:w="1276" w:type="dxa"/>
            <w:tcBorders>
              <w:top w:val="single" w:sz="4" w:space="0" w:color="auto"/>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850" w:type="dxa"/>
            <w:tcBorders>
              <w:top w:val="single" w:sz="4" w:space="0" w:color="auto"/>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r>
      <w:tr w:rsidR="00DE54CE" w:rsidRPr="0085326E" w:rsidTr="00CD319E">
        <w:tc>
          <w:tcPr>
            <w:tcW w:w="1129" w:type="dxa"/>
            <w:tcBorders>
              <w:top w:val="nil"/>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2004</w:t>
            </w:r>
          </w:p>
        </w:tc>
        <w:tc>
          <w:tcPr>
            <w:tcW w:w="1276" w:type="dxa"/>
            <w:tcBorders>
              <w:top w:val="nil"/>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w:t>
            </w:r>
          </w:p>
        </w:tc>
        <w:tc>
          <w:tcPr>
            <w:tcW w:w="1531" w:type="dxa"/>
            <w:tcBorders>
              <w:top w:val="nil"/>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559" w:type="dxa"/>
            <w:tcBorders>
              <w:top w:val="nil"/>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3</w:t>
            </w:r>
          </w:p>
        </w:tc>
        <w:tc>
          <w:tcPr>
            <w:tcW w:w="1276" w:type="dxa"/>
            <w:tcBorders>
              <w:top w:val="nil"/>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17</w:t>
            </w:r>
          </w:p>
        </w:tc>
        <w:tc>
          <w:tcPr>
            <w:tcW w:w="850" w:type="dxa"/>
            <w:tcBorders>
              <w:top w:val="nil"/>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23</w:t>
            </w:r>
          </w:p>
        </w:tc>
      </w:tr>
      <w:tr w:rsidR="00DE54CE" w:rsidRPr="0085326E" w:rsidTr="00CD319E">
        <w:tc>
          <w:tcPr>
            <w:tcW w:w="1129" w:type="dxa"/>
            <w:tcBorders>
              <w:top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2005</w:t>
            </w:r>
          </w:p>
        </w:tc>
        <w:tc>
          <w:tcPr>
            <w:tcW w:w="1276" w:type="dxa"/>
            <w:tcBorders>
              <w:top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531" w:type="dxa"/>
            <w:tcBorders>
              <w:top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559" w:type="dxa"/>
            <w:tcBorders>
              <w:top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276" w:type="dxa"/>
            <w:tcBorders>
              <w:top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11</w:t>
            </w:r>
          </w:p>
        </w:tc>
        <w:tc>
          <w:tcPr>
            <w:tcW w:w="850" w:type="dxa"/>
            <w:tcBorders>
              <w:top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14</w:t>
            </w:r>
          </w:p>
        </w:tc>
      </w:tr>
      <w:tr w:rsidR="00DE54CE" w:rsidRPr="0085326E" w:rsidTr="00CD319E">
        <w:tc>
          <w:tcPr>
            <w:tcW w:w="112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2006</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w:t>
            </w:r>
          </w:p>
        </w:tc>
        <w:tc>
          <w:tcPr>
            <w:tcW w:w="153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55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14</w:t>
            </w:r>
          </w:p>
        </w:tc>
        <w:tc>
          <w:tcPr>
            <w:tcW w:w="850"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17</w:t>
            </w:r>
          </w:p>
        </w:tc>
      </w:tr>
      <w:tr w:rsidR="00DE54CE" w:rsidRPr="0085326E" w:rsidTr="00CD319E">
        <w:tc>
          <w:tcPr>
            <w:tcW w:w="112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2007</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53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55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10</w:t>
            </w:r>
          </w:p>
        </w:tc>
        <w:tc>
          <w:tcPr>
            <w:tcW w:w="850"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13</w:t>
            </w:r>
          </w:p>
        </w:tc>
      </w:tr>
      <w:tr w:rsidR="00DE54CE" w:rsidRPr="0085326E" w:rsidTr="00CD319E">
        <w:tc>
          <w:tcPr>
            <w:tcW w:w="112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2008</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53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55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10</w:t>
            </w:r>
          </w:p>
        </w:tc>
        <w:tc>
          <w:tcPr>
            <w:tcW w:w="850"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12</w:t>
            </w:r>
          </w:p>
        </w:tc>
      </w:tr>
      <w:tr w:rsidR="00DE54CE" w:rsidRPr="0085326E" w:rsidTr="00CD319E">
        <w:tc>
          <w:tcPr>
            <w:tcW w:w="112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2009</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53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55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7</w:t>
            </w:r>
          </w:p>
        </w:tc>
        <w:tc>
          <w:tcPr>
            <w:tcW w:w="850"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9</w:t>
            </w:r>
          </w:p>
        </w:tc>
      </w:tr>
      <w:tr w:rsidR="00DE54CE" w:rsidRPr="0085326E" w:rsidTr="00CD319E">
        <w:tc>
          <w:tcPr>
            <w:tcW w:w="112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2010</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w:t>
            </w:r>
          </w:p>
        </w:tc>
        <w:tc>
          <w:tcPr>
            <w:tcW w:w="153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55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9</w:t>
            </w:r>
          </w:p>
        </w:tc>
        <w:tc>
          <w:tcPr>
            <w:tcW w:w="850"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12</w:t>
            </w:r>
          </w:p>
        </w:tc>
      </w:tr>
      <w:tr w:rsidR="00DE54CE" w:rsidRPr="0085326E" w:rsidTr="00CD319E">
        <w:tc>
          <w:tcPr>
            <w:tcW w:w="112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2011</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53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55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9</w:t>
            </w:r>
          </w:p>
        </w:tc>
        <w:tc>
          <w:tcPr>
            <w:tcW w:w="850"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10</w:t>
            </w:r>
          </w:p>
        </w:tc>
      </w:tr>
      <w:tr w:rsidR="00DE54CE" w:rsidRPr="0085326E" w:rsidTr="00CD319E">
        <w:tc>
          <w:tcPr>
            <w:tcW w:w="1129" w:type="dxa"/>
            <w:tcBorders>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2012</w:t>
            </w:r>
          </w:p>
        </w:tc>
        <w:tc>
          <w:tcPr>
            <w:tcW w:w="1276" w:type="dxa"/>
            <w:tcBorders>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531" w:type="dxa"/>
            <w:tcBorders>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559" w:type="dxa"/>
            <w:tcBorders>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276" w:type="dxa"/>
            <w:tcBorders>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w:t>
            </w:r>
          </w:p>
        </w:tc>
        <w:tc>
          <w:tcPr>
            <w:tcW w:w="850" w:type="dxa"/>
            <w:tcBorders>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w:t>
            </w:r>
          </w:p>
        </w:tc>
      </w:tr>
      <w:tr w:rsidR="00DE54CE" w:rsidRPr="0085326E" w:rsidTr="00CD319E">
        <w:tc>
          <w:tcPr>
            <w:tcW w:w="1129" w:type="dxa"/>
            <w:tcBorders>
              <w:top w:val="nil"/>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2013</w:t>
            </w:r>
          </w:p>
        </w:tc>
        <w:tc>
          <w:tcPr>
            <w:tcW w:w="1276" w:type="dxa"/>
            <w:tcBorders>
              <w:top w:val="nil"/>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w:t>
            </w:r>
          </w:p>
        </w:tc>
        <w:tc>
          <w:tcPr>
            <w:tcW w:w="1531" w:type="dxa"/>
            <w:tcBorders>
              <w:top w:val="nil"/>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559" w:type="dxa"/>
            <w:tcBorders>
              <w:top w:val="nil"/>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276" w:type="dxa"/>
            <w:tcBorders>
              <w:top w:val="nil"/>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8</w:t>
            </w:r>
          </w:p>
        </w:tc>
        <w:tc>
          <w:tcPr>
            <w:tcW w:w="850" w:type="dxa"/>
            <w:tcBorders>
              <w:top w:val="nil"/>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10</w:t>
            </w:r>
          </w:p>
        </w:tc>
      </w:tr>
      <w:tr w:rsidR="00DE54CE" w:rsidRPr="0085326E" w:rsidTr="00CD319E">
        <w:tc>
          <w:tcPr>
            <w:tcW w:w="1129" w:type="dxa"/>
            <w:tcBorders>
              <w:top w:val="nil"/>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2014-5</w:t>
            </w:r>
          </w:p>
        </w:tc>
        <w:tc>
          <w:tcPr>
            <w:tcW w:w="1276" w:type="dxa"/>
            <w:tcBorders>
              <w:top w:val="nil"/>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4</w:t>
            </w:r>
          </w:p>
        </w:tc>
        <w:tc>
          <w:tcPr>
            <w:tcW w:w="1531" w:type="dxa"/>
            <w:tcBorders>
              <w:top w:val="nil"/>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559" w:type="dxa"/>
            <w:tcBorders>
              <w:top w:val="nil"/>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single" w:sz="4" w:space="0" w:color="auto"/>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276" w:type="dxa"/>
            <w:tcBorders>
              <w:top w:val="nil"/>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6</w:t>
            </w:r>
          </w:p>
        </w:tc>
        <w:tc>
          <w:tcPr>
            <w:tcW w:w="850" w:type="dxa"/>
            <w:tcBorders>
              <w:top w:val="nil"/>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10</w:t>
            </w:r>
          </w:p>
        </w:tc>
      </w:tr>
      <w:tr w:rsidR="00DE54CE" w:rsidRPr="0085326E" w:rsidTr="00CD319E">
        <w:tc>
          <w:tcPr>
            <w:tcW w:w="1129"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Total</w:t>
            </w:r>
          </w:p>
        </w:tc>
        <w:tc>
          <w:tcPr>
            <w:tcW w:w="1276"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18</w:t>
            </w:r>
          </w:p>
        </w:tc>
        <w:tc>
          <w:tcPr>
            <w:tcW w:w="1531"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w:t>
            </w:r>
          </w:p>
        </w:tc>
        <w:tc>
          <w:tcPr>
            <w:tcW w:w="1559"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w:t>
            </w:r>
          </w:p>
        </w:tc>
        <w:tc>
          <w:tcPr>
            <w:tcW w:w="1134" w:type="dxa"/>
            <w:tcBorders>
              <w:top w:val="single" w:sz="4" w:space="0" w:color="auto"/>
            </w:tcBorders>
          </w:tcPr>
          <w:p w:rsidR="00DE54CE" w:rsidRPr="0085326E" w:rsidRDefault="00DE54CE" w:rsidP="00CD319E">
            <w:pPr>
              <w:ind w:rightChars="20" w:right="48"/>
              <w:rPr>
                <w:rFonts w:eastAsia="標楷體"/>
                <w:sz w:val="28"/>
                <w:szCs w:val="28"/>
              </w:rPr>
            </w:pPr>
            <w:r w:rsidRPr="0085326E">
              <w:rPr>
                <w:rFonts w:eastAsia="標楷體"/>
                <w:sz w:val="28"/>
                <w:szCs w:val="28"/>
              </w:rPr>
              <w:t>7</w:t>
            </w:r>
          </w:p>
        </w:tc>
        <w:tc>
          <w:tcPr>
            <w:tcW w:w="1276"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105</w:t>
            </w:r>
          </w:p>
        </w:tc>
        <w:tc>
          <w:tcPr>
            <w:tcW w:w="850"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134</w:t>
            </w:r>
          </w:p>
        </w:tc>
      </w:tr>
    </w:tbl>
    <w:p w:rsidR="00DE54CE" w:rsidRPr="0085326E" w:rsidRDefault="00DE54CE" w:rsidP="00DE54CE">
      <w:pPr>
        <w:spacing w:line="360" w:lineRule="auto"/>
        <w:ind w:rightChars="20" w:right="48"/>
        <w:rPr>
          <w:rFonts w:eastAsia="標楷體"/>
          <w:sz w:val="28"/>
          <w:szCs w:val="28"/>
        </w:rPr>
      </w:pPr>
    </w:p>
    <w:p w:rsidR="00DE54CE" w:rsidRPr="0085326E" w:rsidRDefault="00DE54CE" w:rsidP="00DE54CE">
      <w:pPr>
        <w:spacing w:line="360" w:lineRule="auto"/>
        <w:ind w:rightChars="20" w:right="48"/>
        <w:rPr>
          <w:rFonts w:eastAsia="標楷體"/>
          <w:sz w:val="28"/>
          <w:szCs w:val="28"/>
        </w:rPr>
      </w:pPr>
      <w:r w:rsidRPr="0085326E">
        <w:rPr>
          <w:rFonts w:eastAsia="標楷體"/>
          <w:sz w:val="28"/>
          <w:szCs w:val="28"/>
        </w:rPr>
        <w:t xml:space="preserve">Table </w:t>
      </w:r>
      <w:r>
        <w:rPr>
          <w:rFonts w:eastAsia="標楷體"/>
          <w:sz w:val="28"/>
          <w:szCs w:val="28"/>
        </w:rPr>
        <w:t>20</w:t>
      </w:r>
      <w:r w:rsidRPr="0085326E">
        <w:rPr>
          <w:rFonts w:eastAsia="標楷體"/>
          <w:sz w:val="28"/>
          <w:szCs w:val="28"/>
        </w:rPr>
        <w:t>. The possible route of transmission of acute hepatitis B according to different age groups</w:t>
      </w:r>
    </w:p>
    <w:tbl>
      <w:tblPr>
        <w:tblW w:w="9747" w:type="dxa"/>
        <w:tblBorders>
          <w:top w:val="single" w:sz="4" w:space="0" w:color="auto"/>
          <w:bottom w:val="single" w:sz="4" w:space="0" w:color="auto"/>
        </w:tblBorders>
        <w:tblLayout w:type="fixed"/>
        <w:tblLook w:val="04A0" w:firstRow="1" w:lastRow="0" w:firstColumn="1" w:lastColumn="0" w:noHBand="0" w:noVBand="1"/>
      </w:tblPr>
      <w:tblGrid>
        <w:gridCol w:w="1129"/>
        <w:gridCol w:w="1276"/>
        <w:gridCol w:w="1531"/>
        <w:gridCol w:w="1559"/>
        <w:gridCol w:w="1134"/>
        <w:gridCol w:w="1701"/>
        <w:gridCol w:w="1417"/>
      </w:tblGrid>
      <w:tr w:rsidR="00DE54CE" w:rsidRPr="0085326E" w:rsidTr="00CD319E">
        <w:tc>
          <w:tcPr>
            <w:tcW w:w="1129"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Age</w:t>
            </w:r>
          </w:p>
        </w:tc>
        <w:tc>
          <w:tcPr>
            <w:tcW w:w="1276"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Sexual contact</w:t>
            </w:r>
          </w:p>
        </w:tc>
        <w:tc>
          <w:tcPr>
            <w:tcW w:w="1531"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Male HIV-positive</w:t>
            </w:r>
          </w:p>
        </w:tc>
        <w:tc>
          <w:tcPr>
            <w:tcW w:w="1559"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Occupation exposure</w:t>
            </w:r>
          </w:p>
        </w:tc>
        <w:tc>
          <w:tcPr>
            <w:tcW w:w="1134" w:type="dxa"/>
            <w:tcBorders>
              <w:top w:val="single" w:sz="4" w:space="0" w:color="auto"/>
              <w:bottom w:val="single" w:sz="4" w:space="0" w:color="auto"/>
            </w:tcBorders>
          </w:tcPr>
          <w:p w:rsidR="00DE54CE" w:rsidRPr="0085326E" w:rsidRDefault="00DE54CE" w:rsidP="00CD319E">
            <w:pPr>
              <w:ind w:rightChars="20" w:right="48"/>
              <w:rPr>
                <w:rFonts w:eastAsia="標楷體"/>
                <w:sz w:val="28"/>
                <w:szCs w:val="28"/>
              </w:rPr>
            </w:pPr>
            <w:r w:rsidRPr="0085326E">
              <w:rPr>
                <w:rFonts w:eastAsia="標楷體"/>
                <w:sz w:val="28"/>
                <w:szCs w:val="28"/>
              </w:rPr>
              <w:t>Puncture/Piercing</w:t>
            </w:r>
          </w:p>
        </w:tc>
        <w:tc>
          <w:tcPr>
            <w:tcW w:w="1701"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Unknown</w:t>
            </w:r>
          </w:p>
        </w:tc>
        <w:tc>
          <w:tcPr>
            <w:tcW w:w="1417"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Total</w:t>
            </w:r>
          </w:p>
        </w:tc>
      </w:tr>
      <w:tr w:rsidR="00DE54CE" w:rsidRPr="0085326E" w:rsidTr="00CD319E">
        <w:tc>
          <w:tcPr>
            <w:tcW w:w="112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&lt;15</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53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55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70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41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7</w:t>
            </w:r>
            <w:r w:rsidRPr="0085326E">
              <w:rPr>
                <w:rFonts w:eastAsia="標楷體"/>
                <w:sz w:val="28"/>
                <w:szCs w:val="28"/>
                <w:vertAlign w:val="superscript"/>
              </w:rPr>
              <w:t>a</w:t>
            </w:r>
          </w:p>
        </w:tc>
      </w:tr>
      <w:tr w:rsidR="00DE54CE" w:rsidRPr="0085326E" w:rsidTr="00CD319E">
        <w:tc>
          <w:tcPr>
            <w:tcW w:w="112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15-40</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13</w:t>
            </w:r>
          </w:p>
        </w:tc>
        <w:tc>
          <w:tcPr>
            <w:tcW w:w="153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w:t>
            </w:r>
          </w:p>
        </w:tc>
        <w:tc>
          <w:tcPr>
            <w:tcW w:w="155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w:t>
            </w:r>
          </w:p>
        </w:tc>
        <w:tc>
          <w:tcPr>
            <w:tcW w:w="1134" w:type="dxa"/>
          </w:tcPr>
          <w:p w:rsidR="00DE54CE" w:rsidRPr="0085326E" w:rsidRDefault="00DE54CE" w:rsidP="00CD319E">
            <w:pPr>
              <w:ind w:rightChars="20" w:right="48"/>
              <w:rPr>
                <w:rFonts w:eastAsia="標楷體"/>
                <w:sz w:val="28"/>
                <w:szCs w:val="28"/>
              </w:rPr>
            </w:pPr>
            <w:r w:rsidRPr="0085326E">
              <w:rPr>
                <w:rFonts w:eastAsia="標楷體"/>
                <w:sz w:val="28"/>
                <w:szCs w:val="28"/>
              </w:rPr>
              <w:t>4</w:t>
            </w:r>
          </w:p>
        </w:tc>
        <w:tc>
          <w:tcPr>
            <w:tcW w:w="170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55</w:t>
            </w:r>
          </w:p>
        </w:tc>
        <w:tc>
          <w:tcPr>
            <w:tcW w:w="141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76</w:t>
            </w:r>
          </w:p>
        </w:tc>
      </w:tr>
      <w:tr w:rsidR="00DE54CE" w:rsidRPr="0085326E" w:rsidTr="00CD319E">
        <w:tc>
          <w:tcPr>
            <w:tcW w:w="112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&gt;40</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5</w:t>
            </w:r>
          </w:p>
        </w:tc>
        <w:tc>
          <w:tcPr>
            <w:tcW w:w="153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55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Pr>
          <w:p w:rsidR="00DE54CE" w:rsidRPr="0085326E" w:rsidRDefault="00DE54CE" w:rsidP="00CD319E">
            <w:pPr>
              <w:ind w:rightChars="20" w:right="48"/>
              <w:rPr>
                <w:rFonts w:eastAsia="標楷體"/>
                <w:sz w:val="28"/>
                <w:szCs w:val="28"/>
              </w:rPr>
            </w:pPr>
            <w:r w:rsidRPr="0085326E">
              <w:rPr>
                <w:rFonts w:eastAsia="標楷體"/>
                <w:sz w:val="28"/>
                <w:szCs w:val="28"/>
              </w:rPr>
              <w:t>3</w:t>
            </w:r>
          </w:p>
        </w:tc>
        <w:tc>
          <w:tcPr>
            <w:tcW w:w="170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50</w:t>
            </w:r>
          </w:p>
        </w:tc>
        <w:tc>
          <w:tcPr>
            <w:tcW w:w="141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58</w:t>
            </w:r>
          </w:p>
        </w:tc>
      </w:tr>
    </w:tbl>
    <w:p w:rsidR="00DE54CE" w:rsidRPr="0085326E" w:rsidRDefault="00DE54CE" w:rsidP="00DE54CE">
      <w:pPr>
        <w:ind w:rightChars="20" w:right="48"/>
        <w:rPr>
          <w:rFonts w:eastAsia="標楷體"/>
          <w:sz w:val="28"/>
          <w:szCs w:val="28"/>
        </w:rPr>
      </w:pPr>
      <w:proofErr w:type="gramStart"/>
      <w:r w:rsidRPr="0085326E">
        <w:rPr>
          <w:rFonts w:eastAsia="標楷體"/>
          <w:sz w:val="28"/>
          <w:szCs w:val="28"/>
          <w:vertAlign w:val="superscript"/>
        </w:rPr>
        <w:t>a</w:t>
      </w:r>
      <w:proofErr w:type="gramEnd"/>
      <w:r w:rsidRPr="0085326E">
        <w:rPr>
          <w:rFonts w:eastAsia="標楷體"/>
          <w:sz w:val="28"/>
          <w:szCs w:val="28"/>
        </w:rPr>
        <w:t xml:space="preserve"> all due to mother-infant transmission</w:t>
      </w:r>
    </w:p>
    <w:p w:rsidR="00DE54CE" w:rsidRPr="0085326E" w:rsidRDefault="00DE54CE" w:rsidP="00DE54CE">
      <w:pPr>
        <w:spacing w:line="360" w:lineRule="auto"/>
        <w:ind w:rightChars="20" w:right="48"/>
        <w:rPr>
          <w:rFonts w:eastAsia="標楷體"/>
          <w:sz w:val="28"/>
          <w:szCs w:val="28"/>
        </w:rPr>
      </w:pPr>
    </w:p>
    <w:p w:rsidR="00DE54CE" w:rsidRPr="0085326E" w:rsidRDefault="00DE54CE" w:rsidP="00DE54CE">
      <w:pPr>
        <w:spacing w:line="360" w:lineRule="auto"/>
        <w:ind w:rightChars="20" w:right="48"/>
        <w:rPr>
          <w:rFonts w:eastAsia="標楷體"/>
          <w:sz w:val="28"/>
          <w:szCs w:val="28"/>
        </w:rPr>
      </w:pPr>
      <w:r w:rsidRPr="0085326E">
        <w:rPr>
          <w:rFonts w:eastAsia="標楷體"/>
          <w:sz w:val="28"/>
          <w:szCs w:val="28"/>
        </w:rPr>
        <w:t xml:space="preserve">Table </w:t>
      </w:r>
      <w:r>
        <w:rPr>
          <w:rFonts w:eastAsia="標楷體"/>
          <w:sz w:val="28"/>
          <w:szCs w:val="28"/>
        </w:rPr>
        <w:t>21</w:t>
      </w:r>
      <w:r w:rsidRPr="0085326E">
        <w:rPr>
          <w:rFonts w:eastAsia="標楷體"/>
          <w:sz w:val="28"/>
          <w:szCs w:val="28"/>
        </w:rPr>
        <w:t>. The possible route of transmission of acute hepatitis B according to different sex</w:t>
      </w:r>
    </w:p>
    <w:tbl>
      <w:tblPr>
        <w:tblW w:w="0" w:type="auto"/>
        <w:tblLook w:val="04A0" w:firstRow="1" w:lastRow="0" w:firstColumn="1" w:lastColumn="0" w:noHBand="0" w:noVBand="1"/>
      </w:tblPr>
      <w:tblGrid>
        <w:gridCol w:w="3153"/>
        <w:gridCol w:w="1208"/>
        <w:gridCol w:w="1276"/>
      </w:tblGrid>
      <w:tr w:rsidR="00DE54CE" w:rsidRPr="0085326E" w:rsidTr="00CD319E">
        <w:tc>
          <w:tcPr>
            <w:tcW w:w="3153"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Routes of infection</w:t>
            </w:r>
          </w:p>
        </w:tc>
        <w:tc>
          <w:tcPr>
            <w:tcW w:w="1208"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Male</w:t>
            </w:r>
          </w:p>
        </w:tc>
        <w:tc>
          <w:tcPr>
            <w:tcW w:w="1276"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Female</w:t>
            </w:r>
          </w:p>
        </w:tc>
      </w:tr>
      <w:tr w:rsidR="00DE54CE" w:rsidRPr="0085326E" w:rsidTr="00CD319E">
        <w:tc>
          <w:tcPr>
            <w:tcW w:w="3153"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Sexual contact</w:t>
            </w:r>
          </w:p>
        </w:tc>
        <w:tc>
          <w:tcPr>
            <w:tcW w:w="1208"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14</w:t>
            </w:r>
          </w:p>
        </w:tc>
        <w:tc>
          <w:tcPr>
            <w:tcW w:w="1276"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4</w:t>
            </w:r>
          </w:p>
        </w:tc>
      </w:tr>
      <w:tr w:rsidR="00DE54CE" w:rsidRPr="0085326E" w:rsidTr="00CD319E">
        <w:tc>
          <w:tcPr>
            <w:tcW w:w="315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Male HIV-positive</w:t>
            </w:r>
          </w:p>
        </w:tc>
        <w:tc>
          <w:tcPr>
            <w:tcW w:w="120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r>
      <w:tr w:rsidR="00DE54CE" w:rsidRPr="0085326E" w:rsidTr="00CD319E">
        <w:tc>
          <w:tcPr>
            <w:tcW w:w="315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lastRenderedPageBreak/>
              <w:t>Occupation exposure</w:t>
            </w:r>
          </w:p>
        </w:tc>
        <w:tc>
          <w:tcPr>
            <w:tcW w:w="120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r>
      <w:tr w:rsidR="00DE54CE" w:rsidRPr="0085326E" w:rsidTr="00CD319E">
        <w:tc>
          <w:tcPr>
            <w:tcW w:w="3153" w:type="dxa"/>
            <w:tcBorders>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Puncture/piercing</w:t>
            </w:r>
          </w:p>
        </w:tc>
        <w:tc>
          <w:tcPr>
            <w:tcW w:w="1208" w:type="dxa"/>
            <w:tcBorders>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4</w:t>
            </w:r>
          </w:p>
        </w:tc>
        <w:tc>
          <w:tcPr>
            <w:tcW w:w="1276" w:type="dxa"/>
            <w:tcBorders>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w:t>
            </w:r>
          </w:p>
        </w:tc>
      </w:tr>
    </w:tbl>
    <w:p w:rsidR="00DE54CE" w:rsidRPr="0085326E" w:rsidRDefault="00DE54CE" w:rsidP="00DE54CE">
      <w:pPr>
        <w:spacing w:line="360" w:lineRule="auto"/>
        <w:ind w:rightChars="20" w:right="48"/>
        <w:rPr>
          <w:rFonts w:eastAsia="標楷體"/>
          <w:sz w:val="28"/>
          <w:szCs w:val="28"/>
        </w:rPr>
      </w:pPr>
    </w:p>
    <w:p w:rsidR="00DE54CE" w:rsidRPr="0085326E" w:rsidRDefault="00DE54CE" w:rsidP="00DE54CE">
      <w:pPr>
        <w:spacing w:line="360" w:lineRule="auto"/>
        <w:ind w:rightChars="20" w:right="48"/>
        <w:rPr>
          <w:rFonts w:eastAsia="標楷體"/>
          <w:sz w:val="28"/>
          <w:szCs w:val="28"/>
        </w:rPr>
      </w:pPr>
      <w:r w:rsidRPr="0085326E">
        <w:rPr>
          <w:rFonts w:eastAsia="標楷體"/>
          <w:sz w:val="28"/>
          <w:szCs w:val="28"/>
        </w:rPr>
        <w:t xml:space="preserve">Table </w:t>
      </w:r>
      <w:r>
        <w:rPr>
          <w:rFonts w:eastAsia="標楷體"/>
          <w:sz w:val="28"/>
          <w:szCs w:val="28"/>
        </w:rPr>
        <w:t>22</w:t>
      </w:r>
      <w:r w:rsidRPr="0085326E">
        <w:rPr>
          <w:rFonts w:eastAsia="標楷體"/>
          <w:sz w:val="28"/>
          <w:szCs w:val="28"/>
        </w:rPr>
        <w:t>. The characteristics of patients with acute hepatitis C or chronic hepatitis C infection with acute exacerbation</w:t>
      </w:r>
    </w:p>
    <w:tbl>
      <w:tblPr>
        <w:tblW w:w="9464" w:type="dxa"/>
        <w:tblBorders>
          <w:top w:val="single" w:sz="4" w:space="0" w:color="auto"/>
          <w:bottom w:val="single" w:sz="4" w:space="0" w:color="auto"/>
        </w:tblBorders>
        <w:tblLook w:val="04A0" w:firstRow="1" w:lastRow="0" w:firstColumn="1" w:lastColumn="0" w:noHBand="0" w:noVBand="1"/>
      </w:tblPr>
      <w:tblGrid>
        <w:gridCol w:w="3085"/>
        <w:gridCol w:w="2268"/>
        <w:gridCol w:w="2977"/>
        <w:gridCol w:w="1134"/>
      </w:tblGrid>
      <w:tr w:rsidR="00DE54CE" w:rsidRPr="0085326E" w:rsidTr="00CD319E">
        <w:tc>
          <w:tcPr>
            <w:tcW w:w="3085"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Parameters</w:t>
            </w:r>
          </w:p>
        </w:tc>
        <w:tc>
          <w:tcPr>
            <w:tcW w:w="2268"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Acute hepatitis C</w:t>
            </w:r>
          </w:p>
        </w:tc>
        <w:tc>
          <w:tcPr>
            <w:tcW w:w="2977"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Chronic hepatitis C with acute exacerbation</w:t>
            </w:r>
          </w:p>
        </w:tc>
        <w:tc>
          <w:tcPr>
            <w:tcW w:w="1134"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P value</w:t>
            </w:r>
          </w:p>
        </w:tc>
      </w:tr>
      <w:tr w:rsidR="00DE54CE" w:rsidRPr="0085326E" w:rsidTr="00CD319E">
        <w:tc>
          <w:tcPr>
            <w:tcW w:w="3085"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N</w:t>
            </w:r>
          </w:p>
        </w:tc>
        <w:tc>
          <w:tcPr>
            <w:tcW w:w="2268"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75</w:t>
            </w:r>
          </w:p>
        </w:tc>
        <w:tc>
          <w:tcPr>
            <w:tcW w:w="2977"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34</w:t>
            </w:r>
          </w:p>
        </w:tc>
        <w:tc>
          <w:tcPr>
            <w:tcW w:w="1134"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p>
        </w:tc>
      </w:tr>
      <w:tr w:rsidR="00DE54CE" w:rsidRPr="0085326E" w:rsidTr="00CD319E">
        <w:tc>
          <w:tcPr>
            <w:tcW w:w="3085"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Age, year</w:t>
            </w:r>
          </w:p>
        </w:tc>
        <w:tc>
          <w:tcPr>
            <w:tcW w:w="226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47 (0-94)</w:t>
            </w:r>
          </w:p>
        </w:tc>
        <w:tc>
          <w:tcPr>
            <w:tcW w:w="297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60 (37-81)</w:t>
            </w:r>
          </w:p>
        </w:tc>
        <w:tc>
          <w:tcPr>
            <w:tcW w:w="113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0.0002</w:t>
            </w:r>
          </w:p>
        </w:tc>
      </w:tr>
      <w:tr w:rsidR="00DE54CE" w:rsidRPr="0085326E" w:rsidTr="00CD319E">
        <w:tc>
          <w:tcPr>
            <w:tcW w:w="3085"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 xml:space="preserve">Male, </w:t>
            </w:r>
            <w:proofErr w:type="gramStart"/>
            <w:r w:rsidRPr="0085326E">
              <w:rPr>
                <w:rFonts w:eastAsia="標楷體"/>
                <w:sz w:val="28"/>
                <w:szCs w:val="28"/>
              </w:rPr>
              <w:t>n(</w:t>
            </w:r>
            <w:proofErr w:type="gramEnd"/>
            <w:r w:rsidRPr="0085326E">
              <w:rPr>
                <w:rFonts w:eastAsia="標楷體"/>
                <w:sz w:val="28"/>
                <w:szCs w:val="28"/>
              </w:rPr>
              <w:t>%)</w:t>
            </w:r>
          </w:p>
        </w:tc>
        <w:tc>
          <w:tcPr>
            <w:tcW w:w="226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46 (61%)</w:t>
            </w:r>
          </w:p>
        </w:tc>
        <w:tc>
          <w:tcPr>
            <w:tcW w:w="297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19 (56%)</w:t>
            </w:r>
          </w:p>
        </w:tc>
        <w:tc>
          <w:tcPr>
            <w:tcW w:w="113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0.289</w:t>
            </w:r>
          </w:p>
        </w:tc>
      </w:tr>
      <w:tr w:rsidR="00DE54CE" w:rsidRPr="0085326E" w:rsidTr="00CD319E">
        <w:tc>
          <w:tcPr>
            <w:tcW w:w="3085"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ALT, U/L</w:t>
            </w:r>
          </w:p>
        </w:tc>
        <w:tc>
          <w:tcPr>
            <w:tcW w:w="226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308 (5-2705)</w:t>
            </w:r>
          </w:p>
        </w:tc>
        <w:tc>
          <w:tcPr>
            <w:tcW w:w="297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47 (5-1052)</w:t>
            </w:r>
          </w:p>
        </w:tc>
        <w:tc>
          <w:tcPr>
            <w:tcW w:w="113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0.0006</w:t>
            </w:r>
          </w:p>
        </w:tc>
      </w:tr>
      <w:tr w:rsidR="00DE54CE" w:rsidRPr="0085326E" w:rsidTr="00CD319E">
        <w:tc>
          <w:tcPr>
            <w:tcW w:w="3085"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T-bil, mg/dL</w:t>
            </w:r>
          </w:p>
        </w:tc>
        <w:tc>
          <w:tcPr>
            <w:tcW w:w="226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1.2 (0.1-36.2)</w:t>
            </w:r>
          </w:p>
        </w:tc>
        <w:tc>
          <w:tcPr>
            <w:tcW w:w="297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1.1 (0.3-26.3)</w:t>
            </w:r>
          </w:p>
        </w:tc>
        <w:tc>
          <w:tcPr>
            <w:tcW w:w="113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0.726</w:t>
            </w:r>
          </w:p>
        </w:tc>
      </w:tr>
      <w:tr w:rsidR="00DE54CE" w:rsidRPr="0085326E" w:rsidTr="00CD319E">
        <w:tc>
          <w:tcPr>
            <w:tcW w:w="3085"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Anti-HCV, S/CO</w:t>
            </w:r>
          </w:p>
        </w:tc>
        <w:tc>
          <w:tcPr>
            <w:tcW w:w="226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10.3 (1.2-19.3)</w:t>
            </w:r>
          </w:p>
          <w:p w:rsidR="00DE54CE" w:rsidRPr="0085326E" w:rsidRDefault="00DE54CE" w:rsidP="00CD319E">
            <w:pPr>
              <w:ind w:rightChars="20" w:right="48"/>
              <w:rPr>
                <w:rFonts w:eastAsia="標楷體"/>
                <w:sz w:val="28"/>
                <w:szCs w:val="28"/>
              </w:rPr>
            </w:pPr>
            <w:r w:rsidRPr="0085326E">
              <w:rPr>
                <w:rFonts w:eastAsia="標楷體"/>
                <w:sz w:val="28"/>
                <w:szCs w:val="28"/>
              </w:rPr>
              <w:t>N=62</w:t>
            </w:r>
          </w:p>
        </w:tc>
        <w:tc>
          <w:tcPr>
            <w:tcW w:w="297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12.4 (3.0-18.6)</w:t>
            </w:r>
          </w:p>
          <w:p w:rsidR="00DE54CE" w:rsidRPr="0085326E" w:rsidRDefault="00DE54CE" w:rsidP="00CD319E">
            <w:pPr>
              <w:ind w:rightChars="20" w:right="48"/>
              <w:rPr>
                <w:rFonts w:eastAsia="標楷體"/>
                <w:sz w:val="28"/>
                <w:szCs w:val="28"/>
              </w:rPr>
            </w:pPr>
            <w:r w:rsidRPr="0085326E">
              <w:rPr>
                <w:rFonts w:eastAsia="標楷體"/>
                <w:sz w:val="28"/>
                <w:szCs w:val="28"/>
              </w:rPr>
              <w:t>N=31</w:t>
            </w:r>
          </w:p>
        </w:tc>
        <w:tc>
          <w:tcPr>
            <w:tcW w:w="113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0.015</w:t>
            </w:r>
          </w:p>
        </w:tc>
      </w:tr>
      <w:tr w:rsidR="00DE54CE" w:rsidRPr="0085326E" w:rsidTr="00CD319E">
        <w:tc>
          <w:tcPr>
            <w:tcW w:w="3085"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HCV RNA(log</w:t>
            </w:r>
            <w:r w:rsidRPr="0085326E">
              <w:rPr>
                <w:rFonts w:eastAsia="標楷體"/>
                <w:sz w:val="28"/>
                <w:szCs w:val="28"/>
                <w:vertAlign w:val="subscript"/>
              </w:rPr>
              <w:t>10</w:t>
            </w:r>
            <w:r w:rsidRPr="0085326E">
              <w:rPr>
                <w:rFonts w:eastAsia="標楷體"/>
                <w:sz w:val="28"/>
                <w:szCs w:val="28"/>
              </w:rPr>
              <w:t xml:space="preserve"> IU/mL)</w:t>
            </w:r>
          </w:p>
        </w:tc>
        <w:tc>
          <w:tcPr>
            <w:tcW w:w="226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5.87 (1.00-7.59)</w:t>
            </w:r>
          </w:p>
          <w:p w:rsidR="00DE54CE" w:rsidRPr="0085326E" w:rsidRDefault="00DE54CE" w:rsidP="00CD319E">
            <w:pPr>
              <w:ind w:rightChars="20" w:right="48"/>
              <w:rPr>
                <w:rFonts w:eastAsia="標楷體"/>
                <w:sz w:val="28"/>
                <w:szCs w:val="28"/>
              </w:rPr>
            </w:pPr>
            <w:r w:rsidRPr="0085326E">
              <w:rPr>
                <w:rFonts w:eastAsia="標楷體"/>
                <w:sz w:val="28"/>
                <w:szCs w:val="28"/>
              </w:rPr>
              <w:t>N=58</w:t>
            </w:r>
          </w:p>
        </w:tc>
        <w:tc>
          <w:tcPr>
            <w:tcW w:w="297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5.93 (1.00-7.82)</w:t>
            </w:r>
          </w:p>
          <w:p w:rsidR="00DE54CE" w:rsidRPr="0085326E" w:rsidRDefault="00DE54CE" w:rsidP="00CD319E">
            <w:pPr>
              <w:ind w:rightChars="20" w:right="48"/>
              <w:rPr>
                <w:rFonts w:eastAsia="標楷體"/>
                <w:sz w:val="28"/>
                <w:szCs w:val="28"/>
              </w:rPr>
            </w:pPr>
            <w:r w:rsidRPr="0085326E">
              <w:rPr>
                <w:rFonts w:eastAsia="標楷體"/>
                <w:sz w:val="28"/>
                <w:szCs w:val="28"/>
              </w:rPr>
              <w:t>N=16</w:t>
            </w:r>
          </w:p>
        </w:tc>
        <w:tc>
          <w:tcPr>
            <w:tcW w:w="113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0.936</w:t>
            </w:r>
          </w:p>
        </w:tc>
      </w:tr>
    </w:tbl>
    <w:p w:rsidR="00DE54CE" w:rsidRPr="0085326E" w:rsidRDefault="00DE54CE" w:rsidP="00DE54CE">
      <w:pPr>
        <w:ind w:rightChars="20" w:right="48"/>
        <w:rPr>
          <w:rFonts w:eastAsia="標楷體"/>
          <w:sz w:val="28"/>
          <w:szCs w:val="28"/>
        </w:rPr>
      </w:pPr>
      <w:r w:rsidRPr="0085326E">
        <w:rPr>
          <w:rFonts w:eastAsia="標楷體"/>
          <w:sz w:val="28"/>
          <w:szCs w:val="28"/>
        </w:rPr>
        <w:t>Data are expressed as median (range) or number (%), accordingly.</w:t>
      </w:r>
    </w:p>
    <w:p w:rsidR="00DE54CE" w:rsidRPr="0085326E" w:rsidRDefault="00DE54CE" w:rsidP="00DE54CE">
      <w:pPr>
        <w:spacing w:line="360" w:lineRule="auto"/>
        <w:ind w:rightChars="20" w:right="48"/>
        <w:rPr>
          <w:rFonts w:eastAsia="標楷體"/>
          <w:sz w:val="28"/>
          <w:szCs w:val="28"/>
        </w:rPr>
      </w:pPr>
    </w:p>
    <w:p w:rsidR="00DE54CE" w:rsidRPr="0085326E" w:rsidRDefault="00DE54CE" w:rsidP="00DE54CE">
      <w:pPr>
        <w:widowControl/>
        <w:spacing w:line="360" w:lineRule="auto"/>
        <w:ind w:rightChars="20" w:right="48"/>
        <w:rPr>
          <w:rFonts w:eastAsia="標楷體"/>
          <w:sz w:val="28"/>
          <w:szCs w:val="28"/>
        </w:rPr>
      </w:pPr>
    </w:p>
    <w:p w:rsidR="00DE54CE" w:rsidRPr="0085326E" w:rsidRDefault="00DE54CE" w:rsidP="00DE54CE">
      <w:pPr>
        <w:widowControl/>
        <w:spacing w:line="360" w:lineRule="auto"/>
        <w:ind w:rightChars="20" w:right="48"/>
        <w:rPr>
          <w:rFonts w:eastAsia="標楷體"/>
          <w:sz w:val="28"/>
          <w:szCs w:val="28"/>
        </w:rPr>
      </w:pPr>
      <w:r w:rsidRPr="0085326E">
        <w:rPr>
          <w:rFonts w:eastAsia="標楷體"/>
          <w:sz w:val="28"/>
          <w:szCs w:val="28"/>
        </w:rPr>
        <w:t xml:space="preserve">Table </w:t>
      </w:r>
      <w:r>
        <w:rPr>
          <w:rFonts w:eastAsia="標楷體"/>
          <w:sz w:val="28"/>
          <w:szCs w:val="28"/>
        </w:rPr>
        <w:t>23</w:t>
      </w:r>
      <w:r w:rsidRPr="0085326E">
        <w:rPr>
          <w:rFonts w:eastAsia="標楷體"/>
          <w:sz w:val="28"/>
          <w:szCs w:val="28"/>
        </w:rPr>
        <w:t>. The possible route of transmission of acute hepatitis C in individual years</w:t>
      </w:r>
    </w:p>
    <w:tbl>
      <w:tblPr>
        <w:tblW w:w="10031" w:type="dxa"/>
        <w:tblBorders>
          <w:top w:val="single" w:sz="4" w:space="0" w:color="auto"/>
          <w:bottom w:val="single" w:sz="4" w:space="0" w:color="auto"/>
        </w:tblBorders>
        <w:tblLayout w:type="fixed"/>
        <w:tblLook w:val="04A0" w:firstRow="1" w:lastRow="0" w:firstColumn="1" w:lastColumn="0" w:noHBand="0" w:noVBand="1"/>
      </w:tblPr>
      <w:tblGrid>
        <w:gridCol w:w="959"/>
        <w:gridCol w:w="850"/>
        <w:gridCol w:w="993"/>
        <w:gridCol w:w="1134"/>
        <w:gridCol w:w="1133"/>
        <w:gridCol w:w="1134"/>
        <w:gridCol w:w="993"/>
        <w:gridCol w:w="850"/>
        <w:gridCol w:w="1134"/>
        <w:gridCol w:w="851"/>
      </w:tblGrid>
      <w:tr w:rsidR="00DE54CE" w:rsidRPr="0085326E" w:rsidTr="00CD319E">
        <w:tc>
          <w:tcPr>
            <w:tcW w:w="959"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Year</w:t>
            </w:r>
          </w:p>
        </w:tc>
        <w:tc>
          <w:tcPr>
            <w:tcW w:w="850"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Sexual contact</w:t>
            </w:r>
          </w:p>
        </w:tc>
        <w:tc>
          <w:tcPr>
            <w:tcW w:w="993"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Male HIV-positive</w:t>
            </w:r>
          </w:p>
        </w:tc>
        <w:tc>
          <w:tcPr>
            <w:tcW w:w="1134"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Occupation exposure</w:t>
            </w:r>
          </w:p>
        </w:tc>
        <w:tc>
          <w:tcPr>
            <w:tcW w:w="1133"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hemodialysis</w:t>
            </w:r>
          </w:p>
        </w:tc>
        <w:tc>
          <w:tcPr>
            <w:tcW w:w="1134" w:type="dxa"/>
            <w:tcBorders>
              <w:top w:val="single" w:sz="4" w:space="0" w:color="auto"/>
              <w:bottom w:val="single" w:sz="4" w:space="0" w:color="auto"/>
            </w:tcBorders>
          </w:tcPr>
          <w:p w:rsidR="00DE54CE" w:rsidRPr="0085326E" w:rsidRDefault="00DE54CE" w:rsidP="00CD319E">
            <w:pPr>
              <w:ind w:rightChars="20" w:right="48"/>
              <w:rPr>
                <w:rFonts w:eastAsia="標楷體"/>
                <w:sz w:val="28"/>
                <w:szCs w:val="28"/>
              </w:rPr>
            </w:pPr>
            <w:r w:rsidRPr="0085326E">
              <w:rPr>
                <w:rFonts w:eastAsia="標楷體"/>
                <w:sz w:val="28"/>
                <w:szCs w:val="28"/>
              </w:rPr>
              <w:t>Blood transfusion</w:t>
            </w:r>
          </w:p>
        </w:tc>
        <w:tc>
          <w:tcPr>
            <w:tcW w:w="993" w:type="dxa"/>
            <w:tcBorders>
              <w:top w:val="single" w:sz="4" w:space="0" w:color="auto"/>
              <w:bottom w:val="single" w:sz="4" w:space="0" w:color="auto"/>
            </w:tcBorders>
          </w:tcPr>
          <w:p w:rsidR="00DE54CE" w:rsidRPr="0085326E" w:rsidRDefault="00DE54CE" w:rsidP="00CD319E">
            <w:pPr>
              <w:ind w:rightChars="20" w:right="48"/>
              <w:rPr>
                <w:rFonts w:eastAsia="標楷體"/>
                <w:sz w:val="28"/>
                <w:szCs w:val="28"/>
              </w:rPr>
            </w:pPr>
            <w:r w:rsidRPr="0085326E">
              <w:rPr>
                <w:rFonts w:eastAsia="標楷體"/>
                <w:sz w:val="28"/>
                <w:szCs w:val="28"/>
              </w:rPr>
              <w:t>Puncture/Piercing</w:t>
            </w:r>
          </w:p>
        </w:tc>
        <w:tc>
          <w:tcPr>
            <w:tcW w:w="850" w:type="dxa"/>
            <w:tcBorders>
              <w:top w:val="single" w:sz="4" w:space="0" w:color="auto"/>
              <w:bottom w:val="single" w:sz="4" w:space="0" w:color="auto"/>
            </w:tcBorders>
          </w:tcPr>
          <w:p w:rsidR="00DE54CE" w:rsidRPr="0085326E" w:rsidRDefault="00DE54CE" w:rsidP="00CD319E">
            <w:pPr>
              <w:ind w:rightChars="20" w:right="48"/>
              <w:rPr>
                <w:rFonts w:eastAsia="標楷體"/>
                <w:sz w:val="28"/>
                <w:szCs w:val="28"/>
              </w:rPr>
            </w:pPr>
            <w:r w:rsidRPr="0085326E">
              <w:rPr>
                <w:rFonts w:eastAsia="標楷體"/>
                <w:sz w:val="28"/>
                <w:szCs w:val="28"/>
              </w:rPr>
              <w:t>Surgery</w:t>
            </w:r>
          </w:p>
        </w:tc>
        <w:tc>
          <w:tcPr>
            <w:tcW w:w="1134"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Unknown</w:t>
            </w:r>
          </w:p>
        </w:tc>
        <w:tc>
          <w:tcPr>
            <w:tcW w:w="851"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Total</w:t>
            </w:r>
          </w:p>
        </w:tc>
      </w:tr>
      <w:tr w:rsidR="00DE54CE" w:rsidRPr="0085326E" w:rsidTr="00CD319E">
        <w:tc>
          <w:tcPr>
            <w:tcW w:w="959" w:type="dxa"/>
            <w:tcBorders>
              <w:top w:val="nil"/>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2004-7</w:t>
            </w:r>
          </w:p>
        </w:tc>
        <w:tc>
          <w:tcPr>
            <w:tcW w:w="850" w:type="dxa"/>
            <w:tcBorders>
              <w:top w:val="nil"/>
              <w:left w:val="nil"/>
              <w:bottom w:val="nil"/>
              <w:right w:val="nil"/>
            </w:tcBorders>
            <w:shd w:val="clear" w:color="auto" w:fill="auto"/>
            <w:vAlign w:val="center"/>
          </w:tcPr>
          <w:p w:rsidR="00DE54CE" w:rsidRPr="0085326E" w:rsidRDefault="00DE54CE" w:rsidP="00CD319E">
            <w:pPr>
              <w:widowControl/>
              <w:ind w:rightChars="20" w:right="48"/>
              <w:rPr>
                <w:rFonts w:eastAsia="標楷體"/>
                <w:kern w:val="0"/>
                <w:sz w:val="28"/>
                <w:szCs w:val="28"/>
              </w:rPr>
            </w:pPr>
            <w:r w:rsidRPr="0085326E">
              <w:rPr>
                <w:rFonts w:eastAsia="標楷體"/>
                <w:kern w:val="0"/>
                <w:sz w:val="28"/>
                <w:szCs w:val="28"/>
              </w:rPr>
              <w:t>0</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2</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8</w:t>
            </w:r>
          </w:p>
        </w:tc>
        <w:tc>
          <w:tcPr>
            <w:tcW w:w="851" w:type="dxa"/>
            <w:tcBorders>
              <w:top w:val="nil"/>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11</w:t>
            </w:r>
          </w:p>
        </w:tc>
      </w:tr>
      <w:tr w:rsidR="00DE54CE" w:rsidRPr="0085326E" w:rsidTr="00CD319E">
        <w:tc>
          <w:tcPr>
            <w:tcW w:w="959" w:type="dxa"/>
            <w:tcBorders>
              <w:top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2008</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2</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3</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851" w:type="dxa"/>
            <w:tcBorders>
              <w:top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6</w:t>
            </w:r>
          </w:p>
        </w:tc>
      </w:tr>
      <w:tr w:rsidR="00DE54CE" w:rsidRPr="0085326E" w:rsidTr="00CD319E">
        <w:tc>
          <w:tcPr>
            <w:tcW w:w="95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2009</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13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4</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6</w:t>
            </w:r>
          </w:p>
        </w:tc>
        <w:tc>
          <w:tcPr>
            <w:tcW w:w="85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12</w:t>
            </w:r>
          </w:p>
        </w:tc>
      </w:tr>
      <w:tr w:rsidR="00DE54CE" w:rsidRPr="0085326E" w:rsidTr="00CD319E">
        <w:tc>
          <w:tcPr>
            <w:tcW w:w="95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2010</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13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w:t>
            </w:r>
          </w:p>
        </w:tc>
        <w:tc>
          <w:tcPr>
            <w:tcW w:w="85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5</w:t>
            </w:r>
          </w:p>
        </w:tc>
      </w:tr>
      <w:tr w:rsidR="00DE54CE" w:rsidRPr="0085326E" w:rsidTr="00CD319E">
        <w:tc>
          <w:tcPr>
            <w:tcW w:w="95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2011</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13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w:t>
            </w:r>
          </w:p>
        </w:tc>
        <w:tc>
          <w:tcPr>
            <w:tcW w:w="85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4</w:t>
            </w:r>
          </w:p>
        </w:tc>
      </w:tr>
      <w:tr w:rsidR="00DE54CE" w:rsidRPr="0085326E" w:rsidTr="00CD319E">
        <w:tc>
          <w:tcPr>
            <w:tcW w:w="95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2012</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4</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r w:rsidRPr="0085326E">
              <w:rPr>
                <w:rFonts w:eastAsia="標楷體"/>
                <w:sz w:val="28"/>
                <w:szCs w:val="28"/>
                <w:vertAlign w:val="superscript"/>
              </w:rPr>
              <w:t>a</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850" w:type="dxa"/>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w:t>
            </w:r>
          </w:p>
        </w:tc>
        <w:tc>
          <w:tcPr>
            <w:tcW w:w="85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9</w:t>
            </w:r>
          </w:p>
        </w:tc>
      </w:tr>
      <w:tr w:rsidR="00DE54CE" w:rsidRPr="0085326E" w:rsidTr="00CD319E">
        <w:tc>
          <w:tcPr>
            <w:tcW w:w="95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2013</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7</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13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13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w:t>
            </w:r>
          </w:p>
        </w:tc>
        <w:tc>
          <w:tcPr>
            <w:tcW w:w="85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14</w:t>
            </w:r>
          </w:p>
        </w:tc>
      </w:tr>
      <w:tr w:rsidR="00DE54CE" w:rsidRPr="0085326E" w:rsidTr="00CD319E">
        <w:tc>
          <w:tcPr>
            <w:tcW w:w="95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2014</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2</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85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4</w:t>
            </w:r>
          </w:p>
        </w:tc>
      </w:tr>
      <w:tr w:rsidR="00DE54CE" w:rsidRPr="0085326E" w:rsidTr="00CD319E">
        <w:tc>
          <w:tcPr>
            <w:tcW w:w="95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2015</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2</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850" w:type="dxa"/>
          </w:tcPr>
          <w:p w:rsidR="00DE54CE" w:rsidRPr="0085326E" w:rsidRDefault="00DE54CE" w:rsidP="00CD319E">
            <w:pPr>
              <w:ind w:rightChars="20" w:right="48"/>
              <w:rPr>
                <w:rFonts w:eastAsia="標楷體"/>
                <w:sz w:val="28"/>
                <w:szCs w:val="28"/>
              </w:rPr>
            </w:pPr>
            <w:r w:rsidRPr="0085326E">
              <w:rPr>
                <w:rFonts w:eastAsia="標楷體"/>
                <w:sz w:val="28"/>
                <w:szCs w:val="28"/>
              </w:rPr>
              <w:t>1</w:t>
            </w:r>
            <w:r w:rsidRPr="0085326E">
              <w:rPr>
                <w:rFonts w:eastAsia="標楷體"/>
                <w:sz w:val="28"/>
                <w:szCs w:val="28"/>
                <w:vertAlign w:val="superscript"/>
              </w:rPr>
              <w:t>b</w:t>
            </w:r>
          </w:p>
        </w:tc>
        <w:tc>
          <w:tcPr>
            <w:tcW w:w="113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6</w:t>
            </w:r>
          </w:p>
        </w:tc>
        <w:tc>
          <w:tcPr>
            <w:tcW w:w="85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10</w:t>
            </w:r>
          </w:p>
        </w:tc>
      </w:tr>
      <w:tr w:rsidR="00DE54CE" w:rsidRPr="0085326E" w:rsidTr="00CD319E">
        <w:tc>
          <w:tcPr>
            <w:tcW w:w="959"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lastRenderedPageBreak/>
              <w:t>Total</w:t>
            </w:r>
          </w:p>
        </w:tc>
        <w:tc>
          <w:tcPr>
            <w:tcW w:w="850"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5</w:t>
            </w:r>
          </w:p>
        </w:tc>
        <w:tc>
          <w:tcPr>
            <w:tcW w:w="99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14</w:t>
            </w:r>
          </w:p>
        </w:tc>
        <w:tc>
          <w:tcPr>
            <w:tcW w:w="113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4</w:t>
            </w:r>
          </w:p>
        </w:tc>
        <w:tc>
          <w:tcPr>
            <w:tcW w:w="1133" w:type="dxa"/>
            <w:tcBorders>
              <w:top w:val="nil"/>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9</w:t>
            </w:r>
          </w:p>
        </w:tc>
        <w:tc>
          <w:tcPr>
            <w:tcW w:w="1134" w:type="dxa"/>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993" w:type="dxa"/>
          </w:tcPr>
          <w:p w:rsidR="00DE54CE" w:rsidRPr="0085326E" w:rsidRDefault="00DE54CE" w:rsidP="00CD319E">
            <w:pPr>
              <w:ind w:rightChars="20" w:right="48"/>
              <w:rPr>
                <w:rFonts w:eastAsia="標楷體"/>
                <w:sz w:val="28"/>
                <w:szCs w:val="28"/>
              </w:rPr>
            </w:pPr>
            <w:r w:rsidRPr="0085326E">
              <w:rPr>
                <w:rFonts w:eastAsia="標楷體"/>
                <w:sz w:val="28"/>
                <w:szCs w:val="28"/>
              </w:rPr>
              <w:t>8</w:t>
            </w:r>
          </w:p>
        </w:tc>
        <w:tc>
          <w:tcPr>
            <w:tcW w:w="850" w:type="dxa"/>
          </w:tcPr>
          <w:p w:rsidR="00DE54CE" w:rsidRPr="0085326E" w:rsidRDefault="00DE54CE" w:rsidP="00CD319E">
            <w:pPr>
              <w:ind w:rightChars="20" w:right="48"/>
              <w:rPr>
                <w:rFonts w:eastAsia="標楷體"/>
                <w:sz w:val="28"/>
                <w:szCs w:val="28"/>
              </w:rPr>
            </w:pPr>
            <w:r w:rsidRPr="0085326E">
              <w:rPr>
                <w:rFonts w:eastAsia="標楷體"/>
                <w:sz w:val="28"/>
                <w:szCs w:val="28"/>
              </w:rPr>
              <w:t>2</w:t>
            </w:r>
          </w:p>
        </w:tc>
        <w:tc>
          <w:tcPr>
            <w:tcW w:w="113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32</w:t>
            </w:r>
          </w:p>
        </w:tc>
        <w:tc>
          <w:tcPr>
            <w:tcW w:w="851"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75</w:t>
            </w:r>
          </w:p>
        </w:tc>
      </w:tr>
    </w:tbl>
    <w:p w:rsidR="00DE54CE" w:rsidRPr="0085326E" w:rsidRDefault="00DE54CE" w:rsidP="00DE54CE">
      <w:pPr>
        <w:ind w:rightChars="20" w:right="48"/>
        <w:rPr>
          <w:rFonts w:eastAsia="標楷體"/>
          <w:sz w:val="28"/>
          <w:szCs w:val="28"/>
        </w:rPr>
      </w:pPr>
      <w:proofErr w:type="gramStart"/>
      <w:r w:rsidRPr="0085326E">
        <w:rPr>
          <w:rFonts w:eastAsia="標楷體"/>
          <w:sz w:val="28"/>
          <w:szCs w:val="28"/>
          <w:vertAlign w:val="superscript"/>
        </w:rPr>
        <w:t>a</w:t>
      </w:r>
      <w:proofErr w:type="gramEnd"/>
      <w:r w:rsidRPr="0085326E">
        <w:rPr>
          <w:rFonts w:eastAsia="標楷體"/>
          <w:sz w:val="28"/>
          <w:szCs w:val="28"/>
        </w:rPr>
        <w:t xml:space="preserve"> mother-infant transmission (mother has dual HIV/HCV)</w:t>
      </w:r>
    </w:p>
    <w:p w:rsidR="00DE54CE" w:rsidRPr="0085326E" w:rsidRDefault="00DE54CE" w:rsidP="00DE54CE">
      <w:pPr>
        <w:ind w:rightChars="20" w:right="48"/>
        <w:rPr>
          <w:rFonts w:eastAsia="標楷體"/>
          <w:sz w:val="28"/>
          <w:szCs w:val="28"/>
        </w:rPr>
      </w:pPr>
      <w:proofErr w:type="gramStart"/>
      <w:r w:rsidRPr="0085326E">
        <w:rPr>
          <w:rFonts w:eastAsia="標楷體"/>
          <w:sz w:val="28"/>
          <w:szCs w:val="28"/>
          <w:vertAlign w:val="superscript"/>
        </w:rPr>
        <w:t>b</w:t>
      </w:r>
      <w:proofErr w:type="gramEnd"/>
      <w:r w:rsidRPr="0085326E">
        <w:rPr>
          <w:rFonts w:eastAsia="標楷體"/>
          <w:sz w:val="28"/>
          <w:szCs w:val="28"/>
        </w:rPr>
        <w:t xml:space="preserve"> 1 case after heart transplantation from an anti-HCV positive donor</w:t>
      </w:r>
    </w:p>
    <w:p w:rsidR="00DE54CE" w:rsidRPr="0085326E" w:rsidRDefault="00DE54CE" w:rsidP="00DE54CE">
      <w:pPr>
        <w:ind w:rightChars="20" w:right="48"/>
        <w:rPr>
          <w:rFonts w:eastAsia="標楷體"/>
          <w:sz w:val="28"/>
          <w:szCs w:val="28"/>
        </w:rPr>
      </w:pPr>
    </w:p>
    <w:p w:rsidR="00DE54CE" w:rsidRDefault="00DE54CE" w:rsidP="00DE54CE">
      <w:pPr>
        <w:spacing w:line="360" w:lineRule="auto"/>
        <w:ind w:rightChars="20" w:right="48"/>
        <w:rPr>
          <w:rFonts w:eastAsia="標楷體"/>
          <w:sz w:val="28"/>
          <w:szCs w:val="28"/>
        </w:rPr>
      </w:pPr>
    </w:p>
    <w:p w:rsidR="00DE54CE" w:rsidRDefault="00DE54CE" w:rsidP="00DE54CE">
      <w:pPr>
        <w:spacing w:line="360" w:lineRule="auto"/>
        <w:ind w:rightChars="20" w:right="48"/>
        <w:rPr>
          <w:rFonts w:eastAsia="標楷體"/>
          <w:sz w:val="28"/>
          <w:szCs w:val="28"/>
        </w:rPr>
      </w:pPr>
    </w:p>
    <w:p w:rsidR="00DE54CE" w:rsidRPr="0085326E" w:rsidRDefault="00DE54CE" w:rsidP="00DE54CE">
      <w:pPr>
        <w:spacing w:line="360" w:lineRule="auto"/>
        <w:ind w:rightChars="20" w:right="48"/>
        <w:rPr>
          <w:rFonts w:eastAsia="標楷體"/>
          <w:sz w:val="28"/>
          <w:szCs w:val="28"/>
        </w:rPr>
      </w:pPr>
      <w:r w:rsidRPr="0085326E">
        <w:rPr>
          <w:rFonts w:eastAsia="標楷體"/>
          <w:sz w:val="28"/>
          <w:szCs w:val="28"/>
        </w:rPr>
        <w:t>Table 2</w:t>
      </w:r>
      <w:r>
        <w:rPr>
          <w:rFonts w:eastAsia="標楷體"/>
          <w:sz w:val="28"/>
          <w:szCs w:val="28"/>
        </w:rPr>
        <w:t>4</w:t>
      </w:r>
      <w:r w:rsidRPr="0085326E">
        <w:rPr>
          <w:rFonts w:eastAsia="標楷體"/>
          <w:sz w:val="28"/>
          <w:szCs w:val="28"/>
        </w:rPr>
        <w:t>. The possible route of transmission of acute hepatitis C according to different age groups</w:t>
      </w:r>
    </w:p>
    <w:tbl>
      <w:tblPr>
        <w:tblW w:w="10314" w:type="dxa"/>
        <w:tblBorders>
          <w:top w:val="single" w:sz="4" w:space="0" w:color="auto"/>
          <w:bottom w:val="single" w:sz="4" w:space="0" w:color="auto"/>
        </w:tblBorders>
        <w:tblLayout w:type="fixed"/>
        <w:tblLook w:val="04A0" w:firstRow="1" w:lastRow="0" w:firstColumn="1" w:lastColumn="0" w:noHBand="0" w:noVBand="1"/>
      </w:tblPr>
      <w:tblGrid>
        <w:gridCol w:w="817"/>
        <w:gridCol w:w="850"/>
        <w:gridCol w:w="993"/>
        <w:gridCol w:w="1276"/>
        <w:gridCol w:w="1133"/>
        <w:gridCol w:w="1134"/>
        <w:gridCol w:w="993"/>
        <w:gridCol w:w="850"/>
        <w:gridCol w:w="1134"/>
        <w:gridCol w:w="1134"/>
      </w:tblGrid>
      <w:tr w:rsidR="00DE54CE" w:rsidRPr="0085326E" w:rsidTr="00CD319E">
        <w:tc>
          <w:tcPr>
            <w:tcW w:w="817"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Year</w:t>
            </w:r>
          </w:p>
        </w:tc>
        <w:tc>
          <w:tcPr>
            <w:tcW w:w="850"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Sexual contact</w:t>
            </w:r>
          </w:p>
        </w:tc>
        <w:tc>
          <w:tcPr>
            <w:tcW w:w="993"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Male HIV-positive</w:t>
            </w:r>
          </w:p>
        </w:tc>
        <w:tc>
          <w:tcPr>
            <w:tcW w:w="1276"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Occupation exposure</w:t>
            </w:r>
          </w:p>
        </w:tc>
        <w:tc>
          <w:tcPr>
            <w:tcW w:w="1133"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hemodialysis</w:t>
            </w:r>
          </w:p>
        </w:tc>
        <w:tc>
          <w:tcPr>
            <w:tcW w:w="1134" w:type="dxa"/>
            <w:tcBorders>
              <w:top w:val="single" w:sz="4" w:space="0" w:color="auto"/>
              <w:bottom w:val="single" w:sz="4" w:space="0" w:color="auto"/>
            </w:tcBorders>
          </w:tcPr>
          <w:p w:rsidR="00DE54CE" w:rsidRPr="0085326E" w:rsidRDefault="00DE54CE" w:rsidP="00CD319E">
            <w:pPr>
              <w:ind w:rightChars="20" w:right="48"/>
              <w:rPr>
                <w:rFonts w:eastAsia="標楷體"/>
                <w:sz w:val="28"/>
                <w:szCs w:val="28"/>
              </w:rPr>
            </w:pPr>
            <w:r w:rsidRPr="0085326E">
              <w:rPr>
                <w:rFonts w:eastAsia="標楷體"/>
                <w:sz w:val="28"/>
                <w:szCs w:val="28"/>
              </w:rPr>
              <w:t>Blood transfusion</w:t>
            </w:r>
          </w:p>
        </w:tc>
        <w:tc>
          <w:tcPr>
            <w:tcW w:w="993" w:type="dxa"/>
            <w:tcBorders>
              <w:top w:val="single" w:sz="4" w:space="0" w:color="auto"/>
              <w:bottom w:val="single" w:sz="4" w:space="0" w:color="auto"/>
            </w:tcBorders>
          </w:tcPr>
          <w:p w:rsidR="00DE54CE" w:rsidRPr="0085326E" w:rsidRDefault="00DE54CE" w:rsidP="00CD319E">
            <w:pPr>
              <w:ind w:rightChars="20" w:right="48"/>
              <w:rPr>
                <w:rFonts w:eastAsia="標楷體"/>
                <w:sz w:val="28"/>
                <w:szCs w:val="28"/>
              </w:rPr>
            </w:pPr>
            <w:r w:rsidRPr="0085326E">
              <w:rPr>
                <w:rFonts w:eastAsia="標楷體"/>
                <w:sz w:val="28"/>
                <w:szCs w:val="28"/>
              </w:rPr>
              <w:t>Puncture/Piercing</w:t>
            </w:r>
          </w:p>
        </w:tc>
        <w:tc>
          <w:tcPr>
            <w:tcW w:w="850" w:type="dxa"/>
            <w:tcBorders>
              <w:top w:val="single" w:sz="4" w:space="0" w:color="auto"/>
              <w:bottom w:val="single" w:sz="4" w:space="0" w:color="auto"/>
            </w:tcBorders>
          </w:tcPr>
          <w:p w:rsidR="00DE54CE" w:rsidRPr="0085326E" w:rsidRDefault="00DE54CE" w:rsidP="00CD319E">
            <w:pPr>
              <w:ind w:rightChars="20" w:right="48"/>
              <w:rPr>
                <w:rFonts w:eastAsia="標楷體"/>
                <w:sz w:val="28"/>
                <w:szCs w:val="28"/>
              </w:rPr>
            </w:pPr>
            <w:r w:rsidRPr="0085326E">
              <w:rPr>
                <w:rFonts w:eastAsia="標楷體"/>
                <w:sz w:val="28"/>
                <w:szCs w:val="28"/>
              </w:rPr>
              <w:t>Surgery</w:t>
            </w:r>
          </w:p>
        </w:tc>
        <w:tc>
          <w:tcPr>
            <w:tcW w:w="1134"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Unknown</w:t>
            </w:r>
          </w:p>
        </w:tc>
        <w:tc>
          <w:tcPr>
            <w:tcW w:w="1134"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Total</w:t>
            </w:r>
          </w:p>
        </w:tc>
      </w:tr>
      <w:tr w:rsidR="00DE54CE" w:rsidRPr="0085326E" w:rsidTr="00CD319E">
        <w:tc>
          <w:tcPr>
            <w:tcW w:w="817"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&lt;15</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276"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r w:rsidRPr="0085326E">
              <w:rPr>
                <w:rFonts w:eastAsia="標楷體"/>
                <w:sz w:val="28"/>
                <w:szCs w:val="28"/>
                <w:vertAlign w:val="superscript"/>
              </w:rPr>
              <w:t>a</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134"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w:t>
            </w:r>
          </w:p>
        </w:tc>
      </w:tr>
      <w:tr w:rsidR="00DE54CE" w:rsidRPr="0085326E" w:rsidTr="00CD319E">
        <w:tc>
          <w:tcPr>
            <w:tcW w:w="817" w:type="dxa"/>
            <w:tcBorders>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15-40</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5</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13</w:t>
            </w:r>
          </w:p>
        </w:tc>
        <w:tc>
          <w:tcPr>
            <w:tcW w:w="1276"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4</w:t>
            </w:r>
          </w:p>
        </w:tc>
        <w:tc>
          <w:tcPr>
            <w:tcW w:w="113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134"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993"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3</w:t>
            </w:r>
          </w:p>
        </w:tc>
        <w:tc>
          <w:tcPr>
            <w:tcW w:w="850" w:type="dxa"/>
            <w:tcBorders>
              <w:top w:val="nil"/>
              <w:left w:val="nil"/>
              <w:bottom w:val="nil"/>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4" w:type="dxa"/>
            <w:tcBorders>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5</w:t>
            </w:r>
          </w:p>
        </w:tc>
        <w:tc>
          <w:tcPr>
            <w:tcW w:w="1134" w:type="dxa"/>
            <w:tcBorders>
              <w:bottom w:val="nil"/>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31</w:t>
            </w:r>
          </w:p>
        </w:tc>
      </w:tr>
      <w:tr w:rsidR="00DE54CE" w:rsidRPr="0085326E" w:rsidTr="00CD319E">
        <w:tc>
          <w:tcPr>
            <w:tcW w:w="817" w:type="dxa"/>
            <w:tcBorders>
              <w:top w:val="nil"/>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&gt;40</w:t>
            </w:r>
          </w:p>
        </w:tc>
        <w:tc>
          <w:tcPr>
            <w:tcW w:w="850" w:type="dxa"/>
            <w:tcBorders>
              <w:top w:val="nil"/>
              <w:left w:val="nil"/>
              <w:bottom w:val="single" w:sz="4" w:space="0" w:color="auto"/>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993" w:type="dxa"/>
            <w:tcBorders>
              <w:top w:val="nil"/>
              <w:left w:val="nil"/>
              <w:bottom w:val="single" w:sz="4" w:space="0" w:color="auto"/>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276" w:type="dxa"/>
            <w:tcBorders>
              <w:top w:val="nil"/>
              <w:left w:val="nil"/>
              <w:bottom w:val="single" w:sz="4" w:space="0" w:color="auto"/>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1133" w:type="dxa"/>
            <w:tcBorders>
              <w:top w:val="nil"/>
              <w:left w:val="nil"/>
              <w:bottom w:val="single" w:sz="4" w:space="0" w:color="auto"/>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8</w:t>
            </w:r>
          </w:p>
        </w:tc>
        <w:tc>
          <w:tcPr>
            <w:tcW w:w="1134" w:type="dxa"/>
            <w:tcBorders>
              <w:top w:val="nil"/>
              <w:left w:val="nil"/>
              <w:bottom w:val="single" w:sz="4" w:space="0" w:color="auto"/>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0</w:t>
            </w:r>
          </w:p>
        </w:tc>
        <w:tc>
          <w:tcPr>
            <w:tcW w:w="993" w:type="dxa"/>
            <w:tcBorders>
              <w:top w:val="nil"/>
              <w:left w:val="nil"/>
              <w:bottom w:val="single" w:sz="4" w:space="0" w:color="auto"/>
              <w:right w:val="nil"/>
            </w:tcBorders>
            <w:shd w:val="clear" w:color="auto" w:fill="auto"/>
            <w:vAlign w:val="center"/>
          </w:tcPr>
          <w:p w:rsidR="00DE54CE" w:rsidRPr="0085326E" w:rsidRDefault="00DE54CE" w:rsidP="00CD319E">
            <w:pPr>
              <w:ind w:rightChars="20" w:right="48"/>
              <w:rPr>
                <w:rFonts w:eastAsia="標楷體"/>
                <w:sz w:val="28"/>
                <w:szCs w:val="28"/>
              </w:rPr>
            </w:pPr>
            <w:r w:rsidRPr="0085326E">
              <w:rPr>
                <w:rFonts w:eastAsia="標楷體"/>
                <w:sz w:val="28"/>
                <w:szCs w:val="28"/>
              </w:rPr>
              <w:t>5</w:t>
            </w:r>
          </w:p>
        </w:tc>
        <w:tc>
          <w:tcPr>
            <w:tcW w:w="850" w:type="dxa"/>
            <w:tcBorders>
              <w:top w:val="nil"/>
              <w:bottom w:val="single" w:sz="4" w:space="0" w:color="auto"/>
            </w:tcBorders>
          </w:tcPr>
          <w:p w:rsidR="00DE54CE" w:rsidRPr="0085326E" w:rsidRDefault="00DE54CE" w:rsidP="00CD319E">
            <w:pPr>
              <w:ind w:rightChars="20" w:right="48"/>
              <w:rPr>
                <w:rFonts w:eastAsia="標楷體"/>
                <w:sz w:val="28"/>
                <w:szCs w:val="28"/>
              </w:rPr>
            </w:pPr>
            <w:r w:rsidRPr="0085326E">
              <w:rPr>
                <w:rFonts w:eastAsia="標楷體"/>
                <w:sz w:val="28"/>
                <w:szCs w:val="28"/>
              </w:rPr>
              <w:t>2</w:t>
            </w:r>
            <w:r w:rsidRPr="0085326E">
              <w:rPr>
                <w:rFonts w:eastAsia="標楷體"/>
                <w:sz w:val="28"/>
                <w:szCs w:val="28"/>
                <w:vertAlign w:val="superscript"/>
              </w:rPr>
              <w:t>b</w:t>
            </w:r>
          </w:p>
        </w:tc>
        <w:tc>
          <w:tcPr>
            <w:tcW w:w="1134" w:type="dxa"/>
            <w:tcBorders>
              <w:top w:val="nil"/>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26</w:t>
            </w:r>
          </w:p>
        </w:tc>
        <w:tc>
          <w:tcPr>
            <w:tcW w:w="1134" w:type="dxa"/>
            <w:tcBorders>
              <w:top w:val="nil"/>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42</w:t>
            </w:r>
          </w:p>
        </w:tc>
      </w:tr>
    </w:tbl>
    <w:p w:rsidR="00DE54CE" w:rsidRPr="0085326E" w:rsidRDefault="00DE54CE" w:rsidP="00DE54CE">
      <w:pPr>
        <w:ind w:rightChars="20" w:right="48"/>
        <w:rPr>
          <w:rFonts w:eastAsia="標楷體"/>
          <w:sz w:val="28"/>
          <w:szCs w:val="28"/>
        </w:rPr>
      </w:pPr>
      <w:proofErr w:type="gramStart"/>
      <w:r w:rsidRPr="0085326E">
        <w:rPr>
          <w:rFonts w:eastAsia="標楷體"/>
          <w:sz w:val="28"/>
          <w:szCs w:val="28"/>
          <w:vertAlign w:val="superscript"/>
        </w:rPr>
        <w:t>a</w:t>
      </w:r>
      <w:proofErr w:type="gramEnd"/>
      <w:r w:rsidRPr="0085326E">
        <w:rPr>
          <w:rFonts w:eastAsia="標楷體"/>
          <w:sz w:val="28"/>
          <w:szCs w:val="28"/>
        </w:rPr>
        <w:t xml:space="preserve"> mother-infant transmission (mother has dual HIV/HCV)</w:t>
      </w:r>
    </w:p>
    <w:p w:rsidR="00DE54CE" w:rsidRPr="0085326E" w:rsidRDefault="00DE54CE" w:rsidP="00DE54CE">
      <w:pPr>
        <w:ind w:rightChars="20" w:right="48"/>
        <w:rPr>
          <w:rFonts w:eastAsia="標楷體"/>
          <w:sz w:val="28"/>
          <w:szCs w:val="28"/>
        </w:rPr>
      </w:pPr>
      <w:proofErr w:type="gramStart"/>
      <w:r w:rsidRPr="0085326E">
        <w:rPr>
          <w:rFonts w:eastAsia="標楷體"/>
          <w:sz w:val="28"/>
          <w:szCs w:val="28"/>
          <w:vertAlign w:val="superscript"/>
        </w:rPr>
        <w:t>b</w:t>
      </w:r>
      <w:proofErr w:type="gramEnd"/>
      <w:r w:rsidRPr="0085326E">
        <w:rPr>
          <w:rFonts w:eastAsia="標楷體"/>
          <w:sz w:val="28"/>
          <w:szCs w:val="28"/>
        </w:rPr>
        <w:t xml:space="preserve"> 1 case after heart transplantation from an anti-HCV positive donor</w:t>
      </w:r>
    </w:p>
    <w:p w:rsidR="00DE54CE" w:rsidRPr="0085326E" w:rsidRDefault="00DE54CE" w:rsidP="00DE54CE">
      <w:pPr>
        <w:spacing w:line="360" w:lineRule="auto"/>
        <w:ind w:rightChars="20" w:right="48"/>
        <w:rPr>
          <w:rFonts w:eastAsia="標楷體"/>
          <w:sz w:val="28"/>
          <w:szCs w:val="28"/>
        </w:rPr>
      </w:pPr>
    </w:p>
    <w:p w:rsidR="00DE54CE" w:rsidRPr="0085326E" w:rsidRDefault="00DE54CE" w:rsidP="00DE54CE">
      <w:pPr>
        <w:spacing w:line="360" w:lineRule="auto"/>
        <w:ind w:rightChars="20" w:right="48"/>
        <w:rPr>
          <w:rFonts w:eastAsia="標楷體" w:hint="eastAsia"/>
          <w:sz w:val="28"/>
          <w:szCs w:val="28"/>
        </w:rPr>
      </w:pPr>
    </w:p>
    <w:p w:rsidR="00DE54CE" w:rsidRPr="0085326E" w:rsidRDefault="00DE54CE" w:rsidP="00DE54CE">
      <w:pPr>
        <w:spacing w:line="360" w:lineRule="auto"/>
        <w:ind w:rightChars="20" w:right="48"/>
        <w:rPr>
          <w:rFonts w:eastAsia="標楷體"/>
          <w:sz w:val="28"/>
          <w:szCs w:val="28"/>
        </w:rPr>
      </w:pPr>
      <w:r w:rsidRPr="0085326E">
        <w:rPr>
          <w:rFonts w:eastAsia="標楷體"/>
          <w:sz w:val="28"/>
          <w:szCs w:val="28"/>
        </w:rPr>
        <w:t>Table 2</w:t>
      </w:r>
      <w:r>
        <w:rPr>
          <w:rFonts w:eastAsia="標楷體"/>
          <w:sz w:val="28"/>
          <w:szCs w:val="28"/>
        </w:rPr>
        <w:t>5</w:t>
      </w:r>
      <w:r w:rsidRPr="0085326E">
        <w:rPr>
          <w:rFonts w:eastAsia="標楷體"/>
          <w:sz w:val="28"/>
          <w:szCs w:val="28"/>
        </w:rPr>
        <w:t>. The possible route of transmission of acute hepatitis C according to different sex</w:t>
      </w:r>
    </w:p>
    <w:tbl>
      <w:tblPr>
        <w:tblW w:w="0" w:type="auto"/>
        <w:tblBorders>
          <w:top w:val="single" w:sz="4" w:space="0" w:color="auto"/>
          <w:bottom w:val="single" w:sz="4" w:space="0" w:color="auto"/>
        </w:tblBorders>
        <w:tblLook w:val="04A0" w:firstRow="1" w:lastRow="0" w:firstColumn="1" w:lastColumn="0" w:noHBand="0" w:noVBand="1"/>
      </w:tblPr>
      <w:tblGrid>
        <w:gridCol w:w="3153"/>
        <w:gridCol w:w="1208"/>
        <w:gridCol w:w="1276"/>
      </w:tblGrid>
      <w:tr w:rsidR="00DE54CE" w:rsidRPr="0085326E" w:rsidTr="00CD319E">
        <w:tc>
          <w:tcPr>
            <w:tcW w:w="3153"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Route of infection</w:t>
            </w:r>
          </w:p>
        </w:tc>
        <w:tc>
          <w:tcPr>
            <w:tcW w:w="1208"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Male</w:t>
            </w:r>
          </w:p>
        </w:tc>
        <w:tc>
          <w:tcPr>
            <w:tcW w:w="1276" w:type="dxa"/>
            <w:tcBorders>
              <w:top w:val="single" w:sz="4" w:space="0" w:color="auto"/>
              <w:bottom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Female</w:t>
            </w:r>
          </w:p>
        </w:tc>
      </w:tr>
      <w:tr w:rsidR="00DE54CE" w:rsidRPr="0085326E" w:rsidTr="00CD319E">
        <w:tc>
          <w:tcPr>
            <w:tcW w:w="3153"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Sexual contact</w:t>
            </w:r>
          </w:p>
        </w:tc>
        <w:tc>
          <w:tcPr>
            <w:tcW w:w="1208"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4</w:t>
            </w:r>
          </w:p>
        </w:tc>
        <w:tc>
          <w:tcPr>
            <w:tcW w:w="1276" w:type="dxa"/>
            <w:tcBorders>
              <w:top w:val="single" w:sz="4" w:space="0" w:color="auto"/>
            </w:tcBorders>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r>
      <w:tr w:rsidR="00DE54CE" w:rsidRPr="0085326E" w:rsidTr="00CD319E">
        <w:tc>
          <w:tcPr>
            <w:tcW w:w="315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Male HIV-positive</w:t>
            </w:r>
          </w:p>
        </w:tc>
        <w:tc>
          <w:tcPr>
            <w:tcW w:w="120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14</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r>
      <w:tr w:rsidR="00DE54CE" w:rsidRPr="0085326E" w:rsidTr="00CD319E">
        <w:tc>
          <w:tcPr>
            <w:tcW w:w="315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Occupation exposure</w:t>
            </w:r>
          </w:p>
        </w:tc>
        <w:tc>
          <w:tcPr>
            <w:tcW w:w="120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3</w:t>
            </w:r>
          </w:p>
        </w:tc>
      </w:tr>
      <w:tr w:rsidR="00DE54CE" w:rsidRPr="0085326E" w:rsidTr="00CD319E">
        <w:tc>
          <w:tcPr>
            <w:tcW w:w="315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hemodialysis</w:t>
            </w:r>
          </w:p>
        </w:tc>
        <w:tc>
          <w:tcPr>
            <w:tcW w:w="120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2</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7</w:t>
            </w:r>
          </w:p>
        </w:tc>
      </w:tr>
      <w:tr w:rsidR="00DE54CE" w:rsidRPr="0085326E" w:rsidTr="00CD319E">
        <w:tc>
          <w:tcPr>
            <w:tcW w:w="315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Blood transfusion</w:t>
            </w:r>
          </w:p>
        </w:tc>
        <w:tc>
          <w:tcPr>
            <w:tcW w:w="120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0</w:t>
            </w:r>
          </w:p>
        </w:tc>
      </w:tr>
      <w:tr w:rsidR="00DE54CE" w:rsidRPr="0085326E" w:rsidTr="00CD319E">
        <w:tc>
          <w:tcPr>
            <w:tcW w:w="315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Puncture/Piercing</w:t>
            </w:r>
          </w:p>
        </w:tc>
        <w:tc>
          <w:tcPr>
            <w:tcW w:w="120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7</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r>
      <w:tr w:rsidR="00DE54CE" w:rsidRPr="0085326E" w:rsidTr="00CD319E">
        <w:tc>
          <w:tcPr>
            <w:tcW w:w="3153"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Surgery</w:t>
            </w:r>
          </w:p>
        </w:tc>
        <w:tc>
          <w:tcPr>
            <w:tcW w:w="1208"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c>
          <w:tcPr>
            <w:tcW w:w="1276" w:type="dxa"/>
            <w:shd w:val="clear" w:color="auto" w:fill="auto"/>
          </w:tcPr>
          <w:p w:rsidR="00DE54CE" w:rsidRPr="0085326E" w:rsidRDefault="00DE54CE" w:rsidP="00CD319E">
            <w:pPr>
              <w:ind w:rightChars="20" w:right="48"/>
              <w:rPr>
                <w:rFonts w:eastAsia="標楷體"/>
                <w:sz w:val="28"/>
                <w:szCs w:val="28"/>
              </w:rPr>
            </w:pPr>
            <w:r w:rsidRPr="0085326E">
              <w:rPr>
                <w:rFonts w:eastAsia="標楷體"/>
                <w:sz w:val="28"/>
                <w:szCs w:val="28"/>
              </w:rPr>
              <w:t>1</w:t>
            </w:r>
          </w:p>
        </w:tc>
      </w:tr>
    </w:tbl>
    <w:p w:rsidR="00DE54CE" w:rsidRPr="0019608C" w:rsidRDefault="00DE54CE" w:rsidP="00DE54CE">
      <w:pPr>
        <w:spacing w:line="360" w:lineRule="auto"/>
        <w:ind w:rightChars="20" w:right="48"/>
        <w:rPr>
          <w:rFonts w:eastAsia="標楷體"/>
          <w:sz w:val="28"/>
          <w:szCs w:val="28"/>
        </w:rPr>
      </w:pPr>
      <w:r w:rsidRPr="00510C12">
        <w:rPr>
          <w:rFonts w:eastAsia="標楷體"/>
          <w:sz w:val="28"/>
          <w:szCs w:val="28"/>
        </w:rPr>
        <w:br w:type="page"/>
      </w:r>
      <w:r w:rsidRPr="00510C12">
        <w:rPr>
          <w:rFonts w:eastAsia="標楷體"/>
          <w:sz w:val="28"/>
          <w:szCs w:val="28"/>
        </w:rPr>
        <w:lastRenderedPageBreak/>
        <w:t>附錄：</w:t>
      </w:r>
    </w:p>
    <w:p w:rsidR="00DE54CE" w:rsidRPr="00623D46" w:rsidRDefault="00DE54CE" w:rsidP="00DE54CE">
      <w:pPr>
        <w:numPr>
          <w:ilvl w:val="0"/>
          <w:numId w:val="18"/>
        </w:numPr>
        <w:spacing w:line="360" w:lineRule="auto"/>
        <w:ind w:rightChars="20" w:right="48"/>
        <w:rPr>
          <w:rFonts w:eastAsia="標楷體"/>
          <w:noProof/>
          <w:sz w:val="28"/>
          <w:szCs w:val="28"/>
        </w:rPr>
      </w:pPr>
      <w:r w:rsidRPr="00623D46">
        <w:rPr>
          <w:rFonts w:eastAsia="標楷體"/>
          <w:noProof/>
          <w:sz w:val="28"/>
          <w:szCs w:val="28"/>
        </w:rPr>
        <w:t>Tseng TC, Liu CJ, Yang HC, Su TH, Wang CC, Chen CL, Hsu CA, Kuo SF, Liu CH, Chen PJ, Chen DS, Kao JH. Serum hepatitis B surface antigen levels help predict disease progression in patients with low hepatitis B virus loads. Hepatology. 2013 57(2):441-50</w:t>
      </w:r>
    </w:p>
    <w:p w:rsidR="00DE54CE" w:rsidRPr="00832B27" w:rsidRDefault="00DE54CE" w:rsidP="00DE54CE">
      <w:pPr>
        <w:numPr>
          <w:ilvl w:val="0"/>
          <w:numId w:val="18"/>
        </w:numPr>
        <w:spacing w:line="360" w:lineRule="auto"/>
        <w:ind w:rightChars="20" w:right="48"/>
        <w:rPr>
          <w:rFonts w:eastAsia="標楷體"/>
          <w:sz w:val="28"/>
          <w:szCs w:val="28"/>
        </w:rPr>
      </w:pPr>
      <w:r w:rsidRPr="00832B27">
        <w:rPr>
          <w:rFonts w:eastAsia="標楷體"/>
          <w:noProof/>
          <w:sz w:val="28"/>
          <w:szCs w:val="28"/>
        </w:rPr>
        <w:t>Tseng TC, Liu CJ, Chen CL, Yang HC, Su TH, Wang CC, Yang WT, Kuo SF, Liu CH, Chen PJ, Chen DS, Kao JH. Risk Stratification of Hepatocellular Carcinoma in Hepatitis B Virus e Antigen-Negative Carriers by Combining Viral Biomarkers. J Infect Dis. 2013;208:584-93.</w:t>
      </w:r>
    </w:p>
    <w:p w:rsidR="00DE54CE" w:rsidRPr="00832B27" w:rsidRDefault="00DE54CE" w:rsidP="00DE54CE">
      <w:pPr>
        <w:widowControl/>
        <w:spacing w:line="360" w:lineRule="auto"/>
        <w:ind w:left="560" w:rightChars="20" w:right="48" w:hangingChars="200" w:hanging="560"/>
        <w:jc w:val="both"/>
        <w:rPr>
          <w:rFonts w:eastAsia="標楷體"/>
          <w:sz w:val="28"/>
          <w:szCs w:val="28"/>
        </w:rPr>
      </w:pPr>
      <w:r w:rsidRPr="00832B27">
        <w:rPr>
          <w:rFonts w:eastAsia="標楷體"/>
          <w:sz w:val="28"/>
          <w:szCs w:val="28"/>
        </w:rPr>
        <w:t>3.  Tseng TC, Liu CJ, Yang WT, Chen CL, Yang HC, Su TH, Wang CC, Kuo SF, Liu CH, Chen PJ, Chen DS, Kao JH. Hepatitis B surface antigen level complements viral load in predicting viral reactivation in spontaneous HBeAg seroconvertersJ Gastroenterol Hepatol. 2014 29(6):1242-9</w:t>
      </w:r>
    </w:p>
    <w:p w:rsidR="00DE54CE" w:rsidRPr="00832B27" w:rsidRDefault="00DE54CE" w:rsidP="00DE54CE">
      <w:pPr>
        <w:spacing w:line="360" w:lineRule="auto"/>
        <w:ind w:left="560" w:rightChars="20" w:right="48" w:hangingChars="200" w:hanging="560"/>
        <w:rPr>
          <w:rFonts w:eastAsia="標楷體"/>
          <w:sz w:val="28"/>
          <w:szCs w:val="28"/>
        </w:rPr>
      </w:pPr>
      <w:r w:rsidRPr="00832B27">
        <w:rPr>
          <w:rFonts w:eastAsia="標楷體"/>
          <w:sz w:val="28"/>
          <w:szCs w:val="28"/>
        </w:rPr>
        <w:t>4.  Tseng TC, Liu CJ, Yang HC, Chen CL, Yang WT, Tsai CS, Kuo SF, Verbree FC, Su TH, Wang CC, Liu CH, Chen PJ, Chen DS, Kao JH. Higher proportion of viral basal core promoter mutant increases the risk of liver cirrhosis in hepatitis B carriers. Gut. 2015</w:t>
      </w:r>
      <w:proofErr w:type="gramStart"/>
      <w:r w:rsidRPr="00832B27">
        <w:rPr>
          <w:rFonts w:eastAsia="標楷體"/>
          <w:sz w:val="28"/>
          <w:szCs w:val="28"/>
        </w:rPr>
        <w:t>;64:292</w:t>
      </w:r>
      <w:proofErr w:type="gramEnd"/>
      <w:r w:rsidRPr="00832B27">
        <w:rPr>
          <w:rFonts w:eastAsia="標楷體"/>
          <w:sz w:val="28"/>
          <w:szCs w:val="28"/>
        </w:rPr>
        <w:t>-302.</w:t>
      </w:r>
    </w:p>
    <w:p w:rsidR="00DE54CE" w:rsidRPr="00DE54CE" w:rsidRDefault="00DE54CE">
      <w:pPr>
        <w:rPr>
          <w:rFonts w:hint="eastAsia"/>
        </w:rPr>
      </w:pPr>
      <w:bookmarkStart w:id="40" w:name="_GoBack"/>
      <w:bookmarkEnd w:id="40"/>
    </w:p>
    <w:sectPr w:rsidR="00DE54CE" w:rsidRPr="00DE54CE">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新儷粗黑">
    <w:altName w:val="Arial"/>
    <w:charset w:val="00"/>
    <w:family w:val="swiss"/>
    <w:pitch w:val="variable"/>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Liberation Sans">
    <w:altName w:val="Arial Unicode MS"/>
    <w:charset w:val="88"/>
    <w:family w:val="swiss"/>
    <w:pitch w:val="variable"/>
  </w:font>
  <w:font w:name="微軟正黑體">
    <w:panose1 w:val="020B0604030504040204"/>
    <w:charset w:val="88"/>
    <w:family w:val="swiss"/>
    <w:pitch w:val="variable"/>
    <w:sig w:usb0="00000087" w:usb1="288F4000" w:usb2="00000016" w:usb3="00000000" w:csb0="00100009" w:csb1="00000000"/>
  </w:font>
  <w:font w:name="Mangal">
    <w:panose1 w:val="02040503050203030202"/>
    <w:charset w:val="00"/>
    <w:family w:val="roman"/>
    <w:pitch w:val="variable"/>
    <w:sig w:usb0="00008003" w:usb1="00000000" w:usb2="00000000" w:usb3="00000000" w:csb0="00000001" w:csb1="00000000"/>
  </w:font>
  <w:font w:name="華康楷書體W5">
    <w:charset w:val="00"/>
    <w:family w:val="script"/>
    <w:pitch w:val="fixed"/>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FE6D7F6"/>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002"/>
    <w:multiLevelType w:val="singleLevel"/>
    <w:tmpl w:val="00000002"/>
    <w:name w:val="WW8Num1"/>
    <w:lvl w:ilvl="0">
      <w:start w:val="1"/>
      <w:numFmt w:val="decimal"/>
      <w:lvlText w:val="%1."/>
      <w:lvlJc w:val="left"/>
      <w:pPr>
        <w:tabs>
          <w:tab w:val="num" w:pos="389"/>
        </w:tabs>
        <w:ind w:left="389" w:hanging="360"/>
      </w:pPr>
      <w:rPr>
        <w:rFonts w:ascii="Times New Roman" w:eastAsia="標楷體" w:hAnsi="Times New Roman" w:cs="Times New Roman" w:hint="default"/>
        <w:b/>
        <w:bCs/>
        <w:color w:val="000000"/>
        <w:sz w:val="28"/>
        <w:szCs w:val="28"/>
      </w:rPr>
    </w:lvl>
  </w:abstractNum>
  <w:abstractNum w:abstractNumId="3">
    <w:nsid w:val="00000003"/>
    <w:multiLevelType w:val="singleLevel"/>
    <w:tmpl w:val="00000003"/>
    <w:name w:val="WW8Num4"/>
    <w:lvl w:ilvl="0">
      <w:start w:val="3"/>
      <w:numFmt w:val="decimal"/>
      <w:lvlText w:val="%1."/>
      <w:lvlJc w:val="left"/>
      <w:pPr>
        <w:tabs>
          <w:tab w:val="num" w:pos="0"/>
        </w:tabs>
        <w:ind w:left="360" w:hanging="360"/>
      </w:pPr>
      <w:rPr>
        <w:rFonts w:hint="default"/>
      </w:rPr>
    </w:lvl>
  </w:abstractNum>
  <w:abstractNum w:abstractNumId="4">
    <w:nsid w:val="00000004"/>
    <w:multiLevelType w:val="singleLevel"/>
    <w:tmpl w:val="00000004"/>
    <w:name w:val="WW8Num7"/>
    <w:lvl w:ilvl="0">
      <w:start w:val="1"/>
      <w:numFmt w:val="decimal"/>
      <w:lvlText w:val="(%1)"/>
      <w:lvlJc w:val="left"/>
      <w:pPr>
        <w:tabs>
          <w:tab w:val="num" w:pos="615"/>
        </w:tabs>
        <w:ind w:left="615" w:hanging="615"/>
      </w:pPr>
      <w:rPr>
        <w:rFonts w:eastAsia="標楷體" w:cs="Times New Roman" w:hint="default"/>
        <w:kern w:val="1"/>
        <w:sz w:val="28"/>
        <w:szCs w:val="28"/>
      </w:rPr>
    </w:lvl>
  </w:abstractNum>
  <w:abstractNum w:abstractNumId="5">
    <w:nsid w:val="00000005"/>
    <w:multiLevelType w:val="multilevel"/>
    <w:tmpl w:val="00000005"/>
    <w:name w:val="WW8Num8"/>
    <w:lvl w:ilvl="0">
      <w:start w:val="2"/>
      <w:numFmt w:val="bullet"/>
      <w:lvlText w:val="□"/>
      <w:lvlJc w:val="left"/>
      <w:pPr>
        <w:tabs>
          <w:tab w:val="num" w:pos="360"/>
        </w:tabs>
        <w:ind w:left="360" w:hanging="360"/>
      </w:pPr>
      <w:rPr>
        <w:rFonts w:ascii="標楷體" w:hAnsi="標楷體" w:cs="Times New Roman" w:hint="eastAsia"/>
      </w:rPr>
    </w:lvl>
    <w:lvl w:ilvl="1">
      <w:start w:val="1"/>
      <w:numFmt w:val="decimal"/>
      <w:lvlText w:val="%2."/>
      <w:lvlJc w:val="left"/>
      <w:pPr>
        <w:tabs>
          <w:tab w:val="num" w:pos="960"/>
        </w:tabs>
        <w:ind w:left="960" w:hanging="480"/>
      </w:pPr>
      <w:rPr>
        <w:rFonts w:hint="eastAsia"/>
      </w:rPr>
    </w:lvl>
    <w:lvl w:ilvl="2">
      <w:start w:val="1"/>
      <w:numFmt w:val="bullet"/>
      <w:lvlText w:val=""/>
      <w:lvlJc w:val="left"/>
      <w:pPr>
        <w:tabs>
          <w:tab w:val="num" w:pos="1440"/>
        </w:tabs>
        <w:ind w:left="1440" w:hanging="480"/>
      </w:pPr>
      <w:rPr>
        <w:rFonts w:ascii="Wingdings" w:hAnsi="Wingdings" w:cs="Wingdings" w:hint="default"/>
      </w:rPr>
    </w:lvl>
    <w:lvl w:ilvl="3">
      <w:start w:val="1"/>
      <w:numFmt w:val="bullet"/>
      <w:lvlText w:val=""/>
      <w:lvlJc w:val="left"/>
      <w:pPr>
        <w:tabs>
          <w:tab w:val="num" w:pos="1920"/>
        </w:tabs>
        <w:ind w:left="1920" w:hanging="480"/>
      </w:pPr>
      <w:rPr>
        <w:rFonts w:ascii="Wingdings" w:hAnsi="Wingdings" w:cs="Wingdings" w:hint="default"/>
      </w:rPr>
    </w:lvl>
    <w:lvl w:ilvl="4">
      <w:start w:val="1"/>
      <w:numFmt w:val="bullet"/>
      <w:lvlText w:val=""/>
      <w:lvlJc w:val="left"/>
      <w:pPr>
        <w:tabs>
          <w:tab w:val="num" w:pos="2400"/>
        </w:tabs>
        <w:ind w:left="2400" w:hanging="480"/>
      </w:pPr>
      <w:rPr>
        <w:rFonts w:ascii="Wingdings" w:hAnsi="Wingdings" w:cs="Wingdings" w:hint="default"/>
      </w:rPr>
    </w:lvl>
    <w:lvl w:ilvl="5">
      <w:start w:val="1"/>
      <w:numFmt w:val="bullet"/>
      <w:lvlText w:val=""/>
      <w:lvlJc w:val="left"/>
      <w:pPr>
        <w:tabs>
          <w:tab w:val="num" w:pos="2880"/>
        </w:tabs>
        <w:ind w:left="2880" w:hanging="480"/>
      </w:pPr>
      <w:rPr>
        <w:rFonts w:ascii="Wingdings" w:hAnsi="Wingdings" w:cs="Wingdings" w:hint="default"/>
      </w:rPr>
    </w:lvl>
    <w:lvl w:ilvl="6">
      <w:start w:val="1"/>
      <w:numFmt w:val="bullet"/>
      <w:lvlText w:val=""/>
      <w:lvlJc w:val="left"/>
      <w:pPr>
        <w:tabs>
          <w:tab w:val="num" w:pos="3360"/>
        </w:tabs>
        <w:ind w:left="3360" w:hanging="480"/>
      </w:pPr>
      <w:rPr>
        <w:rFonts w:ascii="Wingdings" w:hAnsi="Wingdings" w:cs="Wingdings" w:hint="default"/>
      </w:rPr>
    </w:lvl>
    <w:lvl w:ilvl="7">
      <w:start w:val="1"/>
      <w:numFmt w:val="bullet"/>
      <w:lvlText w:val=""/>
      <w:lvlJc w:val="left"/>
      <w:pPr>
        <w:tabs>
          <w:tab w:val="num" w:pos="3840"/>
        </w:tabs>
        <w:ind w:left="3840" w:hanging="480"/>
      </w:pPr>
      <w:rPr>
        <w:rFonts w:ascii="Wingdings" w:hAnsi="Wingdings" w:cs="Wingdings" w:hint="default"/>
      </w:rPr>
    </w:lvl>
    <w:lvl w:ilvl="8">
      <w:start w:val="1"/>
      <w:numFmt w:val="bullet"/>
      <w:lvlText w:val=""/>
      <w:lvlJc w:val="left"/>
      <w:pPr>
        <w:tabs>
          <w:tab w:val="num" w:pos="4320"/>
        </w:tabs>
        <w:ind w:left="4320" w:hanging="480"/>
      </w:pPr>
      <w:rPr>
        <w:rFonts w:ascii="Wingdings" w:hAnsi="Wingdings" w:cs="Wingdings" w:hint="default"/>
      </w:rPr>
    </w:lvl>
  </w:abstractNum>
  <w:abstractNum w:abstractNumId="6">
    <w:nsid w:val="257C35B5"/>
    <w:multiLevelType w:val="hybridMultilevel"/>
    <w:tmpl w:val="91701252"/>
    <w:lvl w:ilvl="0" w:tplc="3F9487CE">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nsid w:val="2E564E86"/>
    <w:multiLevelType w:val="hybridMultilevel"/>
    <w:tmpl w:val="2416D5FA"/>
    <w:lvl w:ilvl="0" w:tplc="C316C0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0992CA3"/>
    <w:multiLevelType w:val="singleLevel"/>
    <w:tmpl w:val="9C90A6BE"/>
    <w:lvl w:ilvl="0">
      <w:start w:val="1"/>
      <w:numFmt w:val="decimal"/>
      <w:lvlText w:val="%1."/>
      <w:lvlJc w:val="left"/>
      <w:pPr>
        <w:tabs>
          <w:tab w:val="num" w:pos="180"/>
        </w:tabs>
        <w:ind w:left="180" w:hanging="180"/>
      </w:pPr>
      <w:rPr>
        <w:rFonts w:hint="eastAsia"/>
      </w:rPr>
    </w:lvl>
  </w:abstractNum>
  <w:abstractNum w:abstractNumId="9">
    <w:nsid w:val="32E3625B"/>
    <w:multiLevelType w:val="hybridMultilevel"/>
    <w:tmpl w:val="CF50D42A"/>
    <w:lvl w:ilvl="0" w:tplc="2F5E7542">
      <w:start w:val="1"/>
      <w:numFmt w:val="decimal"/>
      <w:lvlText w:val="%1."/>
      <w:lvlJc w:val="left"/>
      <w:pPr>
        <w:ind w:left="360" w:hanging="360"/>
      </w:pPr>
      <w:rPr>
        <w:rFonts w:eastAsia="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A0F185E"/>
    <w:multiLevelType w:val="hybridMultilevel"/>
    <w:tmpl w:val="A10CC39A"/>
    <w:lvl w:ilvl="0" w:tplc="02FCDD0C">
      <w:start w:val="1"/>
      <w:numFmt w:val="decimal"/>
      <w:lvlText w:val="%1."/>
      <w:lvlJc w:val="left"/>
      <w:pPr>
        <w:ind w:left="490" w:hanging="4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6240A8D"/>
    <w:multiLevelType w:val="hybridMultilevel"/>
    <w:tmpl w:val="37820170"/>
    <w:lvl w:ilvl="0" w:tplc="7C6A65DC">
      <w:start w:val="1"/>
      <w:numFmt w:val="taiwaneseCountingThousand"/>
      <w:lvlText w:val="(%1)"/>
      <w:lvlJc w:val="left"/>
      <w:pPr>
        <w:tabs>
          <w:tab w:val="num" w:pos="465"/>
        </w:tabs>
        <w:ind w:left="465" w:hanging="46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47B11BC3"/>
    <w:multiLevelType w:val="hybridMultilevel"/>
    <w:tmpl w:val="9502010A"/>
    <w:lvl w:ilvl="0" w:tplc="397C98E8">
      <w:start w:val="1"/>
      <w:numFmt w:val="decimal"/>
      <w:lvlText w:val="%1."/>
      <w:lvlJc w:val="left"/>
      <w:pPr>
        <w:ind w:left="390" w:hanging="36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13">
    <w:nsid w:val="5F494169"/>
    <w:multiLevelType w:val="singleLevel"/>
    <w:tmpl w:val="5B24FCD4"/>
    <w:lvl w:ilvl="0">
      <w:start w:val="1"/>
      <w:numFmt w:val="bullet"/>
      <w:lvlText w:val="※"/>
      <w:lvlJc w:val="left"/>
      <w:pPr>
        <w:tabs>
          <w:tab w:val="num" w:pos="285"/>
        </w:tabs>
        <w:ind w:left="285" w:hanging="285"/>
      </w:pPr>
      <w:rPr>
        <w:rFonts w:ascii="華康新儷粗黑" w:eastAsia="華康新儷粗黑" w:hAnsi="Times New Roman" w:hint="eastAsia"/>
      </w:rPr>
    </w:lvl>
  </w:abstractNum>
  <w:abstractNum w:abstractNumId="14">
    <w:nsid w:val="615124E7"/>
    <w:multiLevelType w:val="hybridMultilevel"/>
    <w:tmpl w:val="C8004DB2"/>
    <w:lvl w:ilvl="0" w:tplc="498E44AC">
      <w:start w:val="1"/>
      <w:numFmt w:val="taiwaneseCountingThousand"/>
      <w:lvlText w:val="(%1)"/>
      <w:lvlJc w:val="left"/>
      <w:pPr>
        <w:tabs>
          <w:tab w:val="num" w:pos="615"/>
        </w:tabs>
        <w:ind w:left="615" w:hanging="61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76BD0A43"/>
    <w:multiLevelType w:val="singleLevel"/>
    <w:tmpl w:val="B99AF4F0"/>
    <w:lvl w:ilvl="0">
      <w:start w:val="1"/>
      <w:numFmt w:val="decimal"/>
      <w:lvlText w:val="%1."/>
      <w:lvlJc w:val="left"/>
      <w:pPr>
        <w:tabs>
          <w:tab w:val="num" w:pos="240"/>
        </w:tabs>
        <w:ind w:left="240" w:hanging="240"/>
      </w:pPr>
      <w:rPr>
        <w:rFonts w:ascii="Times New Roman" w:eastAsia="華康新儷粗黑" w:hint="default"/>
      </w:rPr>
    </w:lvl>
  </w:abstractNum>
  <w:abstractNum w:abstractNumId="16">
    <w:nsid w:val="79DF367C"/>
    <w:multiLevelType w:val="hybridMultilevel"/>
    <w:tmpl w:val="427E3434"/>
    <w:lvl w:ilvl="0" w:tplc="4128FDC8">
      <w:start w:val="1"/>
      <w:numFmt w:val="decimal"/>
      <w:lvlText w:val="%1."/>
      <w:lvlJc w:val="left"/>
      <w:pPr>
        <w:tabs>
          <w:tab w:val="num" w:pos="4330"/>
        </w:tabs>
        <w:ind w:left="4330" w:hanging="360"/>
      </w:pPr>
      <w:rPr>
        <w:rFonts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17">
    <w:nsid w:val="7E5017E8"/>
    <w:multiLevelType w:val="hybridMultilevel"/>
    <w:tmpl w:val="FF1EDF62"/>
    <w:lvl w:ilvl="0" w:tplc="7DE896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3"/>
  </w:num>
  <w:num w:numId="4">
    <w:abstractNumId w:val="4"/>
  </w:num>
  <w:num w:numId="5">
    <w:abstractNumId w:val="5"/>
  </w:num>
  <w:num w:numId="6">
    <w:abstractNumId w:val="9"/>
  </w:num>
  <w:num w:numId="7">
    <w:abstractNumId w:val="14"/>
  </w:num>
  <w:num w:numId="8">
    <w:abstractNumId w:val="17"/>
  </w:num>
  <w:num w:numId="9">
    <w:abstractNumId w:val="16"/>
  </w:num>
  <w:num w:numId="10">
    <w:abstractNumId w:val="12"/>
  </w:num>
  <w:num w:numId="11">
    <w:abstractNumId w:val="8"/>
  </w:num>
  <w:num w:numId="12">
    <w:abstractNumId w:val="11"/>
  </w:num>
  <w:num w:numId="13">
    <w:abstractNumId w:val="13"/>
  </w:num>
  <w:num w:numId="14">
    <w:abstractNumId w:val="15"/>
  </w:num>
  <w:num w:numId="15">
    <w:abstractNumId w:val="0"/>
  </w:num>
  <w:num w:numId="16">
    <w:abstractNumId w:val="7"/>
  </w:num>
  <w:num w:numId="17">
    <w:abstractNumId w:val="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E61"/>
    <w:rsid w:val="001C3E61"/>
    <w:rsid w:val="00786FF1"/>
    <w:rsid w:val="00DE54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B5F79B-15C0-46EB-AC4F-3B6DE1603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3E61"/>
    <w:pPr>
      <w:widowControl w:val="0"/>
    </w:pPr>
    <w:rPr>
      <w:rFonts w:ascii="Times New Roman" w:eastAsia="新細明體" w:hAnsi="Times New Roman" w:cs="Times New Roman"/>
      <w:szCs w:val="20"/>
    </w:rPr>
  </w:style>
  <w:style w:type="paragraph" w:styleId="1">
    <w:name w:val="heading 1"/>
    <w:basedOn w:val="a"/>
    <w:next w:val="a"/>
    <w:link w:val="10"/>
    <w:qFormat/>
    <w:rsid w:val="00DE54CE"/>
    <w:pPr>
      <w:keepNext/>
      <w:numPr>
        <w:numId w:val="1"/>
      </w:numPr>
      <w:suppressAutoHyphens/>
      <w:snapToGrid w:val="0"/>
      <w:spacing w:before="240" w:after="120"/>
      <w:outlineLvl w:val="0"/>
    </w:pPr>
    <w:rPr>
      <w:rFonts w:ascii="Arial" w:eastAsia="標楷體" w:hAnsi="Arial" w:cs="Arial"/>
      <w:b/>
      <w:bCs/>
      <w:kern w:val="1"/>
      <w:sz w:val="32"/>
      <w:szCs w:val="52"/>
    </w:rPr>
  </w:style>
  <w:style w:type="character" w:default="1" w:styleId="a0">
    <w:name w:val="Default Paragraph Font"/>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標題 1 字元"/>
    <w:basedOn w:val="a0"/>
    <w:link w:val="1"/>
    <w:rsid w:val="00DE54CE"/>
    <w:rPr>
      <w:rFonts w:ascii="Arial" w:eastAsia="標楷體" w:hAnsi="Arial" w:cs="Arial"/>
      <w:b/>
      <w:bCs/>
      <w:kern w:val="1"/>
      <w:sz w:val="32"/>
      <w:szCs w:val="52"/>
    </w:rPr>
  </w:style>
  <w:style w:type="character" w:customStyle="1" w:styleId="WW8Num1z0">
    <w:name w:val="WW8Num1z0"/>
    <w:rsid w:val="00DE54CE"/>
    <w:rPr>
      <w:rFonts w:ascii="Times New Roman" w:eastAsia="標楷體" w:hAnsi="Times New Roman" w:cs="Times New Roman" w:hint="default"/>
      <w:b/>
      <w:bCs/>
      <w:color w:val="000000"/>
      <w:sz w:val="28"/>
      <w:szCs w:val="28"/>
    </w:rPr>
  </w:style>
  <w:style w:type="character" w:customStyle="1" w:styleId="WW8Num1z1">
    <w:name w:val="WW8Num1z1"/>
    <w:rsid w:val="00DE54CE"/>
    <w:rPr>
      <w:rFonts w:hint="default"/>
    </w:rPr>
  </w:style>
  <w:style w:type="character" w:customStyle="1" w:styleId="WW8Num1z2">
    <w:name w:val="WW8Num1z2"/>
    <w:rsid w:val="00DE54CE"/>
  </w:style>
  <w:style w:type="character" w:customStyle="1" w:styleId="WW8Num1z3">
    <w:name w:val="WW8Num1z3"/>
    <w:rsid w:val="00DE54CE"/>
  </w:style>
  <w:style w:type="character" w:customStyle="1" w:styleId="WW8Num1z4">
    <w:name w:val="WW8Num1z4"/>
    <w:rsid w:val="00DE54CE"/>
  </w:style>
  <w:style w:type="character" w:customStyle="1" w:styleId="WW8Num1z5">
    <w:name w:val="WW8Num1z5"/>
    <w:rsid w:val="00DE54CE"/>
  </w:style>
  <w:style w:type="character" w:customStyle="1" w:styleId="WW8Num1z6">
    <w:name w:val="WW8Num1z6"/>
    <w:rsid w:val="00DE54CE"/>
  </w:style>
  <w:style w:type="character" w:customStyle="1" w:styleId="WW8Num1z7">
    <w:name w:val="WW8Num1z7"/>
    <w:rsid w:val="00DE54CE"/>
  </w:style>
  <w:style w:type="character" w:customStyle="1" w:styleId="WW8Num1z8">
    <w:name w:val="WW8Num1z8"/>
    <w:rsid w:val="00DE54CE"/>
  </w:style>
  <w:style w:type="character" w:customStyle="1" w:styleId="WW8Num2z0">
    <w:name w:val="WW8Num2z0"/>
    <w:rsid w:val="00DE54CE"/>
    <w:rPr>
      <w:rFonts w:hint="eastAsia"/>
    </w:rPr>
  </w:style>
  <w:style w:type="character" w:customStyle="1" w:styleId="WW8Num3z0">
    <w:name w:val="WW8Num3z0"/>
    <w:rsid w:val="00DE54CE"/>
    <w:rPr>
      <w:rFonts w:hint="default"/>
    </w:rPr>
  </w:style>
  <w:style w:type="character" w:customStyle="1" w:styleId="WW8Num3z1">
    <w:name w:val="WW8Num3z1"/>
    <w:rsid w:val="00DE54CE"/>
  </w:style>
  <w:style w:type="character" w:customStyle="1" w:styleId="WW8Num3z2">
    <w:name w:val="WW8Num3z2"/>
    <w:rsid w:val="00DE54CE"/>
  </w:style>
  <w:style w:type="character" w:customStyle="1" w:styleId="WW8Num3z3">
    <w:name w:val="WW8Num3z3"/>
    <w:rsid w:val="00DE54CE"/>
  </w:style>
  <w:style w:type="character" w:customStyle="1" w:styleId="WW8Num3z4">
    <w:name w:val="WW8Num3z4"/>
    <w:rsid w:val="00DE54CE"/>
  </w:style>
  <w:style w:type="character" w:customStyle="1" w:styleId="WW8Num3z5">
    <w:name w:val="WW8Num3z5"/>
    <w:rsid w:val="00DE54CE"/>
  </w:style>
  <w:style w:type="character" w:customStyle="1" w:styleId="WW8Num3z6">
    <w:name w:val="WW8Num3z6"/>
    <w:rsid w:val="00DE54CE"/>
  </w:style>
  <w:style w:type="character" w:customStyle="1" w:styleId="WW8Num3z7">
    <w:name w:val="WW8Num3z7"/>
    <w:rsid w:val="00DE54CE"/>
  </w:style>
  <w:style w:type="character" w:customStyle="1" w:styleId="WW8Num3z8">
    <w:name w:val="WW8Num3z8"/>
    <w:rsid w:val="00DE54CE"/>
  </w:style>
  <w:style w:type="character" w:customStyle="1" w:styleId="WW8Num4z0">
    <w:name w:val="WW8Num4z0"/>
    <w:rsid w:val="00DE54CE"/>
    <w:rPr>
      <w:rFonts w:hint="default"/>
    </w:rPr>
  </w:style>
  <w:style w:type="character" w:customStyle="1" w:styleId="WW8Num4z1">
    <w:name w:val="WW8Num4z1"/>
    <w:rsid w:val="00DE54CE"/>
  </w:style>
  <w:style w:type="character" w:customStyle="1" w:styleId="WW8Num4z2">
    <w:name w:val="WW8Num4z2"/>
    <w:rsid w:val="00DE54CE"/>
  </w:style>
  <w:style w:type="character" w:customStyle="1" w:styleId="WW8Num4z3">
    <w:name w:val="WW8Num4z3"/>
    <w:rsid w:val="00DE54CE"/>
  </w:style>
  <w:style w:type="character" w:customStyle="1" w:styleId="WW8Num4z4">
    <w:name w:val="WW8Num4z4"/>
    <w:rsid w:val="00DE54CE"/>
  </w:style>
  <w:style w:type="character" w:customStyle="1" w:styleId="WW8Num4z5">
    <w:name w:val="WW8Num4z5"/>
    <w:rsid w:val="00DE54CE"/>
  </w:style>
  <w:style w:type="character" w:customStyle="1" w:styleId="WW8Num4z6">
    <w:name w:val="WW8Num4z6"/>
    <w:rsid w:val="00DE54CE"/>
  </w:style>
  <w:style w:type="character" w:customStyle="1" w:styleId="WW8Num4z7">
    <w:name w:val="WW8Num4z7"/>
    <w:rsid w:val="00DE54CE"/>
  </w:style>
  <w:style w:type="character" w:customStyle="1" w:styleId="WW8Num4z8">
    <w:name w:val="WW8Num4z8"/>
    <w:rsid w:val="00DE54CE"/>
  </w:style>
  <w:style w:type="character" w:customStyle="1" w:styleId="WW8Num5z0">
    <w:name w:val="WW8Num5z0"/>
    <w:rsid w:val="00DE54CE"/>
    <w:rPr>
      <w:rFonts w:ascii="華康新儷粗黑" w:eastAsia="華康新儷粗黑" w:hAnsi="華康新儷粗黑" w:cs="Times New Roman" w:hint="eastAsia"/>
    </w:rPr>
  </w:style>
  <w:style w:type="character" w:customStyle="1" w:styleId="WW8Num6z0">
    <w:name w:val="WW8Num6z0"/>
    <w:rsid w:val="00DE54CE"/>
    <w:rPr>
      <w:rFonts w:ascii="Times New Roman" w:hAnsi="Times New Roman" w:hint="default"/>
    </w:rPr>
  </w:style>
  <w:style w:type="character" w:customStyle="1" w:styleId="WW8Num6z1">
    <w:name w:val="WW8Num6z1"/>
    <w:rsid w:val="00DE54CE"/>
  </w:style>
  <w:style w:type="character" w:customStyle="1" w:styleId="WW8Num6z2">
    <w:name w:val="WW8Num6z2"/>
    <w:rsid w:val="00DE54CE"/>
  </w:style>
  <w:style w:type="character" w:customStyle="1" w:styleId="WW8Num6z3">
    <w:name w:val="WW8Num6z3"/>
    <w:rsid w:val="00DE54CE"/>
  </w:style>
  <w:style w:type="character" w:customStyle="1" w:styleId="WW8Num6z4">
    <w:name w:val="WW8Num6z4"/>
    <w:rsid w:val="00DE54CE"/>
  </w:style>
  <w:style w:type="character" w:customStyle="1" w:styleId="WW8Num6z5">
    <w:name w:val="WW8Num6z5"/>
    <w:rsid w:val="00DE54CE"/>
  </w:style>
  <w:style w:type="character" w:customStyle="1" w:styleId="WW8Num6z6">
    <w:name w:val="WW8Num6z6"/>
    <w:rsid w:val="00DE54CE"/>
  </w:style>
  <w:style w:type="character" w:customStyle="1" w:styleId="WW8Num6z7">
    <w:name w:val="WW8Num6z7"/>
    <w:rsid w:val="00DE54CE"/>
  </w:style>
  <w:style w:type="character" w:customStyle="1" w:styleId="WW8Num6z8">
    <w:name w:val="WW8Num6z8"/>
    <w:rsid w:val="00DE54CE"/>
  </w:style>
  <w:style w:type="character" w:customStyle="1" w:styleId="WW8Num7z0">
    <w:name w:val="WW8Num7z0"/>
    <w:rsid w:val="00DE54CE"/>
    <w:rPr>
      <w:rFonts w:eastAsia="標楷體" w:cs="Times New Roman" w:hint="default"/>
      <w:kern w:val="1"/>
      <w:sz w:val="28"/>
      <w:szCs w:val="28"/>
    </w:rPr>
  </w:style>
  <w:style w:type="character" w:customStyle="1" w:styleId="WW8Num7z1">
    <w:name w:val="WW8Num7z1"/>
    <w:rsid w:val="00DE54CE"/>
    <w:rPr>
      <w:rFonts w:cs="Times New Roman"/>
    </w:rPr>
  </w:style>
  <w:style w:type="character" w:customStyle="1" w:styleId="WW8Num8z0">
    <w:name w:val="WW8Num8z0"/>
    <w:rsid w:val="00DE54CE"/>
    <w:rPr>
      <w:rFonts w:ascii="標楷體" w:eastAsia="標楷體" w:hAnsi="標楷體" w:cs="Times New Roman" w:hint="eastAsia"/>
    </w:rPr>
  </w:style>
  <w:style w:type="character" w:customStyle="1" w:styleId="WW8Num8z1">
    <w:name w:val="WW8Num8z1"/>
    <w:rsid w:val="00DE54CE"/>
    <w:rPr>
      <w:rFonts w:hint="eastAsia"/>
    </w:rPr>
  </w:style>
  <w:style w:type="character" w:customStyle="1" w:styleId="WW8Num8z2">
    <w:name w:val="WW8Num8z2"/>
    <w:rsid w:val="00DE54CE"/>
    <w:rPr>
      <w:rFonts w:ascii="Wingdings" w:hAnsi="Wingdings" w:cs="Wingdings" w:hint="default"/>
    </w:rPr>
  </w:style>
  <w:style w:type="character" w:customStyle="1" w:styleId="WW8Num9z0">
    <w:name w:val="WW8Num9z0"/>
    <w:rsid w:val="00DE54CE"/>
    <w:rPr>
      <w:rFonts w:ascii="Times New Roman" w:eastAsia="華康新儷粗黑" w:hAnsi="Times New Roman" w:hint="default"/>
    </w:rPr>
  </w:style>
  <w:style w:type="character" w:styleId="a3">
    <w:name w:val="page number"/>
    <w:basedOn w:val="a0"/>
    <w:rsid w:val="00DE54CE"/>
  </w:style>
  <w:style w:type="character" w:customStyle="1" w:styleId="a4">
    <w:name w:val="頁首 字元"/>
    <w:rsid w:val="00DE54CE"/>
    <w:rPr>
      <w:kern w:val="1"/>
    </w:rPr>
  </w:style>
  <w:style w:type="character" w:styleId="a5">
    <w:name w:val="Hyperlink"/>
    <w:rsid w:val="00DE54CE"/>
    <w:rPr>
      <w:color w:val="0000FF"/>
      <w:u w:val="single"/>
    </w:rPr>
  </w:style>
  <w:style w:type="character" w:customStyle="1" w:styleId="ti">
    <w:name w:val="ti"/>
    <w:rsid w:val="00DE54CE"/>
  </w:style>
  <w:style w:type="paragraph" w:styleId="a6">
    <w:name w:val="Title"/>
    <w:basedOn w:val="a"/>
    <w:next w:val="a7"/>
    <w:link w:val="a8"/>
    <w:qFormat/>
    <w:rsid w:val="00DE54CE"/>
    <w:pPr>
      <w:keepNext/>
      <w:suppressAutoHyphens/>
      <w:spacing w:before="240" w:after="120"/>
    </w:pPr>
    <w:rPr>
      <w:rFonts w:ascii="Liberation Sans" w:eastAsia="微軟正黑體" w:hAnsi="Liberation Sans" w:cs="Mangal"/>
      <w:kern w:val="1"/>
      <w:sz w:val="28"/>
      <w:szCs w:val="28"/>
    </w:rPr>
  </w:style>
  <w:style w:type="character" w:customStyle="1" w:styleId="a8">
    <w:name w:val="標題 字元"/>
    <w:basedOn w:val="a0"/>
    <w:link w:val="a6"/>
    <w:rsid w:val="00DE54CE"/>
    <w:rPr>
      <w:rFonts w:ascii="Liberation Sans" w:eastAsia="微軟正黑體" w:hAnsi="Liberation Sans" w:cs="Mangal"/>
      <w:kern w:val="1"/>
      <w:sz w:val="28"/>
      <w:szCs w:val="28"/>
    </w:rPr>
  </w:style>
  <w:style w:type="paragraph" w:styleId="a7">
    <w:name w:val="Body Text"/>
    <w:basedOn w:val="a"/>
    <w:link w:val="a9"/>
    <w:rsid w:val="00DE54CE"/>
    <w:pPr>
      <w:suppressAutoHyphens/>
      <w:spacing w:line="360" w:lineRule="auto"/>
      <w:jc w:val="center"/>
    </w:pPr>
    <w:rPr>
      <w:rFonts w:ascii="標楷體" w:eastAsia="標楷體" w:hAnsi="標楷體"/>
      <w:kern w:val="1"/>
      <w:sz w:val="28"/>
    </w:rPr>
  </w:style>
  <w:style w:type="character" w:customStyle="1" w:styleId="a9">
    <w:name w:val="本文 字元"/>
    <w:basedOn w:val="a0"/>
    <w:link w:val="a7"/>
    <w:rsid w:val="00DE54CE"/>
    <w:rPr>
      <w:rFonts w:ascii="標楷體" w:eastAsia="標楷體" w:hAnsi="標楷體" w:cs="Times New Roman"/>
      <w:kern w:val="1"/>
      <w:sz w:val="28"/>
      <w:szCs w:val="20"/>
    </w:rPr>
  </w:style>
  <w:style w:type="paragraph" w:styleId="aa">
    <w:name w:val="List"/>
    <w:basedOn w:val="a7"/>
    <w:rsid w:val="00DE54CE"/>
    <w:rPr>
      <w:rFonts w:cs="Mangal"/>
    </w:rPr>
  </w:style>
  <w:style w:type="paragraph" w:styleId="ab">
    <w:name w:val="caption"/>
    <w:basedOn w:val="a"/>
    <w:qFormat/>
    <w:rsid w:val="00DE54CE"/>
    <w:pPr>
      <w:suppressLineNumbers/>
      <w:suppressAutoHyphens/>
      <w:spacing w:before="120" w:after="120"/>
    </w:pPr>
    <w:rPr>
      <w:rFonts w:cs="Mangal"/>
      <w:i/>
      <w:iCs/>
      <w:kern w:val="1"/>
      <w:szCs w:val="24"/>
    </w:rPr>
  </w:style>
  <w:style w:type="paragraph" w:customStyle="1" w:styleId="ac">
    <w:name w:val="索引"/>
    <w:basedOn w:val="a"/>
    <w:rsid w:val="00DE54CE"/>
    <w:pPr>
      <w:suppressLineNumbers/>
      <w:suppressAutoHyphens/>
    </w:pPr>
    <w:rPr>
      <w:rFonts w:cs="Mangal"/>
      <w:kern w:val="1"/>
    </w:rPr>
  </w:style>
  <w:style w:type="paragraph" w:customStyle="1" w:styleId="font6">
    <w:name w:val="font6"/>
    <w:basedOn w:val="a"/>
    <w:rsid w:val="00DE54CE"/>
    <w:pPr>
      <w:widowControl/>
      <w:suppressAutoHyphens/>
      <w:spacing w:before="280" w:after="280"/>
    </w:pPr>
    <w:rPr>
      <w:rFonts w:ascii="華康楷書體W5" w:eastAsia="華康楷書體W5" w:hAnsi="華康楷書體W5" w:cs="Arial Unicode MS" w:hint="eastAsia"/>
      <w:kern w:val="1"/>
      <w:sz w:val="22"/>
      <w:szCs w:val="22"/>
    </w:rPr>
  </w:style>
  <w:style w:type="paragraph" w:styleId="ad">
    <w:name w:val="footer"/>
    <w:basedOn w:val="a"/>
    <w:link w:val="ae"/>
    <w:rsid w:val="00DE54CE"/>
    <w:pPr>
      <w:tabs>
        <w:tab w:val="center" w:pos="4320"/>
        <w:tab w:val="right" w:pos="8640"/>
      </w:tabs>
      <w:suppressAutoHyphens/>
      <w:spacing w:line="360" w:lineRule="atLeast"/>
      <w:textAlignment w:val="baseline"/>
    </w:pPr>
    <w:rPr>
      <w:kern w:val="1"/>
      <w:sz w:val="20"/>
    </w:rPr>
  </w:style>
  <w:style w:type="character" w:customStyle="1" w:styleId="ae">
    <w:name w:val="頁尾 字元"/>
    <w:basedOn w:val="a0"/>
    <w:link w:val="ad"/>
    <w:rsid w:val="00DE54CE"/>
    <w:rPr>
      <w:rFonts w:ascii="Times New Roman" w:eastAsia="新細明體" w:hAnsi="Times New Roman" w:cs="Times New Roman"/>
      <w:kern w:val="1"/>
      <w:sz w:val="20"/>
      <w:szCs w:val="20"/>
    </w:rPr>
  </w:style>
  <w:style w:type="paragraph" w:styleId="af">
    <w:name w:val="header"/>
    <w:basedOn w:val="a"/>
    <w:link w:val="11"/>
    <w:rsid w:val="00DE54CE"/>
    <w:pPr>
      <w:tabs>
        <w:tab w:val="center" w:pos="4153"/>
        <w:tab w:val="right" w:pos="8306"/>
      </w:tabs>
      <w:suppressAutoHyphens/>
      <w:snapToGrid w:val="0"/>
    </w:pPr>
    <w:rPr>
      <w:kern w:val="1"/>
      <w:sz w:val="20"/>
    </w:rPr>
  </w:style>
  <w:style w:type="character" w:customStyle="1" w:styleId="11">
    <w:name w:val="頁首 字元1"/>
    <w:basedOn w:val="a0"/>
    <w:link w:val="af"/>
    <w:rsid w:val="00DE54CE"/>
    <w:rPr>
      <w:rFonts w:ascii="Times New Roman" w:eastAsia="新細明體" w:hAnsi="Times New Roman" w:cs="Times New Roman"/>
      <w:kern w:val="1"/>
      <w:sz w:val="20"/>
      <w:szCs w:val="20"/>
    </w:rPr>
  </w:style>
  <w:style w:type="paragraph" w:customStyle="1" w:styleId="af0">
    <w:name w:val="表格內容"/>
    <w:basedOn w:val="a"/>
    <w:rsid w:val="00DE54CE"/>
    <w:pPr>
      <w:suppressLineNumbers/>
      <w:suppressAutoHyphens/>
    </w:pPr>
    <w:rPr>
      <w:kern w:val="1"/>
    </w:rPr>
  </w:style>
  <w:style w:type="paragraph" w:customStyle="1" w:styleId="af1">
    <w:name w:val="表格標題"/>
    <w:basedOn w:val="af0"/>
    <w:rsid w:val="00DE54CE"/>
    <w:pPr>
      <w:jc w:val="center"/>
    </w:pPr>
    <w:rPr>
      <w:b/>
      <w:bCs/>
    </w:rPr>
  </w:style>
  <w:style w:type="paragraph" w:customStyle="1" w:styleId="af2">
    <w:name w:val="框架內容"/>
    <w:basedOn w:val="a"/>
    <w:rsid w:val="00DE54CE"/>
    <w:pPr>
      <w:suppressAutoHyphens/>
    </w:pPr>
    <w:rPr>
      <w:kern w:val="1"/>
    </w:rPr>
  </w:style>
  <w:style w:type="paragraph" w:styleId="af3">
    <w:name w:val="Balloon Text"/>
    <w:basedOn w:val="a"/>
    <w:link w:val="af4"/>
    <w:unhideWhenUsed/>
    <w:rsid w:val="00DE54CE"/>
    <w:pPr>
      <w:suppressAutoHyphens/>
    </w:pPr>
    <w:rPr>
      <w:rFonts w:ascii="Cambria" w:hAnsi="Cambria"/>
      <w:kern w:val="1"/>
      <w:sz w:val="18"/>
      <w:szCs w:val="18"/>
    </w:rPr>
  </w:style>
  <w:style w:type="character" w:customStyle="1" w:styleId="af4">
    <w:name w:val="註解方塊文字 字元"/>
    <w:basedOn w:val="a0"/>
    <w:link w:val="af3"/>
    <w:rsid w:val="00DE54CE"/>
    <w:rPr>
      <w:rFonts w:ascii="Cambria" w:eastAsia="新細明體" w:hAnsi="Cambria" w:cs="Times New Roman"/>
      <w:kern w:val="1"/>
      <w:sz w:val="18"/>
      <w:szCs w:val="18"/>
    </w:rPr>
  </w:style>
  <w:style w:type="paragraph" w:styleId="af5">
    <w:name w:val="No Spacing"/>
    <w:uiPriority w:val="1"/>
    <w:qFormat/>
    <w:rsid w:val="00DE54CE"/>
    <w:pPr>
      <w:widowControl w:val="0"/>
    </w:pPr>
    <w:rPr>
      <w:rFonts w:ascii="Times New Roman" w:eastAsia="新細明體" w:hAnsi="Times New Roman" w:cs="Times New Roman"/>
      <w:szCs w:val="20"/>
    </w:rPr>
  </w:style>
  <w:style w:type="paragraph" w:customStyle="1" w:styleId="Default">
    <w:name w:val="Default"/>
    <w:link w:val="Default0"/>
    <w:rsid w:val="00DE54CE"/>
    <w:pPr>
      <w:widowControl w:val="0"/>
      <w:autoSpaceDE w:val="0"/>
      <w:autoSpaceDN w:val="0"/>
      <w:adjustRightInd w:val="0"/>
    </w:pPr>
    <w:rPr>
      <w:rFonts w:ascii="標楷體" w:eastAsia="標楷體" w:hAnsi="Times New Roman" w:cs="標楷體"/>
      <w:color w:val="000000"/>
      <w:kern w:val="0"/>
      <w:szCs w:val="24"/>
    </w:rPr>
  </w:style>
  <w:style w:type="paragraph" w:customStyle="1" w:styleId="EndNoteBibliographyTitle">
    <w:name w:val="EndNote Bibliography Title"/>
    <w:basedOn w:val="a"/>
    <w:link w:val="EndNoteBibliographyTitle0"/>
    <w:rsid w:val="00DE54CE"/>
    <w:pPr>
      <w:jc w:val="center"/>
    </w:pPr>
    <w:rPr>
      <w:noProof/>
    </w:rPr>
  </w:style>
  <w:style w:type="character" w:customStyle="1" w:styleId="Default0">
    <w:name w:val="Default 字元"/>
    <w:link w:val="Default"/>
    <w:rsid w:val="00DE54CE"/>
    <w:rPr>
      <w:rFonts w:ascii="標楷體" w:eastAsia="標楷體" w:hAnsi="Times New Roman" w:cs="標楷體"/>
      <w:color w:val="000000"/>
      <w:kern w:val="0"/>
      <w:szCs w:val="24"/>
    </w:rPr>
  </w:style>
  <w:style w:type="character" w:customStyle="1" w:styleId="EndNoteBibliographyTitle0">
    <w:name w:val="EndNote Bibliography Title 字元"/>
    <w:link w:val="EndNoteBibliographyTitle"/>
    <w:rsid w:val="00DE54CE"/>
    <w:rPr>
      <w:rFonts w:ascii="Times New Roman" w:eastAsia="新細明體" w:hAnsi="Times New Roman" w:cs="Times New Roman"/>
      <w:noProof/>
      <w:szCs w:val="20"/>
    </w:rPr>
  </w:style>
  <w:style w:type="paragraph" w:customStyle="1" w:styleId="EndNoteBibliography">
    <w:name w:val="EndNote Bibliography"/>
    <w:basedOn w:val="a"/>
    <w:link w:val="EndNoteBibliography0"/>
    <w:rsid w:val="00DE54CE"/>
    <w:rPr>
      <w:noProof/>
    </w:rPr>
  </w:style>
  <w:style w:type="character" w:customStyle="1" w:styleId="EndNoteBibliography0">
    <w:name w:val="EndNote Bibliography 字元"/>
    <w:link w:val="EndNoteBibliography"/>
    <w:rsid w:val="00DE54CE"/>
    <w:rPr>
      <w:rFonts w:ascii="Times New Roman" w:eastAsia="新細明體" w:hAnsi="Times New Roman" w:cs="Times New Roman"/>
      <w:noProof/>
      <w:szCs w:val="20"/>
    </w:rPr>
  </w:style>
  <w:style w:type="table" w:styleId="af6">
    <w:name w:val="Table Grid"/>
    <w:basedOn w:val="a1"/>
    <w:uiPriority w:val="59"/>
    <w:rsid w:val="00DE54CE"/>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991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ncbi.nlm.nih.gov/sites/entrez?Db=pubmed&amp;Cmd=Search&amp;Term=" TargetMode="External"/><Relationship Id="rId21" Type="http://schemas.openxmlformats.org/officeDocument/2006/relationships/hyperlink" Target="http://www.labmeeting.com/papers/author/chao-g" TargetMode="External"/><Relationship Id="rId42" Type="http://schemas.openxmlformats.org/officeDocument/2006/relationships/hyperlink" Target="http://www.labmeeting.com/papers/author/campbell-f" TargetMode="External"/><Relationship Id="rId47" Type="http://schemas.openxmlformats.org/officeDocument/2006/relationships/image" Target="media/image1.jpeg"/><Relationship Id="rId63" Type="http://schemas.openxmlformats.org/officeDocument/2006/relationships/hyperlink" Target="http://www.ncbi.nlm.nih.gov/pubmed/?term=Arnold%20Chan%20K%5BAuthor%5D&amp;cauthor=true&amp;cauthor_uid=25851052" TargetMode="External"/><Relationship Id="rId68" Type="http://schemas.openxmlformats.org/officeDocument/2006/relationships/image" Target="media/image3.png"/><Relationship Id="rId84" Type="http://schemas.openxmlformats.org/officeDocument/2006/relationships/image" Target="media/image19.emf"/><Relationship Id="rId89" Type="http://schemas.openxmlformats.org/officeDocument/2006/relationships/theme" Target="theme/theme1.xml"/><Relationship Id="rId16" Type="http://schemas.openxmlformats.org/officeDocument/2006/relationships/hyperlink" Target="http://www.labmeeting.com/papers/author/naoumov-nv" TargetMode="External"/><Relationship Id="rId11" Type="http://schemas.openxmlformats.org/officeDocument/2006/relationships/hyperlink" Target="http://www.labmeeting.com/papers/author/wang-y" TargetMode="External"/><Relationship Id="rId32" Type="http://schemas.openxmlformats.org/officeDocument/2006/relationships/hyperlink" Target="http://www.ncbi.nlm.nih.gov/sites/entrez?Db=pubmed&amp;Cmd=Search&amp;Term=" TargetMode="External"/><Relationship Id="rId37" Type="http://schemas.openxmlformats.org/officeDocument/2006/relationships/hyperlink" Target="http://www.labmeeting.com/papers/author/yang-h" TargetMode="External"/><Relationship Id="rId53" Type="http://schemas.openxmlformats.org/officeDocument/2006/relationships/hyperlink" Target="http://www.ncbi.nlm.nih.gov/pubmed/?term=Hu%20JJ%5BAuthor%5D&amp;cauthor=true&amp;cauthor_uid=25851052" TargetMode="External"/><Relationship Id="rId58" Type="http://schemas.openxmlformats.org/officeDocument/2006/relationships/hyperlink" Target="http://www.ncbi.nlm.nih.gov/pubmed/?term=Lee%20CL%5BAuthor%5D&amp;cauthor=true&amp;cauthor_uid=25851052" TargetMode="External"/><Relationship Id="rId74" Type="http://schemas.openxmlformats.org/officeDocument/2006/relationships/image" Target="media/image9.png"/><Relationship Id="rId79" Type="http://schemas.openxmlformats.org/officeDocument/2006/relationships/image" Target="media/image14.emf"/><Relationship Id="rId5" Type="http://schemas.openxmlformats.org/officeDocument/2006/relationships/hyperlink" Target="http://www.ncbi.nlm.nih.gov/pubmed/8946897?ordinalpos=1&amp;itool=EntrezSystem2.PEntrez.Pubmed.Pubmed_ResultsPanel.Pubmed_DiscoveryPanel.Pubmed_RVAbstractPlus" TargetMode="External"/><Relationship Id="rId14" Type="http://schemas.openxmlformats.org/officeDocument/2006/relationships/hyperlink" Target="http://www.labmeeting.com/papers/author/rasenack-j" TargetMode="External"/><Relationship Id="rId22" Type="http://schemas.openxmlformats.org/officeDocument/2006/relationships/hyperlink" Target="http://www.labmeeting.com/paper/27778848/lai-2007-telbivudine-versus-lamivudine-in-patients-with-chronic-hepatitis-b" TargetMode="External"/><Relationship Id="rId27" Type="http://schemas.openxmlformats.org/officeDocument/2006/relationships/hyperlink" Target="http://www.ncbi.nlm.nih.gov/sites/entrez?Db=pubmed&amp;Cmd=Search&amp;Term=" TargetMode="External"/><Relationship Id="rId30" Type="http://schemas.openxmlformats.org/officeDocument/2006/relationships/hyperlink" Target="http://www.ncbi.nlm.nih.gov/sites/entrez?Db=pubmed&amp;Cmd=Search&amp;Term=" TargetMode="External"/><Relationship Id="rId35" Type="http://schemas.openxmlformats.org/officeDocument/2006/relationships/hyperlink" Target="http://www.labmeeting.com/papers/author/cui-yt" TargetMode="External"/><Relationship Id="rId43" Type="http://schemas.openxmlformats.org/officeDocument/2006/relationships/hyperlink" Target="http://www.labmeeting.com/papers/author/chang-cn" TargetMode="External"/><Relationship Id="rId48" Type="http://schemas.openxmlformats.org/officeDocument/2006/relationships/hyperlink" Target="http://www.ncbi.nlm.nih.gov/pubmed/?term=Lee%20CN%5BAuthor%5D&amp;cauthor=true&amp;cauthor_uid=25851052" TargetMode="External"/><Relationship Id="rId56" Type="http://schemas.openxmlformats.org/officeDocument/2006/relationships/hyperlink" Target="http://www.ncbi.nlm.nih.gov/pubmed/?term=Mu%20SC%5BAuthor%5D&amp;cauthor=true&amp;cauthor_uid=25851052" TargetMode="External"/><Relationship Id="rId64" Type="http://schemas.openxmlformats.org/officeDocument/2006/relationships/hyperlink" Target="http://www.ncbi.nlm.nih.gov/pubmed/?term=Chang%20MH%5BAuthor%5D&amp;cauthor=true&amp;cauthor_uid=25851052" TargetMode="External"/><Relationship Id="rId69" Type="http://schemas.openxmlformats.org/officeDocument/2006/relationships/image" Target="media/image4.png"/><Relationship Id="rId77" Type="http://schemas.openxmlformats.org/officeDocument/2006/relationships/image" Target="media/image12.emf"/><Relationship Id="rId8" Type="http://schemas.openxmlformats.org/officeDocument/2006/relationships/hyperlink" Target="http://www.labmeeting.com/papers/author/liaw-yf" TargetMode="External"/><Relationship Id="rId51" Type="http://schemas.openxmlformats.org/officeDocument/2006/relationships/hyperlink" Target="http://www.ncbi.nlm.nih.gov/pubmed/?term=Shyu%20MK%5BAuthor%5D&amp;cauthor=true&amp;cauthor_uid=25851052" TargetMode="External"/><Relationship Id="rId72" Type="http://schemas.openxmlformats.org/officeDocument/2006/relationships/image" Target="media/image7.emf"/><Relationship Id="rId80" Type="http://schemas.openxmlformats.org/officeDocument/2006/relationships/image" Target="media/image15.emf"/><Relationship Id="rId85" Type="http://schemas.openxmlformats.org/officeDocument/2006/relationships/image" Target="media/image20.emf"/><Relationship Id="rId3" Type="http://schemas.openxmlformats.org/officeDocument/2006/relationships/settings" Target="settings.xml"/><Relationship Id="rId12" Type="http://schemas.openxmlformats.org/officeDocument/2006/relationships/hyperlink" Target="http://www.labmeeting.com/papers/author/chen-y" TargetMode="External"/><Relationship Id="rId17" Type="http://schemas.openxmlformats.org/officeDocument/2006/relationships/hyperlink" Target="http://www.labmeeting.com/papers/author/di-bisceglie-am" TargetMode="External"/><Relationship Id="rId25" Type="http://schemas.openxmlformats.org/officeDocument/2006/relationships/hyperlink" Target="http://www.ncbi.nlm.nih.gov/sites/entrez?Db=pubmed&amp;Cmd=Search&amp;Term=" TargetMode="External"/><Relationship Id="rId33" Type="http://schemas.openxmlformats.org/officeDocument/2006/relationships/hyperlink" Target="http://www.ncbi.nlm.nih.gov/sites/entrez?Db=pubmed&amp;Cmd=Search&amp;Term=" TargetMode="External"/><Relationship Id="rId38" Type="http://schemas.openxmlformats.org/officeDocument/2006/relationships/hyperlink" Target="http://www.labmeeting.com/papers/author/liang-zq" TargetMode="External"/><Relationship Id="rId46" Type="http://schemas.openxmlformats.org/officeDocument/2006/relationships/hyperlink" Target="http://www.labmeeting.com/paper/28675889/xu-2009-lamivudine-in-late-pregnancy-to-prevent-perinatal-transmission-of-hepatitis-b-virus-infection-a-multicentre-randomized-double-blind-placebo-controlled-study" TargetMode="External"/><Relationship Id="rId59" Type="http://schemas.openxmlformats.org/officeDocument/2006/relationships/hyperlink" Target="http://www.ncbi.nlm.nih.gov/pubmed/?term=Lin%20HM%5BAuthor%5D&amp;cauthor=true&amp;cauthor_uid=25851052" TargetMode="External"/><Relationship Id="rId67" Type="http://schemas.openxmlformats.org/officeDocument/2006/relationships/image" Target="media/image2.png"/><Relationship Id="rId20" Type="http://schemas.openxmlformats.org/officeDocument/2006/relationships/hyperlink" Target="http://www.labmeeting.com/papers/author/goodman-z" TargetMode="External"/><Relationship Id="rId41" Type="http://schemas.openxmlformats.org/officeDocument/2006/relationships/hyperlink" Target="http://www.labmeeting.com/papers/author/qiao-fy" TargetMode="External"/><Relationship Id="rId54" Type="http://schemas.openxmlformats.org/officeDocument/2006/relationships/hyperlink" Target="http://www.ncbi.nlm.nih.gov/pubmed/?term=Lin%20HH%5BAuthor%5D&amp;cauthor=true&amp;cauthor_uid=25851052" TargetMode="External"/><Relationship Id="rId62" Type="http://schemas.openxmlformats.org/officeDocument/2006/relationships/hyperlink" Target="http://www.ncbi.nlm.nih.gov/pubmed/?term=Chen%20DS%5BAuthor%5D&amp;cauthor=true&amp;cauthor_uid=25851052" TargetMode="External"/><Relationship Id="rId70" Type="http://schemas.openxmlformats.org/officeDocument/2006/relationships/image" Target="media/image5.png"/><Relationship Id="rId75" Type="http://schemas.openxmlformats.org/officeDocument/2006/relationships/image" Target="media/image10.emf"/><Relationship Id="rId83" Type="http://schemas.openxmlformats.org/officeDocument/2006/relationships/image" Target="media/image18.emf"/><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labmeeting.com/papers/author/lai-cl" TargetMode="External"/><Relationship Id="rId15" Type="http://schemas.openxmlformats.org/officeDocument/2006/relationships/hyperlink" Target="http://www.labmeeting.com/papers/author/bzowej-n" TargetMode="External"/><Relationship Id="rId23" Type="http://schemas.openxmlformats.org/officeDocument/2006/relationships/hyperlink" Target="http://www.ncbi.nlm.nih.gov/sites/entrez?Db=pubmed&amp;Cmd=Search&amp;Term=" TargetMode="External"/><Relationship Id="rId28" Type="http://schemas.openxmlformats.org/officeDocument/2006/relationships/hyperlink" Target="http://www.ncbi.nlm.nih.gov/sites/entrez?Db=pubmed&amp;Cmd=Search&amp;Term=" TargetMode="External"/><Relationship Id="rId36" Type="http://schemas.openxmlformats.org/officeDocument/2006/relationships/hyperlink" Target="http://www.labmeeting.com/papers/author/wang-l" TargetMode="External"/><Relationship Id="rId49" Type="http://schemas.openxmlformats.org/officeDocument/2006/relationships/hyperlink" Target="http://www.ncbi.nlm.nih.gov/pubmed/?term=Chang%20CH%5BAuthor%5D&amp;cauthor=true&amp;cauthor_uid=25851052" TargetMode="External"/><Relationship Id="rId57" Type="http://schemas.openxmlformats.org/officeDocument/2006/relationships/hyperlink" Target="http://www.ncbi.nlm.nih.gov/pubmed/?term=Lai%20MW%5BAuthor%5D&amp;cauthor=true&amp;cauthor_uid=25851052" TargetMode="External"/><Relationship Id="rId10" Type="http://schemas.openxmlformats.org/officeDocument/2006/relationships/hyperlink" Target="http://www.labmeeting.com/papers/author/thongsawat-s" TargetMode="External"/><Relationship Id="rId31" Type="http://schemas.openxmlformats.org/officeDocument/2006/relationships/hyperlink" Target="http://www.ncbi.nlm.nih.gov/sites/entrez?Db=pubmed&amp;Cmd=Search&amp;Term=" TargetMode="External"/><Relationship Id="rId44" Type="http://schemas.openxmlformats.org/officeDocument/2006/relationships/hyperlink" Target="http://www.labmeeting.com/papers/author/gardner-s" TargetMode="External"/><Relationship Id="rId52" Type="http://schemas.openxmlformats.org/officeDocument/2006/relationships/hyperlink" Target="http://www.ncbi.nlm.nih.gov/pubmed/?term=Chen%20SM%5BAuthor%5D&amp;cauthor=true&amp;cauthor_uid=25851052" TargetMode="External"/><Relationship Id="rId60" Type="http://schemas.openxmlformats.org/officeDocument/2006/relationships/hyperlink" Target="http://www.ncbi.nlm.nih.gov/pubmed/?term=Tsai%20MS%5BAuthor%5D&amp;cauthor=true&amp;cauthor_uid=25851052" TargetMode="External"/><Relationship Id="rId65" Type="http://schemas.openxmlformats.org/officeDocument/2006/relationships/hyperlink" Target="http://www.ncbi.nlm.nih.gov/pubmed/?term=Taiwan%20Study%20Group%20for%20the%20Prevention%20of%20Mother-to-Infant%20Transmission%20of%20HBV%20(PreMIT%20study)%5BCorporate%20Author%5D" TargetMode="External"/><Relationship Id="rId73" Type="http://schemas.openxmlformats.org/officeDocument/2006/relationships/image" Target="media/image8.png"/><Relationship Id="rId78" Type="http://schemas.openxmlformats.org/officeDocument/2006/relationships/image" Target="media/image13.emf"/><Relationship Id="rId81" Type="http://schemas.openxmlformats.org/officeDocument/2006/relationships/image" Target="media/image16.emf"/><Relationship Id="rId86" Type="http://schemas.openxmlformats.org/officeDocument/2006/relationships/image" Target="media/image21.emf"/><Relationship Id="rId4" Type="http://schemas.openxmlformats.org/officeDocument/2006/relationships/webSettings" Target="webSettings.xml"/><Relationship Id="rId9" Type="http://schemas.openxmlformats.org/officeDocument/2006/relationships/hyperlink" Target="http://www.labmeeting.com/papers/author/hsu-cw" TargetMode="External"/><Relationship Id="rId13" Type="http://schemas.openxmlformats.org/officeDocument/2006/relationships/hyperlink" Target="http://www.labmeeting.com/papers/author/heathcote-ej" TargetMode="External"/><Relationship Id="rId18" Type="http://schemas.openxmlformats.org/officeDocument/2006/relationships/hyperlink" Target="http://www.labmeeting.com/papers/author/zeuzem-s" TargetMode="External"/><Relationship Id="rId39" Type="http://schemas.openxmlformats.org/officeDocument/2006/relationships/hyperlink" Target="http://www.labmeeting.com/papers/author/li-xm" TargetMode="External"/><Relationship Id="rId34" Type="http://schemas.openxmlformats.org/officeDocument/2006/relationships/hyperlink" Target="http://www.labmeeting.com/papers/author/xu-wm" TargetMode="External"/><Relationship Id="rId50" Type="http://schemas.openxmlformats.org/officeDocument/2006/relationships/hyperlink" Target="http://www.ncbi.nlm.nih.gov/pubmed/?term=Ni%20YH%5BAuthor%5D&amp;cauthor=true&amp;cauthor_uid=25851052" TargetMode="External"/><Relationship Id="rId55" Type="http://schemas.openxmlformats.org/officeDocument/2006/relationships/hyperlink" Target="http://www.ncbi.nlm.nih.gov/pubmed/?term=Zhao%20LL%5BAuthor%5D&amp;cauthor=true&amp;cauthor_uid=25851052" TargetMode="External"/><Relationship Id="rId76" Type="http://schemas.openxmlformats.org/officeDocument/2006/relationships/image" Target="media/image11.emf"/><Relationship Id="rId7" Type="http://schemas.openxmlformats.org/officeDocument/2006/relationships/hyperlink" Target="http://www.labmeeting.com/papers/author/gane-e" TargetMode="External"/><Relationship Id="rId71" Type="http://schemas.openxmlformats.org/officeDocument/2006/relationships/image" Target="media/image6.png"/><Relationship Id="rId2" Type="http://schemas.openxmlformats.org/officeDocument/2006/relationships/styles" Target="styles.xml"/><Relationship Id="rId29" Type="http://schemas.openxmlformats.org/officeDocument/2006/relationships/hyperlink" Target="http://www.ncbi.nlm.nih.gov/sites/entrez?Db=pubmed&amp;Cmd=Search&amp;Term=" TargetMode="External"/><Relationship Id="rId24" Type="http://schemas.openxmlformats.org/officeDocument/2006/relationships/hyperlink" Target="http://www.ncbi.nlm.nih.gov/sites/entrez?Db=pubmed&amp;Cmd=Search&amp;Term=" TargetMode="External"/><Relationship Id="rId40" Type="http://schemas.openxmlformats.org/officeDocument/2006/relationships/hyperlink" Target="http://www.labmeeting.com/papers/author/zhang-sl" TargetMode="External"/><Relationship Id="rId45" Type="http://schemas.openxmlformats.org/officeDocument/2006/relationships/hyperlink" Target="http://www.labmeeting.com/papers/author/atkins-m" TargetMode="External"/><Relationship Id="rId66" Type="http://schemas.openxmlformats.org/officeDocument/2006/relationships/hyperlink" Target="http://www.ncbi.nlm.nih.gov/pubmed/25851052" TargetMode="External"/><Relationship Id="rId87" Type="http://schemas.openxmlformats.org/officeDocument/2006/relationships/image" Target="media/image22.emf"/><Relationship Id="rId61" Type="http://schemas.openxmlformats.org/officeDocument/2006/relationships/hyperlink" Target="http://www.ncbi.nlm.nih.gov/pubmed/?term=Hsu%20JJ%5BAuthor%5D&amp;cauthor=true&amp;cauthor_uid=25851052" TargetMode="External"/><Relationship Id="rId82" Type="http://schemas.openxmlformats.org/officeDocument/2006/relationships/image" Target="media/image17.emf"/><Relationship Id="rId19" Type="http://schemas.openxmlformats.org/officeDocument/2006/relationships/hyperlink" Target="http://www.labmeeting.com/papers/author/moon-y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18042</Words>
  <Characters>102840</Characters>
  <Application>Microsoft Office Word</Application>
  <DocSecurity>0</DocSecurity>
  <Lines>857</Lines>
  <Paragraphs>241</Paragraphs>
  <ScaleCrop>false</ScaleCrop>
  <Company/>
  <LinksUpToDate>false</LinksUpToDate>
  <CharactersWithSpaces>120641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何炘益</cp:lastModifiedBy>
  <cp:revision>3</cp:revision>
  <dcterms:created xsi:type="dcterms:W3CDTF">2017-01-24T03:45:00Z</dcterms:created>
  <dcterms:modified xsi:type="dcterms:W3CDTF">2017-01-24T03:45:00Z</dcterms:modified>
</cp:coreProperties>
</file>